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F5022F" w14:textId="77777777" w:rsidR="00BC3C05" w:rsidRPr="00BC3C05" w:rsidRDefault="00BC3C05" w:rsidP="00BC3C05">
      <w:pPr>
        <w:spacing w:before="100" w:beforeAutospacing="1" w:after="100" w:afterAutospacing="1"/>
        <w:jc w:val="center"/>
        <w:outlineLvl w:val="0"/>
        <w:rPr>
          <w:b/>
          <w:bCs/>
          <w:kern w:val="36"/>
          <w:sz w:val="48"/>
          <w:szCs w:val="48"/>
        </w:rPr>
      </w:pPr>
      <w:bookmarkStart w:id="0" w:name="X06623678e4ae73c3f8866bbeacc0ba14b9d114b"/>
      <w:r>
        <w:rPr>
          <w:b/>
          <w:bCs/>
          <w:kern w:val="36"/>
          <w:sz w:val="48"/>
          <w:szCs w:val="48"/>
        </w:rPr>
        <w:t>The Brexit Tuition Shock and the Price Elasticity of International Students: Evidence from a Natural Experiment</w:t>
      </w:r>
    </w:p>
    <w:p w14:paraId="36618D4E" w14:textId="77777777" w:rsidR="00BC3C05" w:rsidRPr="00BC3C05" w:rsidRDefault="00BC3C05" w:rsidP="00BC3C05">
      <w:pPr>
        <w:jc w:val="center"/>
        <w:rPr>
          <w:kern w:val="2"/>
          <w14:ligatures w14:val="standardContextual"/>
        </w:rPr>
      </w:pPr>
      <w:r>
        <w:rPr>
          <w:kern w:val="2"/>
          <w14:ligatures w14:val="standardContextual"/>
        </w:rPr>
        <w:t>Stoycho Rusinov</w:t>
      </w:r>
      <w:r>
        <w:rPr>
          <w:kern w:val="2"/>
          <w:vertAlign w:val="superscript"/>
          <w14:ligatures w14:val="standardContextual"/>
        </w:rPr>
        <w:t>*</w:t>
      </w:r>
    </w:p>
    <w:p w14:paraId="5776C712" w14:textId="77777777" w:rsidR="00BC3C05" w:rsidRDefault="00BC3C05" w:rsidP="00BC3C05">
      <w:pPr>
        <w:jc w:val="center"/>
        <w:rPr>
          <w:kern w:val="2"/>
          <w:vertAlign w:val="superscript"/>
          <w14:ligatures w14:val="standardContextual"/>
        </w:rPr>
      </w:pPr>
      <w:r>
        <w:rPr>
          <w:kern w:val="2"/>
          <w14:ligatures w14:val="standardContextual"/>
        </w:rPr>
        <w:t>James Rafiki Aketch</w:t>
      </w:r>
      <w:r>
        <w:rPr>
          <w:kern w:val="2"/>
          <w:vertAlign w:val="superscript"/>
          <w14:ligatures w14:val="standardContextual"/>
        </w:rPr>
        <w:t>**</w:t>
      </w:r>
    </w:p>
    <w:p w14:paraId="02BFE04C" w14:textId="77777777" w:rsidR="00BC3C05" w:rsidRPr="00BC3C05" w:rsidRDefault="00BC3C05" w:rsidP="00BC3C05">
      <w:pPr>
        <w:jc w:val="center"/>
        <w:rPr>
          <w:kern w:val="2"/>
          <w14:ligatures w14:val="standardContextual"/>
        </w:rPr>
      </w:pPr>
    </w:p>
    <w:p w14:paraId="6E6CCF4F" w14:textId="311E257A" w:rsidR="00BF2A3D" w:rsidRPr="00BF2A3D" w:rsidRDefault="00BC3C05" w:rsidP="00BF2A3D">
      <w:pPr>
        <w:jc w:val="center"/>
        <w:rPr>
          <w:i/>
          <w:iCs/>
          <w:kern w:val="2"/>
          <w14:ligatures w14:val="standardContextual"/>
        </w:rPr>
      </w:pPr>
      <w:r>
        <w:rPr>
          <w:kern w:val="2"/>
          <w14:ligatures w14:val="standardContextual"/>
        </w:rPr>
        <w:t>*</w:t>
      </w:r>
      <w:r>
        <w:rPr>
          <w:i/>
          <w:iCs/>
          <w:kern w:val="2"/>
          <w14:ligatures w14:val="standardContextual"/>
        </w:rPr>
        <w:t>Center for the Study of Democracy, Bulgaria &amp; University of Mannheim, Germany</w:t>
      </w:r>
    </w:p>
    <w:p w14:paraId="5D9C97A0" w14:textId="77777777" w:rsidR="00BC3C05" w:rsidRPr="00BC3C05" w:rsidRDefault="00BC3C05" w:rsidP="00BC3C05">
      <w:pPr>
        <w:jc w:val="center"/>
        <w:rPr>
          <w:color w:val="0563C1" w:themeColor="hyperlink"/>
          <w:kern w:val="2"/>
          <w:u w:val="single"/>
          <w14:ligatures w14:val="standardContextual"/>
        </w:rPr>
      </w:pPr>
      <w:r>
        <w:rPr>
          <w:kern w:val="2"/>
          <w14:ligatures w14:val="standardContextual"/>
        </w:rPr>
        <w:t xml:space="preserve">email: </w:t>
      </w:r>
      <w:r>
        <w:fldChar w:fldCharType="begin"/>
      </w:r>
      <w:r>
        <w:instrText>HYPERLINK "mailto:stoycho.rusinov@csd.eu" \h</w:instrText>
      </w:r>
      <w:r>
        <w:fldChar w:fldCharType="separate"/>
      </w:r>
      <w:r>
        <w:rPr>
          <w:color w:val="0563C1" w:themeColor="hyperlink"/>
          <w:kern w:val="2"/>
          <w:u w:val="single"/>
          <w14:ligatures w14:val="standardContextual"/>
        </w:rPr>
        <w:t>stoycho.rusinov@csd.eu</w:t>
      </w:r>
      <w:r>
        <w:fldChar w:fldCharType="end"/>
      </w:r>
    </w:p>
    <w:p w14:paraId="5B71C118" w14:textId="77777777" w:rsidR="00BC3C05" w:rsidRPr="00BC3C05" w:rsidRDefault="00BC3C05" w:rsidP="00BC3C05">
      <w:pPr>
        <w:jc w:val="center"/>
        <w:rPr>
          <w:kern w:val="2"/>
          <w14:ligatures w14:val="standardContextual"/>
        </w:rPr>
      </w:pPr>
    </w:p>
    <w:p w14:paraId="3609AC1B" w14:textId="2CA88120" w:rsidR="00BC3C05" w:rsidRPr="00BC3C05" w:rsidRDefault="00BC3C05" w:rsidP="00BC3C05">
      <w:pPr>
        <w:spacing w:line="360" w:lineRule="auto"/>
        <w:jc w:val="center"/>
        <w:rPr>
          <w:i/>
          <w:iCs/>
          <w:kern w:val="2"/>
          <w14:ligatures w14:val="standardContextual"/>
        </w:rPr>
      </w:pPr>
      <w:r>
        <w:rPr>
          <w:kern w:val="2"/>
          <w14:ligatures w14:val="standardContextual"/>
        </w:rPr>
        <w:t>**</w:t>
      </w:r>
      <w:r>
        <w:rPr>
          <w:i/>
          <w:iCs/>
          <w:kern w:val="2"/>
          <w14:ligatures w14:val="standardContextual"/>
        </w:rPr>
        <w:t>School of Economics, University College Dublin, Ireland</w:t>
      </w:r>
    </w:p>
    <w:p w14:paraId="2C1C6159" w14:textId="77777777" w:rsidR="00BC3C05" w:rsidRPr="00BC3C05" w:rsidRDefault="00BC3C05" w:rsidP="00BC3C05">
      <w:pPr>
        <w:spacing w:line="360" w:lineRule="auto"/>
        <w:jc w:val="center"/>
        <w:rPr>
          <w:kern w:val="2"/>
          <w14:ligatures w14:val="standardContextual"/>
        </w:rPr>
      </w:pPr>
    </w:p>
    <w:p w14:paraId="57CF6F7E" w14:textId="77777777" w:rsidR="00BC3C05" w:rsidRPr="00BC3C05" w:rsidRDefault="00BC3C05" w:rsidP="00BC3C05">
      <w:pPr>
        <w:spacing w:line="360" w:lineRule="auto"/>
        <w:jc w:val="center"/>
        <w:rPr>
          <w:kern w:val="2"/>
          <w14:ligatures w14:val="standardContextual"/>
        </w:rPr>
      </w:pPr>
      <w:r>
        <w:rPr>
          <w:b/>
          <w:bCs/>
          <w:kern w:val="2"/>
          <w:u w:val="single"/>
          <w14:ligatures w14:val="standardContextual"/>
        </w:rPr>
        <w:t>ABSTRACT</w:t>
      </w:r>
    </w:p>
    <w:p w14:paraId="15A59309" w14:textId="25A4C6D8" w:rsidR="00961BBB" w:rsidRDefault="00771A39" w:rsidP="00BC3C05">
      <w:pPr>
        <w:spacing w:line="480" w:lineRule="auto"/>
        <w:rPr>
          <w:kern w:val="2"/>
          <w14:ligatures w14:val="standardContextual"/>
        </w:rPr>
      </w:pPr>
      <w:r>
        <w:rPr>
          <w:kern w:val="2"/>
          <w14:ligatures w14:val="standardContextual"/>
        </w:rPr>
        <w:t xml:space="preserve">This paper estimates the price elasticity of EU demand for UK higher education using the post-2021 Brexit-induced loss of Home Fee status and student-loan access as an externally imposed tuition shock. Unlike standard studies based on enrollment, we use UCAS applicant counts to observe expressed demand before universities ration admissions. A weighted difference-in-differences design produces country-specific post-reform effects that synthetic difference-in-differences estimates closely reproduce. The reform reduced EU applicant numbers by approximately 67% on average, with substantial and persistent variation across origins. When the reform is treated as a common nominal price change, the implied elasticities exceed conventional estimates and surpass 1.5 in absolute magnitude for several countries, with applicants from lower-income origins appearing more responsive. However, the pre-Brexit fee was financed through an income-contingent loan whose present value varies with origin-specific earnings, repayment thresholds, and the subjective discounting of future payments. We map the same estimated treatment effects across country-specific effective price changes and a range of subjective discount rates to reveal the dualistic nature of income-contingent financing. The relationship between elasticity and GDP per capita becomes statistically insignificant at approximately a 6% subjective discount rate and reaches income neutrality at approximately a </w:t>
      </w:r>
      <w:r>
        <w:rPr>
          <w:kern w:val="2"/>
          <w14:ligatures w14:val="standardContextual"/>
        </w:rPr>
        <w:lastRenderedPageBreak/>
        <w:t>14.9% subjective discount rate. Many implied elasticities then approach the ranges reported in the literature, although some remain above one in absolute magnitude. The results show that cross-border demand elasticity depends on baseline financing conditions and that the UK student-loan system operated as an equalizing institution for European educational mobility.</w:t>
      </w:r>
    </w:p>
    <w:p w14:paraId="1E51B713" w14:textId="77777777" w:rsidR="00771A39" w:rsidRPr="00BC3C05" w:rsidRDefault="00771A39" w:rsidP="00BC3C05">
      <w:pPr>
        <w:spacing w:line="480" w:lineRule="auto"/>
        <w:rPr>
          <w:kern w:val="2"/>
          <w14:ligatures w14:val="standardContextual"/>
        </w:rPr>
      </w:pPr>
    </w:p>
    <w:p w14:paraId="0C0673C0" w14:textId="77777777" w:rsidR="00BC3C05" w:rsidRPr="00BC3C05" w:rsidRDefault="00BC3C05" w:rsidP="00BC3C05">
      <w:pPr>
        <w:spacing w:line="480" w:lineRule="auto"/>
        <w:rPr>
          <w:kern w:val="2"/>
          <w14:ligatures w14:val="standardContextual"/>
        </w:rPr>
      </w:pPr>
      <w:r>
        <w:rPr>
          <w:b/>
          <w:bCs/>
          <w:kern w:val="2"/>
          <w14:ligatures w14:val="standardContextual"/>
        </w:rPr>
        <w:t>JEL codes</w:t>
      </w:r>
      <w:r>
        <w:rPr>
          <w:kern w:val="2"/>
          <w14:ligatures w14:val="standardContextual"/>
        </w:rPr>
        <w:t>: I22; I23; F22; J61; D12; C23</w:t>
      </w:r>
    </w:p>
    <w:p w14:paraId="6E93380E" w14:textId="77777777" w:rsidR="00BC3C05" w:rsidRPr="00BC3C05" w:rsidRDefault="00BC3C05" w:rsidP="00BC3C05">
      <w:pPr>
        <w:spacing w:line="480" w:lineRule="auto"/>
        <w:rPr>
          <w:kern w:val="2"/>
          <w14:ligatures w14:val="standardContextual"/>
        </w:rPr>
      </w:pPr>
      <w:r>
        <w:rPr>
          <w:b/>
          <w:bCs/>
          <w:kern w:val="2"/>
          <w14:ligatures w14:val="standardContextual"/>
        </w:rPr>
        <w:t>Keywords:</w:t>
      </w:r>
      <w:r>
        <w:rPr>
          <w:kern w:val="2"/>
          <w14:ligatures w14:val="standardContextual"/>
        </w:rPr>
        <w:t xml:space="preserve"> Brexit; international student mobility; higher education demand; tuition fees; price elasticity; EU students; UCAS applicants; difference-in-differences; synthetic control; income-contingent loans; educational mobility; heterogeneous treatment effects.</w:t>
      </w:r>
    </w:p>
    <w:p w14:paraId="20DA70D7" w14:textId="77777777" w:rsidR="00BC3C05" w:rsidRPr="00BC3C05" w:rsidRDefault="00BC3C05" w:rsidP="00BC3C05">
      <w:pPr>
        <w:spacing w:line="480" w:lineRule="auto"/>
        <w:rPr>
          <w:kern w:val="2"/>
          <w14:ligatures w14:val="standardContextual"/>
        </w:rPr>
      </w:pPr>
    </w:p>
    <w:p w14:paraId="7727B667" w14:textId="77777777" w:rsidR="00BC3C05" w:rsidRPr="00BC3C05" w:rsidRDefault="00BC3C05" w:rsidP="00BC3C05">
      <w:pPr>
        <w:pStyle w:val="Heading1"/>
        <w:spacing w:before="240" w:after="120"/>
        <w:rPr>
          <w:kern w:val="2"/>
          <w:sz w:val="24"/>
          <w:szCs w:val="24"/>
          <w14:ligatures w14:val="standardContextual"/>
        </w:rPr>
      </w:pPr>
      <w:r>
        <w:rPr>
          <w:iCs/>
          <w:kern w:val="2"/>
          <w:szCs w:val="24"/>
          <w14:ligatures w14:val="standardContextual"/>
        </w:rPr>
        <w:t>1. Introduction</w:t>
      </w:r>
    </w:p>
    <w:p w14:paraId="498D8680" w14:textId="325BCA86" w:rsidR="000E49B1" w:rsidRPr="000E49B1" w:rsidRDefault="000E49B1" w:rsidP="00BC3C05">
      <w:pPr>
        <w:spacing w:line="480" w:lineRule="auto"/>
        <w:rPr>
          <w:kern w:val="2"/>
          <w14:ligatures w14:val="standardContextual"/>
        </w:rPr>
      </w:pPr>
      <w:r>
        <w:rPr>
          <w:kern w:val="2"/>
          <w14:ligatures w14:val="standardContextual"/>
        </w:rPr>
        <w:t>International higher-education demand studies struggle to isolate own-price elasticity because they generally infer demand from enrollment changes, lack sufficient exogenous price variation, or face both problems simultaneously. Many estimates of the price elasticity of college enrollment “treated the application decision as exogenous, focusing only on how price affects the college-going behavior of admitted applicants” (Savoca, 1990), and so “ignored the possibility that a tuition change affects enrollment through the applicant pool” itself (p. 123). Standard demand models using enrollment data thus conflate the desire to attend with the university’s choice to admit. Recent extensions retain this enrollment-based approach. For example, McQuone and Simons (2025), updating Conlon et al. (2021), estimate short-run elasticities between −0.54 and −0.81 for non-EU students, magnitudes that remain too small to account for the post-2021 collapse observed in several EU-origin applicant series.</w:t>
      </w:r>
    </w:p>
    <w:p w14:paraId="52124446" w14:textId="79CCE35C" w:rsidR="00661F27" w:rsidRPr="000E49B1" w:rsidRDefault="00BC3C05" w:rsidP="00661F27">
      <w:pPr>
        <w:spacing w:line="480" w:lineRule="auto"/>
        <w:ind w:firstLine="240"/>
        <w:rPr>
          <w:kern w:val="2"/>
          <w14:ligatures w14:val="standardContextual"/>
        </w:rPr>
      </w:pPr>
      <w:r>
        <w:rPr>
          <w:kern w:val="2"/>
          <w14:ligatures w14:val="standardContextual"/>
        </w:rPr>
        <w:t xml:space="preserve">To address the lack of exogenous tuition variation and the limitations of enrollment as a demand proxy, we treat the number of Universities and Colleges Admissions Service (UCAS) </w:t>
      </w:r>
      <w:r>
        <w:rPr>
          <w:kern w:val="2"/>
          <w14:ligatures w14:val="standardContextual"/>
        </w:rPr>
        <w:lastRenderedPageBreak/>
        <w:t>applicants from each domicile as expressed origin-country demand before universities ration places. Applicant counts are observed before admission decisions, offers, acceptances, and enrollment. Identification comes from within-country changes over time around the externally imposed loss of Home Fee status and loan access. Because the financial consequences varied across origin countries, the design also permits country-specific treatment effects that can be mapped to constant-elasticity demand responses under the maintained price-shock assumptions.</w:t>
      </w:r>
    </w:p>
    <w:p w14:paraId="3174A4C0" w14:textId="388E5ACB" w:rsidR="00771A39" w:rsidRDefault="00771A39" w:rsidP="00771A39">
      <w:pPr>
        <w:pStyle w:val="NormalWeb"/>
        <w:spacing w:before="0" w:beforeAutospacing="0" w:after="0" w:afterAutospacing="0" w:line="360" w:lineRule="auto"/>
        <w:ind w:firstLine="240"/>
        <w:rPr>
          <w:kern w:val="2"/>
          <w14:ligatures w14:val="standardContextual"/>
        </w:rPr>
      </w:pPr>
      <w:r>
        <w:rPr>
          <w:kern w:val="2"/>
          <w14:ligatures w14:val="standardContextual"/>
        </w:rPr>
        <w:t>First, we show that applicants from lower-income EU countries have declined more relative to their richer counterparts; we then argue that this, by itself, does not mean that their preferences are inherently more elastic. Although Brexit caused a common shock in nominal prices, how countries absorbed it varied because the value of the income-contingent loan lost depended on country-specific earnings, repayment thresholds, and how individuals subjectively discounted future repayments. In countries where poverty was endemic or generational, loan payments were delayed; in richer countries, payments were made immediately because expected earnings were higher. We later show that the relationship between elasticity and GDP per capita becomes statistically insignificant at a “subjective” discount rate of about 6% and reaches income neutrality at about 14.9%, and that as subjective discount rates increase, elasticities move towards the conventional rates in the literature. Countries' responses to price changes therefore depend on the financing conditions embedded in the pre-Brexit system, illustrating that demand elasticity cannot be understood without accounting for the actual price applicants experience. Finally, we examine how fiscal drag from nominal wage convergence in the EU may have affected the income neutrality of the estimated elasticities.</w:t>
      </w:r>
    </w:p>
    <w:p w14:paraId="2C8AE0F7" w14:textId="308C501D" w:rsidR="00BC3C05" w:rsidRPr="003521A3" w:rsidRDefault="00BC3C05" w:rsidP="003521A3">
      <w:pPr>
        <w:pStyle w:val="Heading1"/>
        <w:spacing w:before="240" w:after="120"/>
        <w:rPr>
          <w:kern w:val="2"/>
          <w:sz w:val="24"/>
          <w:szCs w:val="24"/>
          <w14:ligatures w14:val="standardContextual"/>
        </w:rPr>
      </w:pPr>
      <w:r>
        <w:rPr>
          <w:iCs/>
          <w:kern w:val="2"/>
          <w:szCs w:val="24"/>
          <w14:ligatures w14:val="standardContextual"/>
        </w:rPr>
        <w:t>2. Context</w:t>
      </w:r>
    </w:p>
    <w:p w14:paraId="66E527FD" w14:textId="77777777" w:rsidR="00960934" w:rsidRPr="00960934" w:rsidRDefault="00960934" w:rsidP="00960934">
      <w:pPr>
        <w:pStyle w:val="Heading2"/>
        <w:spacing w:before="240" w:after="120"/>
        <w:rPr>
          <w:i/>
          <w:iCs/>
          <w:kern w:val="2"/>
          <w:sz w:val="24"/>
          <w:szCs w:val="24"/>
          <w14:ligatures w14:val="standardContextual"/>
        </w:rPr>
      </w:pPr>
      <w:r>
        <w:rPr>
          <w:iCs/>
          <w:kern w:val="2"/>
          <w:szCs w:val="24"/>
          <w14:ligatures w14:val="standardContextual"/>
        </w:rPr>
        <w:t>2.1. Brexit and higher education</w:t>
      </w:r>
    </w:p>
    <w:p w14:paraId="003C00F6" w14:textId="47648EF2" w:rsidR="00960934" w:rsidRPr="00960934" w:rsidRDefault="00960934" w:rsidP="00960934">
      <w:pPr>
        <w:spacing w:line="480" w:lineRule="auto"/>
        <w:rPr>
          <w:kern w:val="2"/>
          <w14:ligatures w14:val="standardContextual"/>
        </w:rPr>
      </w:pPr>
      <w:r>
        <w:rPr>
          <w:kern w:val="2"/>
          <w14:ligatures w14:val="standardContextual"/>
        </w:rPr>
        <w:t xml:space="preserve">Between 1940 and the early 1990s, the US market for baccalaureate education grew far more competitive, moving from largely local markets to a nationally integrated system. Hoxby (1997) argues that this intensified competition over students and institutional quality can explain real tuition increases of about 50 percent among selective private colleges. A related shift toward market competition later occurred in England, where reforms from 2012 expanded tuition-fee </w:t>
      </w:r>
      <w:r>
        <w:rPr>
          <w:kern w:val="2"/>
          <w14:ligatures w14:val="standardContextual"/>
        </w:rPr>
        <w:lastRenderedPageBreak/>
        <w:t>competition, encouraged private providers, and increased information for prospective students. Brown (2011) questioned whether these reforms would improve quality and financial sustainability, warning the evidence was limited, and the system could become more stratified and wasteful. These reforms developed alongside a longer-standing commitment to widening participation, which sought to make higher education accessible to groups that had not traditionally considered it.</w:t>
      </w:r>
    </w:p>
    <w:p w14:paraId="18FD8E00" w14:textId="147C1659" w:rsidR="00960934" w:rsidRPr="00960934" w:rsidRDefault="00960934" w:rsidP="00960934">
      <w:pPr>
        <w:spacing w:line="480" w:lineRule="auto"/>
        <w:ind w:firstLine="720"/>
        <w:rPr>
          <w:kern w:val="2"/>
          <w14:ligatures w14:val="standardContextual"/>
        </w:rPr>
      </w:pPr>
      <w:r>
        <w:rPr>
          <w:kern w:val="2"/>
          <w14:ligatures w14:val="standardContextual"/>
        </w:rPr>
        <w:t>Against the broader expansion of globalized higher education, Brexit was a major reversal of UK-EU integration. Calhoun (2017) reads the Leave vote partly as a populist reaction against London-centered globalization and cosmopolitan elites seen to have benefited disproportionately, accompanied by nostalgia for an earlier Britain and frustration with existing conditions. For higher education, the most consequential outcome was the rupture of academic and financial ties with the EU. The 2020/21 academic year was the last in which new EU students generally qualified for Home Fee status and government-supported loans. From 2021/22 they became liable for international fees, which often doubled or tripled their costs. Brexit thus produced one of the largest discrete tuition shocks faced by a clearly defined group of students in twenty-first-century British higher education.</w:t>
      </w:r>
    </w:p>
    <w:p w14:paraId="523D450E" w14:textId="566D6EA8" w:rsidR="00960934" w:rsidRPr="00960934" w:rsidRDefault="00960934" w:rsidP="00960934">
      <w:pPr>
        <w:spacing w:line="480" w:lineRule="auto"/>
        <w:ind w:firstLine="720"/>
        <w:rPr>
          <w:kern w:val="2"/>
          <w14:ligatures w14:val="standardContextual"/>
        </w:rPr>
      </w:pPr>
      <w:r>
        <w:rPr>
          <w:kern w:val="2"/>
          <w14:ligatures w14:val="standardContextual"/>
        </w:rPr>
        <w:t xml:space="preserve">Brexit also raised financial and reputational concerns about recruiting EU students and staff, accessing European research funding, and UK students studying abroad (Mayhew, 2022). Even so, the UK remained the world’s second most popular destination for international students in 2023. About 730,000 international students were enrolled at UK universities in 2023/24, some 25 percent of the student population, and their fees generated 23 percent of total university income (Cuibus et al., 2025). Cuibus et al. (2025) report that EU numbers fell sharply after Brexit and then stabilized, so that by 2023/24 EU students were only 7 percent of newly enrolled international students. Mayhew (2022) notes that the decline in EU enrollments during 2021/22 was offset by growth among UK and non-EU students, which illustrates that enrollment is an </w:t>
      </w:r>
      <w:r>
        <w:rPr>
          <w:kern w:val="2"/>
          <w14:ligatures w14:val="standardContextual"/>
        </w:rPr>
        <w:lastRenderedPageBreak/>
        <w:t>equilibrium outcome jointly determined by applications, offers, acceptances, and institutional capacity.</w:t>
      </w:r>
    </w:p>
    <w:p w14:paraId="138F14FE" w14:textId="77777777" w:rsidR="00960934" w:rsidRPr="00960934" w:rsidRDefault="00960934" w:rsidP="00960934">
      <w:pPr>
        <w:spacing w:line="480" w:lineRule="auto"/>
        <w:ind w:firstLine="720"/>
        <w:rPr>
          <w:kern w:val="2"/>
          <w14:ligatures w14:val="standardContextual"/>
        </w:rPr>
      </w:pPr>
      <w:r>
        <w:rPr>
          <w:kern w:val="2"/>
          <w14:ligatures w14:val="standardContextual"/>
        </w:rPr>
        <w:t>This shift also reshaped student mobility. As early as 2006, Findlay et al. (2006) note that UK students’ decreasing mobility to Europe was more than compensated by rising flows to other destinations, especially North America and Australia (p. 291). Locke and Marini (2021) note a rapid pre-2016 increase in EU faculty in UK institutions, many of which had come to rely on academics from other EU countries for much of their research and teaching. Luthra (2020) argues that rejecting free movement left EU staff feeling insecure about their legal rights and public acceptance at work.</w:t>
      </w:r>
    </w:p>
    <w:p w14:paraId="73251755" w14:textId="77777777" w:rsidR="00960934" w:rsidRDefault="00960934" w:rsidP="00960934">
      <w:pPr>
        <w:spacing w:line="480" w:lineRule="auto"/>
        <w:rPr>
          <w:kern w:val="2"/>
          <w14:ligatures w14:val="standardContextual"/>
        </w:rPr>
      </w:pPr>
    </w:p>
    <w:p w14:paraId="70FD0785" w14:textId="77777777" w:rsidR="00960934" w:rsidRPr="00960934" w:rsidRDefault="00960934" w:rsidP="00960934">
      <w:pPr>
        <w:pStyle w:val="Heading2"/>
        <w:spacing w:before="240" w:after="120"/>
        <w:rPr>
          <w:i/>
          <w:iCs/>
          <w:kern w:val="2"/>
          <w:sz w:val="24"/>
          <w:szCs w:val="24"/>
          <w14:ligatures w14:val="standardContextual"/>
        </w:rPr>
      </w:pPr>
      <w:r>
        <w:rPr>
          <w:iCs/>
          <w:kern w:val="2"/>
          <w:szCs w:val="24"/>
          <w14:ligatures w14:val="standardContextual"/>
        </w:rPr>
        <w:t>2.2. Previous attempts to capture demand elasticities in higher education</w:t>
      </w:r>
    </w:p>
    <w:p w14:paraId="36166BE2" w14:textId="34C2E8F0" w:rsidR="00960934" w:rsidRPr="00960934" w:rsidRDefault="00960934" w:rsidP="00960934">
      <w:pPr>
        <w:spacing w:line="480" w:lineRule="auto"/>
        <w:rPr>
          <w:kern w:val="2"/>
          <w14:ligatures w14:val="standardContextual"/>
        </w:rPr>
      </w:pPr>
      <w:r>
        <w:rPr>
          <w:kern w:val="2"/>
          <w14:ligatures w14:val="standardContextual"/>
        </w:rPr>
        <w:t>Causal evaluation of the 2021 reform became possible only once enough post-treatment UCAS observations accumulated. Before that, policy reports relied on forecasting. Conlon et al. (2021), for instance, estimated error-correction models and used the resulting elasticities to simulate the response to the new regime. Once data through 2022 arrived, the literature moved from ex ante forecasting to ex post evaluation. Neville et al. (2024) document a sharp decline in successful EU applications after 2021, even net of COVID-19. Clifton-Sprigg et al. (2025) separate the components of Brexit and conclude that international tuition fees, not the referendum result or visa requirements, drove the contraction in EU student mobility. Crawford et al. (2025) provide complementary evidence to Conlon et al. (2021) on demand elasticities.</w:t>
      </w:r>
    </w:p>
    <w:p w14:paraId="15358C9A" w14:textId="77777777" w:rsidR="00960934" w:rsidRPr="00960934" w:rsidRDefault="00960934" w:rsidP="00960934">
      <w:pPr>
        <w:spacing w:line="480" w:lineRule="auto"/>
        <w:ind w:firstLine="720"/>
        <w:rPr>
          <w:kern w:val="2"/>
          <w14:ligatures w14:val="standardContextual"/>
        </w:rPr>
      </w:pPr>
      <w:r>
        <w:rPr>
          <w:kern w:val="2"/>
          <w14:ligatures w14:val="standardContextual"/>
        </w:rPr>
        <w:t xml:space="preserve">Savoca (1990) argues that enrollment-based estimates understate demand sensitivity by conflating application, admissions, and matriculation decisions. If tuition and admissions policy are set independently, the enrollment elasticity equals the sum of the application and matriculation elasticities, which she estimates at −0.49, so true demand elasticity may be more </w:t>
      </w:r>
      <w:r>
        <w:rPr>
          <w:kern w:val="2"/>
          <w14:ligatures w14:val="standardContextual"/>
        </w:rPr>
        <w:lastRenderedPageBreak/>
        <w:t>than twice the conventional estimates. Consistent with this, Dwenger et al. (2012) find that among German high-school graduates, living in a state with tuition fees lowers the probability of applying to a home-state university by 2 percentage points (against a 69% baseline), with stronger responses among higher-achieving students.</w:t>
      </w:r>
    </w:p>
    <w:p w14:paraId="425FBF12" w14:textId="04A1BEBE" w:rsidR="00960934" w:rsidRPr="00960934" w:rsidRDefault="00960934" w:rsidP="00960934">
      <w:pPr>
        <w:spacing w:line="480" w:lineRule="auto"/>
        <w:ind w:firstLine="720"/>
        <w:rPr>
          <w:kern w:val="2"/>
          <w14:ligatures w14:val="standardContextual"/>
        </w:rPr>
      </w:pPr>
      <w:r>
        <w:rPr>
          <w:kern w:val="2"/>
          <w14:ligatures w14:val="standardContextual"/>
        </w:rPr>
        <w:t xml:space="preserve">Savoca’s (1990) criticism applies more broadly, however, to models that treat observed enrollment as demand without explicitly modeling the preceding application and admission stages. It is especially relevant to BLP-type models, building on McFadden (1974), when elasticities are derived from enrollment shares across differentiated alternatives. Although such models are micro-founded and can accommodate preference heterogeneity, fully representing the student demand curve becomes increasingly demanding once applicants face different choice sets, prices, admission probabilities, and financial conditions. This becomes even more difficult when students from different countries face distinct circumstances at the time of application. </w:t>
      </w:r>
    </w:p>
    <w:p w14:paraId="6E31E82F" w14:textId="54EF1E73" w:rsidR="00B4610B" w:rsidRDefault="00A01844" w:rsidP="00960934">
      <w:pPr>
        <w:spacing w:line="480" w:lineRule="auto"/>
        <w:ind w:firstLine="720"/>
        <w:rPr>
          <w:kern w:val="2"/>
          <w14:ligatures w14:val="standardContextual"/>
        </w:rPr>
      </w:pPr>
      <w:r>
        <w:rPr>
          <w:kern w:val="2"/>
          <w14:ligatures w14:val="standardContextual"/>
        </w:rPr>
        <w:t xml:space="preserve">On the other hand, when elasticity is estimated using over-time variation rather than cross-sectional variation, estimates based on enrollment rather than the number of applicants are also problematic, especially since tuition is now endogenous. This creates a simultaneity problem between tuition and enrollment. To that end, Leslie and Brinkman (1987) write the conventional elasticity as ε = E/P, with E the percentage change in enrollment and P the percentage change in price. To read this ratio causally, one requires tuition to be exogenous to demand and to other determinants of enrollment. This condition is rarely satisfied because institutional variation is driven by competitive pricing and quality changes, not exogenous shocks. To illuminate this point, Hoxby (1997) shows that greater integration and competitiveness in the US market raised average tuition and quality, increased differentiation, strengthened sorting by student quality, and changed subsidies. Posted tuition may respond to the same forces that drive enrollment, and when tuition rises alongside quality and differentiation, the product is no longer held constant. Campbell and Siegel (1967) give an example where tuition rose 148% between 1927 and 1963, </w:t>
      </w:r>
      <w:r>
        <w:rPr>
          <w:kern w:val="2"/>
          <w14:ligatures w14:val="standardContextual"/>
        </w:rPr>
        <w:lastRenderedPageBreak/>
        <w:t>more than total direct costs, implying that their tuition elasticity of −0.44 understates the true total-cost elasticity.</w:t>
      </w:r>
    </w:p>
    <w:p w14:paraId="0BA53A54" w14:textId="75B576AF" w:rsidR="00960934" w:rsidRPr="00960934" w:rsidRDefault="00960934" w:rsidP="00B4610B">
      <w:pPr>
        <w:spacing w:line="480" w:lineRule="auto"/>
        <w:ind w:firstLine="720"/>
        <w:rPr>
          <w:kern w:val="2"/>
          <w14:ligatures w14:val="standardContextual"/>
        </w:rPr>
      </w:pPr>
      <w:r>
        <w:rPr>
          <w:kern w:val="2"/>
          <w14:ligatures w14:val="standardContextual"/>
        </w:rPr>
        <w:t>Methodologically, Conlon et al. (2021), seeking a specific EU elasticity for the UK, acknowledge that tuition fees are “among the variables that are the same across countries”, then estimate elasticities from a country panel with no within-year cross-country price variation, so they identify the tuition coefficient only through the common time series. Conlon et al. (2021) nonetheless claim the cointegrating coefficient measures the causal effect over future periods (p. 19) and find a statistically significant long-run elasticity implying that a 10% fee increase for EU full-time first-year undergraduates lowers demand by 3.5% (an elasticity of 0.35, which we return to later). Clifton-Sprigg et al. (2025) divided the ATT implied post-2021 change in applications by a 140% price change to obtain about 0.40. In the Appendix, we show why this understates the true slope of an isoelastic demand curve when the price shock is large.</w:t>
      </w:r>
    </w:p>
    <w:p w14:paraId="5CBB6787" w14:textId="331A81D6" w:rsidR="009C377C" w:rsidRDefault="00960934" w:rsidP="00E07D17">
      <w:pPr>
        <w:spacing w:line="480" w:lineRule="auto"/>
        <w:ind w:firstLine="720"/>
        <w:rPr>
          <w:kern w:val="2"/>
          <w14:ligatures w14:val="standardContextual"/>
        </w:rPr>
      </w:pPr>
      <w:r>
        <w:rPr>
          <w:kern w:val="2"/>
          <w14:ligatures w14:val="standardContextual"/>
        </w:rPr>
        <w:t xml:space="preserve">Our closest predecessor is Sá (2014, 2017, 2019) who used UCAS application data and a related difference-in-differences design to estimate the response to the 2012 tuition reform. The 2014 working paper reports magnitudes between 0.14 and 0.26, while later versions report both a reform-specific 0.110 and a full-period 0.356 (Sá, 2017; Sá, 2019) elasticities. The gap between the latter two decomposes into four parts. First, the 0.110 reflects the 18.7% application decline relative to the 170% arithmetic fee increase; on the log-log scale of Table 10, it becomes 0.207 over ln(27,000/10,000), or 0.208, accounting for 40.0% of the 0.246 gap. Second, valuing the reform by the sector-average increase from £10,395 to £24,120 (Sá, 2014, Section 6.1) rather than the maximum-fee increase from about £10,000 to £27,000 (Sá, 2017, Section 4) raises the implied elasticity to 0.246, a further 15.3%. Third, the 2014 coefficient of −0.250, using 2012 and 2013 as post-treatment, gives 0.297 and explains another 20.8%, consistent with the later recovery as the annual coefficient narrows from −0.237 in 2013 to −0.182 in 2014 and −0.172 in 2015. The remaining 24.0% reflects sample coverage and specification. </w:t>
      </w:r>
    </w:p>
    <w:p w14:paraId="66B80077" w14:textId="2AB2ED51" w:rsidR="009C377C" w:rsidRDefault="009C377C" w:rsidP="0074294E">
      <w:pPr>
        <w:spacing w:line="480" w:lineRule="auto"/>
        <w:ind w:firstLine="720"/>
        <w:rPr>
          <w:kern w:val="2"/>
          <w14:ligatures w14:val="standardContextual"/>
        </w:rPr>
      </w:pPr>
      <w:r>
        <w:rPr>
          <w:kern w:val="2"/>
          <w14:ligatures w14:val="standardContextual"/>
        </w:rPr>
        <w:lastRenderedPageBreak/>
        <w:t xml:space="preserve">Overall, the literature has remained broadly consistent in finding that price elasticities in higher education typically range in absolute magnitude from approximately 0.10 to 0.70-0.80 (Savoca, 1990; Sá, 2014; Crawford et al., 2025; Conlon et al., 2021; Dwenger et al., 2012; McQuone &amp; Simons, 2025) depending on the choice of denominator, fee assumptions, type of price variation, and baseline assumptions. Although most of those papers failed to account for the implicit effects of the income-contingent loans that were supporting such numbers, we will reconcile our estimates regardless. We retain this range as a later benchmark for the subjective present-value calibrations that follow in the methodology section. </w:t>
      </w:r>
    </w:p>
    <w:p w14:paraId="3BF6B6CA" w14:textId="77777777" w:rsidR="00960934" w:rsidRPr="00960934" w:rsidRDefault="00960934" w:rsidP="00960934">
      <w:pPr>
        <w:pStyle w:val="Heading2"/>
        <w:spacing w:before="240" w:after="120"/>
        <w:rPr>
          <w:i/>
          <w:iCs/>
          <w:kern w:val="2"/>
          <w:sz w:val="24"/>
          <w:szCs w:val="24"/>
          <w14:ligatures w14:val="standardContextual"/>
        </w:rPr>
      </w:pPr>
      <w:r>
        <w:rPr>
          <w:iCs/>
          <w:kern w:val="2"/>
          <w:szCs w:val="24"/>
          <w14:ligatures w14:val="standardContextual"/>
        </w:rPr>
        <w:t>2.3. Watch the denominator</w:t>
      </w:r>
    </w:p>
    <w:p w14:paraId="02CF29E5" w14:textId="2F88E2C5" w:rsidR="00546593" w:rsidRPr="00546593" w:rsidRDefault="00546593" w:rsidP="00546593">
      <w:pPr>
        <w:spacing w:line="480" w:lineRule="auto"/>
        <w:rPr>
          <w:kern w:val="2"/>
          <w14:ligatures w14:val="standardContextual"/>
        </w:rPr>
      </w:pPr>
      <w:r>
        <w:rPr>
          <w:kern w:val="2"/>
          <w14:ligatures w14:val="standardContextual"/>
        </w:rPr>
        <w:t xml:space="preserve">The major problem in the literature, as we understand it so far, is that nominal tuition changes are confused with the change students actually experience when elasticity is computed. Sá (2019) for the tuition reforms from 2012 and Clifton-Sprigg et al. (2025) for the actual Brexit shock, and most of the literature compute price shifts as if students are jumping from one tuition to another without discounting the fees. This understates the denominator in the elasticity equation (change in demand/change in prices) because students exposed to the pre-Brexit loan regime (or pre 2012 prices) can subjectively discount the loan's present value and experience the old price as much lower than the posted tuition.  </w:t>
      </w:r>
    </w:p>
    <w:p w14:paraId="6086E6BE" w14:textId="77777777" w:rsidR="00960934" w:rsidRPr="00960934" w:rsidRDefault="00960934" w:rsidP="00960934">
      <w:pPr>
        <w:spacing w:line="480" w:lineRule="auto"/>
        <w:ind w:firstLine="720"/>
        <w:rPr>
          <w:kern w:val="2"/>
          <w14:ligatures w14:val="standardContextual"/>
        </w:rPr>
      </w:pPr>
      <w:r>
        <w:rPr>
          <w:kern w:val="2"/>
          <w14:ligatures w14:val="standardContextual"/>
        </w:rPr>
        <w:t>To demonstrate similar mechanisms, a large experimental literature documents substantial subjective discounting of delayed outcomes, although estimated rates vary considerably across settings and elicitation methods. Drawing on 927 estimates from 56 studies, Matousek et al. (2022) report a publication-bias-corrected mean annual discount rate of 33%. Their results also indicate that discounting differs across domains, with individuals displaying greater impatience over health outcomes than over money, while negative framing is associated with greater patience.</w:t>
      </w:r>
    </w:p>
    <w:p w14:paraId="324EFBD7" w14:textId="77777777" w:rsidR="00960934" w:rsidRPr="00960934" w:rsidRDefault="00960934" w:rsidP="009D53A9">
      <w:pPr>
        <w:spacing w:line="480" w:lineRule="auto"/>
        <w:ind w:firstLine="720"/>
        <w:rPr>
          <w:kern w:val="2"/>
          <w14:ligatures w14:val="standardContextual"/>
        </w:rPr>
      </w:pPr>
      <w:r>
        <w:rPr>
          <w:kern w:val="2"/>
          <w14:ligatures w14:val="standardContextual"/>
        </w:rPr>
        <w:lastRenderedPageBreak/>
        <w:t>More directly relevant to the valuation of deferred loan repayments, Li et al. (2022) elicit time preferences from 2,100 UK adults by asking participants to choose when to repay hypothetical credit balances of £500 or £5,000 under different borrowing costs. They estimate mean annual discount rates of 6-7% across the full sample. However, these averages are pulled downward by more than half of participants who selected immediate repayment and were assigned a discount rate of zero. Among participants who preferred to delay repayment, estimated annual discount rates range from approximately 9% to 15%, while those selecting the maximum delay at an interest rate of 35% reveal discount rates of at least 35%. Li et al. (2022) also conclude that “persons aged 60 and financially literate tended to minimally delay repayment and have a consistent choice trajectory, while participants aged 18–30 who are financially less literate tended to make more contradictory choices and have a higher discount rate.” (p. 65), although this changes with higher loan sizes. Their estimated mean conditional discount rates range between 0.11 and 0.24 across both of their treatment groups.</w:t>
      </w:r>
    </w:p>
    <w:p w14:paraId="1B203868" w14:textId="77777777" w:rsidR="00960934" w:rsidRPr="00960934" w:rsidRDefault="00960934" w:rsidP="00960934">
      <w:pPr>
        <w:spacing w:line="480" w:lineRule="auto"/>
        <w:ind w:firstLine="720"/>
        <w:rPr>
          <w:kern w:val="2"/>
          <w14:ligatures w14:val="standardContextual"/>
        </w:rPr>
      </w:pPr>
      <w:r>
        <w:rPr>
          <w:kern w:val="2"/>
          <w14:ligatures w14:val="standardContextual"/>
        </w:rPr>
        <w:t>Evidence from consequential financial decisions points in a similar direction. Warner and Pleeter (2001) examine more than 65,000 military personnel who had to choose between an immediate lump-sum payment and a future annuity. The break-even discount rates exceeded 17%; most participants selected the lump sum, demonstrating a strong preference for immediate payment and reducing government separation costs by approximately $1.7 billion.</w:t>
      </w:r>
    </w:p>
    <w:p w14:paraId="03C184AA" w14:textId="77777777" w:rsidR="003521A3" w:rsidRDefault="00960934" w:rsidP="003521A3">
      <w:pPr>
        <w:spacing w:line="480" w:lineRule="auto"/>
        <w:rPr>
          <w:kern w:val="2"/>
          <w14:ligatures w14:val="standardContextual"/>
        </w:rPr>
      </w:pPr>
      <w:r>
        <w:rPr>
          <w:kern w:val="2"/>
          <w14:ligatures w14:val="standardContextual"/>
        </w:rPr>
        <w:t>           The subjective discount-rate parameter introduced in our methodology can be compared with estimates from Li et al. (2022) and the broader literature on subjective discounting. In order to make the distinction between nominal and experienced prices, the present design calculates elasticities over a range of possible subjective discount rates; it then examines how strongly students would have had to discount future income-contingent repayments for the observed drop in the number of applicants after Brexit to be consistent with the elasticity range mentioned in the previous literature (which is given at the end of section 2.2).</w:t>
      </w:r>
    </w:p>
    <w:p w14:paraId="2FCA49B3" w14:textId="77777777" w:rsidR="003521A3" w:rsidRDefault="003521A3" w:rsidP="003521A3">
      <w:pPr>
        <w:spacing w:line="480" w:lineRule="auto"/>
        <w:rPr>
          <w:kern w:val="2"/>
          <w14:ligatures w14:val="standardContextual"/>
        </w:rPr>
      </w:pPr>
    </w:p>
    <w:p w14:paraId="7805D935" w14:textId="0B49F861" w:rsidR="00BC3C05" w:rsidRPr="003521A3" w:rsidRDefault="00BC3C05" w:rsidP="003521A3">
      <w:pPr>
        <w:pStyle w:val="Heading1"/>
        <w:spacing w:before="240" w:after="120"/>
        <w:rPr>
          <w:kern w:val="2"/>
          <w:sz w:val="24"/>
          <w:szCs w:val="24"/>
          <w14:ligatures w14:val="standardContextual"/>
        </w:rPr>
      </w:pPr>
      <w:r>
        <w:rPr>
          <w:kern w:val="2"/>
          <w:sz w:val="24"/>
          <w:szCs w:val="24"/>
          <w14:ligatures w14:val="standardContextual"/>
        </w:rPr>
        <w:t>3. Data</w:t>
      </w:r>
    </w:p>
    <w:p w14:paraId="0A8B792C" w14:textId="1583C651" w:rsidR="00E87CE1" w:rsidRDefault="00BC3C05" w:rsidP="00A01844">
      <w:pPr>
        <w:spacing w:line="480" w:lineRule="auto"/>
        <w:ind w:firstLine="240"/>
        <w:rPr>
          <w:kern w:val="2"/>
          <w14:ligatures w14:val="standardContextual"/>
        </w:rPr>
      </w:pPr>
      <w:r>
        <w:rPr>
          <w:kern w:val="2"/>
          <w14:ligatures w14:val="standardContextual"/>
        </w:rPr>
        <w:t>The primary source is the most recent UCAS (2025) data release, covering application cycles from 2016 to 2025. UCAS centralizes applications to UK institutions, letting us observe applicant behavior before admissions decisions, which is central to the design because applicant counts capture expressed demand before rationing. The data report applicant counts by country of domicile with demographic breakdowns. We use country-level rather than university-specific data (unlike Sá (2014, 2017, 2019)) because of a UCAS limitation. Once a student registers, they can choose up to five universities and can be accepted at all five, which double- or triple-counts the same applicant. Country-level aggregation removes this problem, since each applicant is counted once per country and the entire demand pool is captured. We aggregate across all categories of sex and gender to obtain total demand from each origin country, keeping domicile as the key dimension of variation. Deriving gender-, age-, or subject-specific elasticities raises concerns about small cells and OLS aggregation; to avoid these, we use only country-level statistics and propose the other disaggregations as future work.</w:t>
      </w:r>
    </w:p>
    <w:p w14:paraId="6B328DE3" w14:textId="2753625F" w:rsidR="00932ED7" w:rsidRDefault="00820144" w:rsidP="00BC3C05">
      <w:pPr>
        <w:spacing w:line="480" w:lineRule="auto"/>
        <w:ind w:firstLine="720"/>
        <w:rPr>
          <w:kern w:val="2"/>
          <w14:ligatures w14:val="standardContextual"/>
        </w:rPr>
      </w:pPr>
      <w:r>
        <w:rPr>
          <w:kern w:val="2"/>
          <w14:ligatures w14:val="standardContextual"/>
        </w:rPr>
        <w:t xml:space="preserve"> UCAS (2025) also reports the typical changes in definitions as in previous editions. UCAS (2024) includes the time series from 2006 to 2024, while UCAS (2025) only includes the series from 2016 onwards. Because definitions and methodologies may differ between database versions, we do not merge the two UCAS editions and instead use them separately. UCAS is, at its core, an administrative database. </w:t>
      </w:r>
      <w:r>
        <w:t>Administrative databases, although often census-level within their administrative universe, have their own internal limitations because they are generated for operational purposes, may contain restricted or changing measures, and can embed structured data-quality problems (Connelly et al., 2016; Hand, 2018).</w:t>
      </w:r>
      <w:r>
        <w:rPr>
          <w:kern w:val="2"/>
          <w14:ligatures w14:val="standardContextual"/>
        </w:rPr>
        <w:t xml:space="preserve"> However, microdata covering thousands of vastly heterogeneous student populations applying to UK higher education </w:t>
      </w:r>
      <w:r>
        <w:rPr>
          <w:kern w:val="2"/>
          <w14:ligatures w14:val="standardContextual"/>
        </w:rPr>
        <w:lastRenderedPageBreak/>
        <w:t>institutions for the period between 2020 and 2021 does not exist and could not be obtained after the fact. Using the Higher Education Statistics Agency (HESA) only provides enrollment numbers. Although both HESA and UCAS are vastly superior to most comparable data available, they still suffer from the same pathologies of being administrative databases.</w:t>
      </w:r>
    </w:p>
    <w:p w14:paraId="4D3D4E24" w14:textId="4DEDCD38" w:rsidR="00BC3C05" w:rsidRPr="00BC3C05" w:rsidRDefault="00BC3C05" w:rsidP="001B0B37">
      <w:pPr>
        <w:spacing w:line="480" w:lineRule="auto"/>
        <w:ind w:firstLine="720"/>
        <w:rPr>
          <w:kern w:val="2"/>
          <w14:ligatures w14:val="standardContextual"/>
        </w:rPr>
      </w:pPr>
      <w:r>
        <w:rPr>
          <w:kern w:val="2"/>
          <w14:ligatures w14:val="standardContextual"/>
        </w:rPr>
        <w:t>The unit of observation is the origin-country-year in a panel of both EU countries (treated) and non-EU countries used to build the pseudo EU (control). The outcome is the log number of applicants from country i in year t. To study heterogeneity in the response, the UCAS data are merged with World Bank macroeconomic indicators, including GDP per capita and labor-market variables. Table 1 reports descriptive statistics.</w:t>
      </w:r>
    </w:p>
    <w:p w14:paraId="43EB97EB" w14:textId="77777777" w:rsidR="00BC3C05" w:rsidRPr="00BC3C05" w:rsidRDefault="00BC3C05" w:rsidP="00C250FB">
      <w:pPr>
        <w:rPr>
          <w:i/>
          <w:iCs/>
          <w:kern w:val="2"/>
          <w14:ligatures w14:val="standardContextual"/>
        </w:rPr>
      </w:pPr>
      <w:r>
        <w:rPr>
          <w:b/>
          <w:bCs/>
          <w:i/>
          <w:iCs/>
          <w:kern w:val="2"/>
          <w14:ligatures w14:val="standardContextual"/>
        </w:rPr>
        <w:t>Table 1</w:t>
      </w:r>
      <w:r>
        <w:rPr>
          <w:i/>
          <w:iCs/>
          <w:kern w:val="2"/>
          <w14:ligatures w14:val="standardContextual"/>
        </w:rPr>
        <w:t>. Descriptive statistics of the core variable in the analysis for both the treated and control groups. Statistics are computed on the 468 country-year World Bank estimation sample (52 countries over 2016 to 2024). Education spending as a share of GDP is available for 321 of these observations and does not restrict the sample.</w:t>
      </w:r>
    </w:p>
    <w:tbl>
      <w:tblPr>
        <w:tblStyle w:val="TableGrid"/>
        <w:tblW w:w="7279" w:type="dxa"/>
        <w:jc w:val="center"/>
        <w:tblLook w:val="04A0" w:firstRow="1" w:lastRow="0" w:firstColumn="1" w:lastColumn="0" w:noHBand="0" w:noVBand="1"/>
      </w:tblPr>
      <w:tblGrid>
        <w:gridCol w:w="1683"/>
        <w:gridCol w:w="616"/>
        <w:gridCol w:w="1016"/>
        <w:gridCol w:w="1116"/>
        <w:gridCol w:w="916"/>
        <w:gridCol w:w="816"/>
        <w:gridCol w:w="1116"/>
      </w:tblGrid>
      <w:tr w:rsidR="00B36B5E" w:rsidRPr="00F75AB1" w14:paraId="74C383B3" w14:textId="77777777" w:rsidTr="0048153E">
        <w:trPr>
          <w:trHeight w:val="315"/>
          <w:jc w:val="center"/>
        </w:trPr>
        <w:tc>
          <w:tcPr>
            <w:tcW w:w="0" w:type="auto"/>
            <w:hideMark/>
          </w:tcPr>
          <w:p w14:paraId="45475E68" w14:textId="77777777" w:rsidR="00B36B5E" w:rsidRPr="00F75AB1" w:rsidRDefault="00B36B5E">
            <w:pPr>
              <w:rPr>
                <w:b/>
                <w:bCs/>
                <w:sz w:val="20"/>
                <w:szCs w:val="20"/>
              </w:rPr>
            </w:pPr>
            <w:r>
              <w:rPr>
                <w:b/>
                <w:bCs/>
                <w:sz w:val="20"/>
                <w:szCs w:val="20"/>
              </w:rPr>
              <w:t>Variable</w:t>
            </w:r>
          </w:p>
        </w:tc>
        <w:tc>
          <w:tcPr>
            <w:tcW w:w="0" w:type="auto"/>
            <w:hideMark/>
          </w:tcPr>
          <w:p w14:paraId="5DFD8D4D" w14:textId="77777777" w:rsidR="00B36B5E" w:rsidRPr="00F75AB1" w:rsidRDefault="00B36B5E">
            <w:pPr>
              <w:jc w:val="center"/>
              <w:rPr>
                <w:b/>
                <w:bCs/>
                <w:sz w:val="20"/>
                <w:szCs w:val="20"/>
              </w:rPr>
            </w:pPr>
            <w:r>
              <w:rPr>
                <w:b/>
                <w:bCs/>
                <w:sz w:val="20"/>
                <w:szCs w:val="20"/>
              </w:rPr>
              <w:t>n</w:t>
            </w:r>
          </w:p>
        </w:tc>
        <w:tc>
          <w:tcPr>
            <w:tcW w:w="0" w:type="auto"/>
            <w:hideMark/>
          </w:tcPr>
          <w:p w14:paraId="6322B4C9" w14:textId="77777777" w:rsidR="00B36B5E" w:rsidRPr="00F75AB1" w:rsidRDefault="00B36B5E">
            <w:pPr>
              <w:jc w:val="center"/>
              <w:rPr>
                <w:b/>
                <w:bCs/>
                <w:sz w:val="20"/>
                <w:szCs w:val="20"/>
              </w:rPr>
            </w:pPr>
            <w:r>
              <w:rPr>
                <w:b/>
                <w:bCs/>
                <w:sz w:val="20"/>
                <w:szCs w:val="20"/>
              </w:rPr>
              <w:t>mean</w:t>
            </w:r>
          </w:p>
        </w:tc>
        <w:tc>
          <w:tcPr>
            <w:tcW w:w="0" w:type="auto"/>
            <w:hideMark/>
          </w:tcPr>
          <w:p w14:paraId="457E7FDA" w14:textId="77777777" w:rsidR="00B36B5E" w:rsidRPr="00F75AB1" w:rsidRDefault="00B36B5E">
            <w:pPr>
              <w:jc w:val="center"/>
              <w:rPr>
                <w:b/>
                <w:bCs/>
                <w:sz w:val="20"/>
                <w:szCs w:val="20"/>
              </w:rPr>
            </w:pPr>
            <w:r>
              <w:rPr>
                <w:b/>
                <w:bCs/>
                <w:sz w:val="20"/>
                <w:szCs w:val="20"/>
              </w:rPr>
              <w:t>sd</w:t>
            </w:r>
          </w:p>
        </w:tc>
        <w:tc>
          <w:tcPr>
            <w:tcW w:w="0" w:type="auto"/>
            <w:hideMark/>
          </w:tcPr>
          <w:p w14:paraId="20FB9933" w14:textId="77777777" w:rsidR="00B36B5E" w:rsidRPr="00F75AB1" w:rsidRDefault="00B36B5E">
            <w:pPr>
              <w:jc w:val="center"/>
              <w:rPr>
                <w:b/>
                <w:bCs/>
                <w:sz w:val="20"/>
                <w:szCs w:val="20"/>
              </w:rPr>
            </w:pPr>
            <w:r>
              <w:rPr>
                <w:b/>
                <w:bCs/>
                <w:sz w:val="20"/>
                <w:szCs w:val="20"/>
              </w:rPr>
              <w:t>median</w:t>
            </w:r>
          </w:p>
        </w:tc>
        <w:tc>
          <w:tcPr>
            <w:tcW w:w="0" w:type="auto"/>
            <w:hideMark/>
          </w:tcPr>
          <w:p w14:paraId="6F310C8C" w14:textId="77777777" w:rsidR="00B36B5E" w:rsidRPr="00F75AB1" w:rsidRDefault="00B36B5E">
            <w:pPr>
              <w:jc w:val="center"/>
              <w:rPr>
                <w:b/>
                <w:bCs/>
                <w:sz w:val="20"/>
                <w:szCs w:val="20"/>
              </w:rPr>
            </w:pPr>
            <w:r>
              <w:rPr>
                <w:b/>
                <w:bCs/>
                <w:sz w:val="20"/>
                <w:szCs w:val="20"/>
              </w:rPr>
              <w:t>min</w:t>
            </w:r>
          </w:p>
        </w:tc>
        <w:tc>
          <w:tcPr>
            <w:tcW w:w="0" w:type="auto"/>
            <w:hideMark/>
          </w:tcPr>
          <w:p w14:paraId="47BB3A97" w14:textId="77777777" w:rsidR="00B36B5E" w:rsidRPr="00F75AB1" w:rsidRDefault="00B36B5E">
            <w:pPr>
              <w:jc w:val="center"/>
              <w:rPr>
                <w:b/>
                <w:bCs/>
                <w:sz w:val="20"/>
                <w:szCs w:val="20"/>
              </w:rPr>
            </w:pPr>
            <w:r>
              <w:rPr>
                <w:b/>
                <w:bCs/>
                <w:sz w:val="20"/>
                <w:szCs w:val="20"/>
              </w:rPr>
              <w:t>max</w:t>
            </w:r>
          </w:p>
        </w:tc>
      </w:tr>
      <w:tr w:rsidR="00B36B5E" w:rsidRPr="00F75AB1" w14:paraId="2409CBC1" w14:textId="77777777" w:rsidTr="0048153E">
        <w:trPr>
          <w:trHeight w:val="315"/>
          <w:jc w:val="center"/>
        </w:trPr>
        <w:tc>
          <w:tcPr>
            <w:tcW w:w="0" w:type="auto"/>
            <w:gridSpan w:val="7"/>
            <w:hideMark/>
          </w:tcPr>
          <w:p w14:paraId="0BA069DC" w14:textId="0415521C" w:rsidR="00B36B5E" w:rsidRPr="00F75AB1" w:rsidRDefault="00B36B5E">
            <w:pPr>
              <w:jc w:val="center"/>
              <w:rPr>
                <w:b/>
                <w:bCs/>
                <w:sz w:val="20"/>
                <w:szCs w:val="20"/>
              </w:rPr>
            </w:pPr>
            <w:r>
              <w:rPr>
                <w:b/>
                <w:bCs/>
                <w:sz w:val="20"/>
                <w:szCs w:val="20"/>
              </w:rPr>
              <w:t>Donors matching sample (applicants &gt; 100)*</w:t>
            </w:r>
          </w:p>
        </w:tc>
      </w:tr>
      <w:tr w:rsidR="00B36B5E" w:rsidRPr="00F75AB1" w14:paraId="4A4F8D4F" w14:textId="77777777" w:rsidTr="0048153E">
        <w:trPr>
          <w:trHeight w:val="315"/>
          <w:jc w:val="center"/>
        </w:trPr>
        <w:tc>
          <w:tcPr>
            <w:tcW w:w="0" w:type="auto"/>
            <w:hideMark/>
          </w:tcPr>
          <w:p w14:paraId="26DA72BF" w14:textId="77777777" w:rsidR="00B36B5E" w:rsidRPr="00F75AB1" w:rsidRDefault="00B36B5E">
            <w:pPr>
              <w:rPr>
                <w:sz w:val="20"/>
                <w:szCs w:val="20"/>
              </w:rPr>
            </w:pPr>
            <w:r>
              <w:rPr>
                <w:sz w:val="20"/>
                <w:szCs w:val="20"/>
              </w:rPr>
              <w:t>Applicants</w:t>
            </w:r>
          </w:p>
        </w:tc>
        <w:tc>
          <w:tcPr>
            <w:tcW w:w="0" w:type="auto"/>
            <w:hideMark/>
          </w:tcPr>
          <w:p w14:paraId="2570D5BE" w14:textId="2AAEB23A" w:rsidR="00B36B5E" w:rsidRPr="00F75AB1" w:rsidRDefault="0048153E">
            <w:pPr>
              <w:rPr>
                <w:sz w:val="20"/>
                <w:szCs w:val="20"/>
              </w:rPr>
            </w:pPr>
            <w:r>
              <w:rPr>
                <w:sz w:val="20"/>
                <w:szCs w:val="20"/>
              </w:rPr>
              <w:t>546</w:t>
            </w:r>
          </w:p>
        </w:tc>
        <w:tc>
          <w:tcPr>
            <w:tcW w:w="0" w:type="auto"/>
            <w:hideMark/>
          </w:tcPr>
          <w:p w14:paraId="74C49105" w14:textId="6E293D94" w:rsidR="00B36B5E" w:rsidRPr="00F75AB1" w:rsidRDefault="003C7333">
            <w:pPr>
              <w:rPr>
                <w:sz w:val="20"/>
                <w:szCs w:val="20"/>
              </w:rPr>
            </w:pPr>
            <w:r>
              <w:rPr>
                <w:sz w:val="20"/>
                <w:szCs w:val="20"/>
              </w:rPr>
              <w:t>1,519.61</w:t>
            </w:r>
          </w:p>
        </w:tc>
        <w:tc>
          <w:tcPr>
            <w:tcW w:w="0" w:type="auto"/>
            <w:hideMark/>
          </w:tcPr>
          <w:p w14:paraId="33FC5318" w14:textId="586F64A7" w:rsidR="00B36B5E" w:rsidRPr="00F75AB1" w:rsidRDefault="003C7333">
            <w:pPr>
              <w:rPr>
                <w:sz w:val="20"/>
                <w:szCs w:val="20"/>
              </w:rPr>
            </w:pPr>
            <w:r>
              <w:rPr>
                <w:sz w:val="20"/>
                <w:szCs w:val="20"/>
              </w:rPr>
              <w:t>2,359.97</w:t>
            </w:r>
          </w:p>
        </w:tc>
        <w:tc>
          <w:tcPr>
            <w:tcW w:w="0" w:type="auto"/>
            <w:hideMark/>
          </w:tcPr>
          <w:p w14:paraId="720C974F" w14:textId="49E005C3" w:rsidR="00B36B5E" w:rsidRPr="00F75AB1" w:rsidRDefault="0048153E">
            <w:pPr>
              <w:rPr>
                <w:sz w:val="20"/>
                <w:szCs w:val="20"/>
              </w:rPr>
            </w:pPr>
            <w:r>
              <w:rPr>
                <w:sz w:val="20"/>
                <w:szCs w:val="20"/>
              </w:rPr>
              <w:t>645</w:t>
            </w:r>
          </w:p>
        </w:tc>
        <w:tc>
          <w:tcPr>
            <w:tcW w:w="0" w:type="auto"/>
            <w:hideMark/>
          </w:tcPr>
          <w:p w14:paraId="68159880" w14:textId="2EC3ED91" w:rsidR="00B36B5E" w:rsidRPr="00F75AB1" w:rsidRDefault="0048153E">
            <w:pPr>
              <w:rPr>
                <w:sz w:val="20"/>
                <w:szCs w:val="20"/>
              </w:rPr>
            </w:pPr>
            <w:r>
              <w:rPr>
                <w:sz w:val="20"/>
                <w:szCs w:val="20"/>
              </w:rPr>
              <w:t>100</w:t>
            </w:r>
          </w:p>
        </w:tc>
        <w:tc>
          <w:tcPr>
            <w:tcW w:w="0" w:type="auto"/>
            <w:hideMark/>
          </w:tcPr>
          <w:p w14:paraId="1F88486F" w14:textId="3B39C8DE" w:rsidR="00B36B5E" w:rsidRPr="00F75AB1" w:rsidRDefault="0048153E">
            <w:pPr>
              <w:rPr>
                <w:sz w:val="20"/>
                <w:szCs w:val="20"/>
              </w:rPr>
            </w:pPr>
            <w:r>
              <w:rPr>
                <w:sz w:val="20"/>
                <w:szCs w:val="20"/>
              </w:rPr>
              <w:t>26655</w:t>
            </w:r>
          </w:p>
        </w:tc>
      </w:tr>
      <w:tr w:rsidR="00B36B5E" w:rsidRPr="00F75AB1" w14:paraId="66014B32" w14:textId="77777777" w:rsidTr="0048153E">
        <w:trPr>
          <w:trHeight w:val="315"/>
          <w:jc w:val="center"/>
        </w:trPr>
        <w:tc>
          <w:tcPr>
            <w:tcW w:w="0" w:type="auto"/>
            <w:gridSpan w:val="7"/>
            <w:hideMark/>
          </w:tcPr>
          <w:p w14:paraId="68ECF85F" w14:textId="14ECC9B1" w:rsidR="00B36B5E" w:rsidRPr="00F75AB1" w:rsidRDefault="00B36B5E">
            <w:pPr>
              <w:jc w:val="center"/>
              <w:rPr>
                <w:b/>
                <w:bCs/>
                <w:sz w:val="20"/>
                <w:szCs w:val="20"/>
              </w:rPr>
            </w:pPr>
            <w:r>
              <w:rPr>
                <w:b/>
                <w:bCs/>
                <w:sz w:val="20"/>
                <w:szCs w:val="20"/>
              </w:rPr>
              <w:t>Baseline DiD sample**</w:t>
            </w:r>
          </w:p>
        </w:tc>
      </w:tr>
      <w:tr w:rsidR="00B36B5E" w:rsidRPr="00F75AB1" w14:paraId="41854A8F" w14:textId="77777777" w:rsidTr="0048153E">
        <w:trPr>
          <w:trHeight w:val="315"/>
          <w:jc w:val="center"/>
        </w:trPr>
        <w:tc>
          <w:tcPr>
            <w:tcW w:w="0" w:type="auto"/>
            <w:hideMark/>
          </w:tcPr>
          <w:p w14:paraId="5AAEB293" w14:textId="77777777" w:rsidR="00B36B5E" w:rsidRPr="00F75AB1" w:rsidRDefault="00B36B5E">
            <w:pPr>
              <w:rPr>
                <w:sz w:val="20"/>
                <w:szCs w:val="20"/>
              </w:rPr>
            </w:pPr>
            <w:r>
              <w:rPr>
                <w:sz w:val="20"/>
                <w:szCs w:val="20"/>
              </w:rPr>
              <w:t>Applicants</w:t>
            </w:r>
          </w:p>
        </w:tc>
        <w:tc>
          <w:tcPr>
            <w:tcW w:w="0" w:type="auto"/>
            <w:hideMark/>
          </w:tcPr>
          <w:p w14:paraId="7B05A371" w14:textId="77777777" w:rsidR="00B36B5E" w:rsidRPr="00F75AB1" w:rsidRDefault="00B36B5E">
            <w:pPr>
              <w:jc w:val="center"/>
              <w:rPr>
                <w:sz w:val="20"/>
                <w:szCs w:val="20"/>
              </w:rPr>
            </w:pPr>
            <w:r>
              <w:rPr>
                <w:sz w:val="20"/>
                <w:szCs w:val="20"/>
              </w:rPr>
              <w:t>520</w:t>
            </w:r>
          </w:p>
        </w:tc>
        <w:tc>
          <w:tcPr>
            <w:tcW w:w="0" w:type="auto"/>
            <w:hideMark/>
          </w:tcPr>
          <w:p w14:paraId="225C116D" w14:textId="77777777" w:rsidR="00B36B5E" w:rsidRPr="00F75AB1" w:rsidRDefault="00B36B5E">
            <w:pPr>
              <w:jc w:val="right"/>
              <w:rPr>
                <w:sz w:val="20"/>
                <w:szCs w:val="20"/>
              </w:rPr>
            </w:pPr>
            <w:r>
              <w:rPr>
                <w:sz w:val="20"/>
                <w:szCs w:val="20"/>
              </w:rPr>
              <w:t>1765.11</w:t>
            </w:r>
          </w:p>
        </w:tc>
        <w:tc>
          <w:tcPr>
            <w:tcW w:w="0" w:type="auto"/>
            <w:hideMark/>
          </w:tcPr>
          <w:p w14:paraId="41154150" w14:textId="77777777" w:rsidR="00B36B5E" w:rsidRPr="00F75AB1" w:rsidRDefault="00B36B5E">
            <w:pPr>
              <w:rPr>
                <w:sz w:val="20"/>
                <w:szCs w:val="20"/>
              </w:rPr>
            </w:pPr>
            <w:r>
              <w:rPr>
                <w:sz w:val="20"/>
                <w:szCs w:val="20"/>
              </w:rPr>
              <w:t>3903.00</w:t>
            </w:r>
          </w:p>
        </w:tc>
        <w:tc>
          <w:tcPr>
            <w:tcW w:w="0" w:type="auto"/>
            <w:hideMark/>
          </w:tcPr>
          <w:p w14:paraId="6777752C" w14:textId="77777777" w:rsidR="00B36B5E" w:rsidRPr="00F75AB1" w:rsidRDefault="00B36B5E">
            <w:pPr>
              <w:rPr>
                <w:sz w:val="20"/>
                <w:szCs w:val="20"/>
              </w:rPr>
            </w:pPr>
            <w:r>
              <w:rPr>
                <w:sz w:val="20"/>
                <w:szCs w:val="20"/>
              </w:rPr>
              <w:t>667.5</w:t>
            </w:r>
          </w:p>
        </w:tc>
        <w:tc>
          <w:tcPr>
            <w:tcW w:w="0" w:type="auto"/>
            <w:hideMark/>
          </w:tcPr>
          <w:p w14:paraId="6CD71464" w14:textId="77777777" w:rsidR="00B36B5E" w:rsidRPr="00F75AB1" w:rsidRDefault="00B36B5E">
            <w:pPr>
              <w:rPr>
                <w:sz w:val="20"/>
                <w:szCs w:val="20"/>
              </w:rPr>
            </w:pPr>
            <w:r>
              <w:rPr>
                <w:sz w:val="20"/>
                <w:szCs w:val="20"/>
              </w:rPr>
              <w:t>30.0</w:t>
            </w:r>
          </w:p>
        </w:tc>
        <w:tc>
          <w:tcPr>
            <w:tcW w:w="0" w:type="auto"/>
            <w:hideMark/>
          </w:tcPr>
          <w:p w14:paraId="12362064" w14:textId="77777777" w:rsidR="00B36B5E" w:rsidRPr="00F75AB1" w:rsidRDefault="00B36B5E">
            <w:pPr>
              <w:rPr>
                <w:sz w:val="20"/>
                <w:szCs w:val="20"/>
              </w:rPr>
            </w:pPr>
            <w:r>
              <w:rPr>
                <w:sz w:val="20"/>
                <w:szCs w:val="20"/>
              </w:rPr>
              <w:t>36385.00</w:t>
            </w:r>
          </w:p>
        </w:tc>
      </w:tr>
      <w:tr w:rsidR="00B36B5E" w:rsidRPr="00F75AB1" w14:paraId="1CDC5746" w14:textId="77777777" w:rsidTr="0048153E">
        <w:trPr>
          <w:trHeight w:val="315"/>
          <w:jc w:val="center"/>
        </w:trPr>
        <w:tc>
          <w:tcPr>
            <w:tcW w:w="0" w:type="auto"/>
            <w:gridSpan w:val="7"/>
            <w:hideMark/>
          </w:tcPr>
          <w:p w14:paraId="318A2C90" w14:textId="020974A1" w:rsidR="00B36B5E" w:rsidRPr="00F75AB1" w:rsidRDefault="00B36B5E">
            <w:pPr>
              <w:jc w:val="center"/>
              <w:rPr>
                <w:b/>
                <w:bCs/>
                <w:sz w:val="20"/>
                <w:szCs w:val="20"/>
              </w:rPr>
            </w:pPr>
            <w:r>
              <w:rPr>
                <w:b/>
                <w:bCs/>
                <w:sz w:val="20"/>
                <w:szCs w:val="20"/>
              </w:rPr>
              <w:t>Synthetic DiD sample**</w:t>
            </w:r>
          </w:p>
        </w:tc>
      </w:tr>
      <w:tr w:rsidR="00B36B5E" w:rsidRPr="00F75AB1" w14:paraId="335739E6" w14:textId="77777777" w:rsidTr="0048153E">
        <w:trPr>
          <w:trHeight w:val="315"/>
          <w:jc w:val="center"/>
        </w:trPr>
        <w:tc>
          <w:tcPr>
            <w:tcW w:w="0" w:type="auto"/>
            <w:hideMark/>
          </w:tcPr>
          <w:p w14:paraId="4C0CCC6E" w14:textId="77777777" w:rsidR="00B36B5E" w:rsidRPr="00F75AB1" w:rsidRDefault="00B36B5E">
            <w:pPr>
              <w:rPr>
                <w:sz w:val="20"/>
                <w:szCs w:val="20"/>
              </w:rPr>
            </w:pPr>
            <w:r>
              <w:rPr>
                <w:sz w:val="20"/>
                <w:szCs w:val="20"/>
              </w:rPr>
              <w:t>Applicants</w:t>
            </w:r>
          </w:p>
        </w:tc>
        <w:tc>
          <w:tcPr>
            <w:tcW w:w="0" w:type="auto"/>
            <w:hideMark/>
          </w:tcPr>
          <w:p w14:paraId="220B740D" w14:textId="77777777" w:rsidR="00B36B5E" w:rsidRPr="00F75AB1" w:rsidRDefault="00B36B5E">
            <w:pPr>
              <w:jc w:val="right"/>
              <w:rPr>
                <w:sz w:val="20"/>
                <w:szCs w:val="20"/>
              </w:rPr>
            </w:pPr>
            <w:r>
              <w:rPr>
                <w:sz w:val="20"/>
                <w:szCs w:val="20"/>
              </w:rPr>
              <w:t>1200</w:t>
            </w:r>
          </w:p>
        </w:tc>
        <w:tc>
          <w:tcPr>
            <w:tcW w:w="0" w:type="auto"/>
            <w:hideMark/>
          </w:tcPr>
          <w:p w14:paraId="2C6FD344" w14:textId="77777777" w:rsidR="00B36B5E" w:rsidRPr="00F75AB1" w:rsidRDefault="00B36B5E">
            <w:pPr>
              <w:rPr>
                <w:sz w:val="20"/>
                <w:szCs w:val="20"/>
              </w:rPr>
            </w:pPr>
            <w:r>
              <w:rPr>
                <w:sz w:val="20"/>
                <w:szCs w:val="20"/>
              </w:rPr>
              <w:t>1095.35</w:t>
            </w:r>
          </w:p>
        </w:tc>
        <w:tc>
          <w:tcPr>
            <w:tcW w:w="0" w:type="auto"/>
            <w:hideMark/>
          </w:tcPr>
          <w:p w14:paraId="5908A88D" w14:textId="77777777" w:rsidR="00B36B5E" w:rsidRPr="00F75AB1" w:rsidRDefault="00B36B5E">
            <w:pPr>
              <w:jc w:val="right"/>
              <w:rPr>
                <w:sz w:val="20"/>
                <w:szCs w:val="20"/>
              </w:rPr>
            </w:pPr>
            <w:r>
              <w:rPr>
                <w:sz w:val="20"/>
                <w:szCs w:val="20"/>
              </w:rPr>
              <w:t>2864.01</w:t>
            </w:r>
          </w:p>
        </w:tc>
        <w:tc>
          <w:tcPr>
            <w:tcW w:w="0" w:type="auto"/>
            <w:hideMark/>
          </w:tcPr>
          <w:p w14:paraId="3C3702B0" w14:textId="77777777" w:rsidR="00B36B5E" w:rsidRPr="00F75AB1" w:rsidRDefault="00B36B5E">
            <w:pPr>
              <w:rPr>
                <w:sz w:val="20"/>
                <w:szCs w:val="20"/>
              </w:rPr>
            </w:pPr>
            <w:r>
              <w:rPr>
                <w:sz w:val="20"/>
                <w:szCs w:val="20"/>
              </w:rPr>
              <w:t>330.0</w:t>
            </w:r>
          </w:p>
        </w:tc>
        <w:tc>
          <w:tcPr>
            <w:tcW w:w="0" w:type="auto"/>
            <w:hideMark/>
          </w:tcPr>
          <w:p w14:paraId="256EEF22" w14:textId="77777777" w:rsidR="00B36B5E" w:rsidRPr="00F75AB1" w:rsidRDefault="00B36B5E">
            <w:pPr>
              <w:rPr>
                <w:sz w:val="20"/>
                <w:szCs w:val="20"/>
              </w:rPr>
            </w:pPr>
            <w:r>
              <w:rPr>
                <w:sz w:val="20"/>
                <w:szCs w:val="20"/>
              </w:rPr>
              <w:t>25.00</w:t>
            </w:r>
          </w:p>
        </w:tc>
        <w:tc>
          <w:tcPr>
            <w:tcW w:w="0" w:type="auto"/>
            <w:hideMark/>
          </w:tcPr>
          <w:p w14:paraId="2BD8B2FC" w14:textId="77777777" w:rsidR="00B36B5E" w:rsidRPr="00F75AB1" w:rsidRDefault="00B36B5E">
            <w:pPr>
              <w:rPr>
                <w:sz w:val="20"/>
                <w:szCs w:val="20"/>
              </w:rPr>
            </w:pPr>
            <w:r>
              <w:rPr>
                <w:sz w:val="20"/>
                <w:szCs w:val="20"/>
              </w:rPr>
              <w:t>36385.0</w:t>
            </w:r>
          </w:p>
        </w:tc>
      </w:tr>
      <w:tr w:rsidR="00B36B5E" w:rsidRPr="00F75AB1" w14:paraId="3D6A3C49" w14:textId="77777777" w:rsidTr="0048153E">
        <w:trPr>
          <w:trHeight w:val="315"/>
          <w:jc w:val="center"/>
        </w:trPr>
        <w:tc>
          <w:tcPr>
            <w:tcW w:w="0" w:type="auto"/>
            <w:gridSpan w:val="7"/>
            <w:hideMark/>
          </w:tcPr>
          <w:p w14:paraId="345509EB" w14:textId="10789EF3" w:rsidR="00B36B5E" w:rsidRPr="00F75AB1" w:rsidRDefault="00B36B5E">
            <w:pPr>
              <w:jc w:val="center"/>
              <w:rPr>
                <w:b/>
                <w:bCs/>
                <w:sz w:val="20"/>
                <w:szCs w:val="20"/>
              </w:rPr>
            </w:pPr>
            <w:r>
              <w:rPr>
                <w:b/>
                <w:bCs/>
                <w:sz w:val="20"/>
                <w:szCs w:val="20"/>
              </w:rPr>
              <w:t>World Bank (WDI) regression sample**</w:t>
            </w:r>
          </w:p>
        </w:tc>
      </w:tr>
      <w:tr w:rsidR="00B36B5E" w:rsidRPr="00F75AB1" w14:paraId="5BDFF656" w14:textId="77777777" w:rsidTr="0048153E">
        <w:trPr>
          <w:trHeight w:val="315"/>
          <w:jc w:val="center"/>
        </w:trPr>
        <w:tc>
          <w:tcPr>
            <w:tcW w:w="0" w:type="auto"/>
            <w:hideMark/>
          </w:tcPr>
          <w:p w14:paraId="2F979409" w14:textId="77777777" w:rsidR="00B36B5E" w:rsidRPr="00F75AB1" w:rsidRDefault="00B36B5E">
            <w:pPr>
              <w:rPr>
                <w:sz w:val="20"/>
                <w:szCs w:val="20"/>
              </w:rPr>
            </w:pPr>
            <w:r>
              <w:rPr>
                <w:sz w:val="20"/>
                <w:szCs w:val="20"/>
              </w:rPr>
              <w:t>Applicants</w:t>
            </w:r>
          </w:p>
        </w:tc>
        <w:tc>
          <w:tcPr>
            <w:tcW w:w="0" w:type="auto"/>
            <w:hideMark/>
          </w:tcPr>
          <w:p w14:paraId="6516FD1A" w14:textId="77777777" w:rsidR="00B36B5E" w:rsidRPr="00F75AB1" w:rsidRDefault="00B36B5E">
            <w:pPr>
              <w:jc w:val="center"/>
              <w:rPr>
                <w:sz w:val="20"/>
                <w:szCs w:val="20"/>
              </w:rPr>
            </w:pPr>
            <w:r>
              <w:rPr>
                <w:sz w:val="20"/>
                <w:szCs w:val="20"/>
              </w:rPr>
              <w:t>468</w:t>
            </w:r>
          </w:p>
        </w:tc>
        <w:tc>
          <w:tcPr>
            <w:tcW w:w="0" w:type="auto"/>
            <w:hideMark/>
          </w:tcPr>
          <w:p w14:paraId="3DF8B480" w14:textId="77777777" w:rsidR="00B36B5E" w:rsidRPr="00F75AB1" w:rsidRDefault="00B36B5E">
            <w:pPr>
              <w:jc w:val="center"/>
              <w:rPr>
                <w:sz w:val="20"/>
                <w:szCs w:val="20"/>
              </w:rPr>
            </w:pPr>
            <w:r>
              <w:rPr>
                <w:sz w:val="20"/>
                <w:szCs w:val="20"/>
              </w:rPr>
              <w:t>1767.95</w:t>
            </w:r>
          </w:p>
        </w:tc>
        <w:tc>
          <w:tcPr>
            <w:tcW w:w="0" w:type="auto"/>
            <w:hideMark/>
          </w:tcPr>
          <w:p w14:paraId="0931551D" w14:textId="77777777" w:rsidR="00B36B5E" w:rsidRPr="00F75AB1" w:rsidRDefault="00B36B5E">
            <w:pPr>
              <w:jc w:val="center"/>
              <w:rPr>
                <w:sz w:val="20"/>
                <w:szCs w:val="20"/>
              </w:rPr>
            </w:pPr>
            <w:r>
              <w:rPr>
                <w:sz w:val="20"/>
                <w:szCs w:val="20"/>
              </w:rPr>
              <w:t>3745.32</w:t>
            </w:r>
          </w:p>
        </w:tc>
        <w:tc>
          <w:tcPr>
            <w:tcW w:w="0" w:type="auto"/>
            <w:hideMark/>
          </w:tcPr>
          <w:p w14:paraId="449AFF5E" w14:textId="77777777" w:rsidR="00B36B5E" w:rsidRPr="00F75AB1" w:rsidRDefault="00B36B5E">
            <w:pPr>
              <w:jc w:val="center"/>
              <w:rPr>
                <w:sz w:val="20"/>
                <w:szCs w:val="20"/>
              </w:rPr>
            </w:pPr>
            <w:r>
              <w:rPr>
                <w:sz w:val="20"/>
                <w:szCs w:val="20"/>
              </w:rPr>
              <w:t>715.00</w:t>
            </w:r>
          </w:p>
        </w:tc>
        <w:tc>
          <w:tcPr>
            <w:tcW w:w="0" w:type="auto"/>
            <w:hideMark/>
          </w:tcPr>
          <w:p w14:paraId="09439E15" w14:textId="77777777" w:rsidR="00B36B5E" w:rsidRPr="00F75AB1" w:rsidRDefault="00B36B5E">
            <w:pPr>
              <w:jc w:val="center"/>
              <w:rPr>
                <w:sz w:val="20"/>
                <w:szCs w:val="20"/>
              </w:rPr>
            </w:pPr>
            <w:r>
              <w:rPr>
                <w:sz w:val="20"/>
                <w:szCs w:val="20"/>
              </w:rPr>
              <w:t>35.00</w:t>
            </w:r>
          </w:p>
        </w:tc>
        <w:tc>
          <w:tcPr>
            <w:tcW w:w="0" w:type="auto"/>
            <w:hideMark/>
          </w:tcPr>
          <w:p w14:paraId="02143272" w14:textId="77777777" w:rsidR="00B36B5E" w:rsidRPr="00F75AB1" w:rsidRDefault="00B36B5E">
            <w:pPr>
              <w:jc w:val="center"/>
              <w:rPr>
                <w:sz w:val="20"/>
                <w:szCs w:val="20"/>
              </w:rPr>
            </w:pPr>
            <w:r>
              <w:rPr>
                <w:sz w:val="20"/>
                <w:szCs w:val="20"/>
              </w:rPr>
              <w:t>33660.00</w:t>
            </w:r>
          </w:p>
        </w:tc>
      </w:tr>
      <w:tr w:rsidR="00B36B5E" w:rsidRPr="00F75AB1" w14:paraId="32AA9FEF" w14:textId="77777777" w:rsidTr="0048153E">
        <w:trPr>
          <w:trHeight w:val="315"/>
          <w:jc w:val="center"/>
        </w:trPr>
        <w:tc>
          <w:tcPr>
            <w:tcW w:w="0" w:type="auto"/>
            <w:hideMark/>
          </w:tcPr>
          <w:p w14:paraId="39FA208E" w14:textId="77777777" w:rsidR="00B36B5E" w:rsidRPr="00F75AB1" w:rsidRDefault="00B36B5E">
            <w:pPr>
              <w:rPr>
                <w:sz w:val="20"/>
                <w:szCs w:val="20"/>
              </w:rPr>
            </w:pPr>
            <w:r>
              <w:rPr>
                <w:sz w:val="20"/>
                <w:szCs w:val="20"/>
              </w:rPr>
              <w:t>log_app</w:t>
            </w:r>
          </w:p>
        </w:tc>
        <w:tc>
          <w:tcPr>
            <w:tcW w:w="0" w:type="auto"/>
            <w:hideMark/>
          </w:tcPr>
          <w:p w14:paraId="4BBFB3DD" w14:textId="77777777" w:rsidR="00B36B5E" w:rsidRPr="00F75AB1" w:rsidRDefault="00B36B5E">
            <w:pPr>
              <w:jc w:val="center"/>
              <w:rPr>
                <w:sz w:val="20"/>
                <w:szCs w:val="20"/>
              </w:rPr>
            </w:pPr>
            <w:r>
              <w:rPr>
                <w:sz w:val="20"/>
                <w:szCs w:val="20"/>
              </w:rPr>
              <w:t>468</w:t>
            </w:r>
          </w:p>
        </w:tc>
        <w:tc>
          <w:tcPr>
            <w:tcW w:w="0" w:type="auto"/>
            <w:hideMark/>
          </w:tcPr>
          <w:p w14:paraId="1463FBAE" w14:textId="77777777" w:rsidR="00B36B5E" w:rsidRPr="00F75AB1" w:rsidRDefault="00B36B5E">
            <w:pPr>
              <w:jc w:val="center"/>
              <w:rPr>
                <w:sz w:val="20"/>
                <w:szCs w:val="20"/>
              </w:rPr>
            </w:pPr>
            <w:r>
              <w:rPr>
                <w:sz w:val="20"/>
                <w:szCs w:val="20"/>
              </w:rPr>
              <w:t>6.63</w:t>
            </w:r>
          </w:p>
        </w:tc>
        <w:tc>
          <w:tcPr>
            <w:tcW w:w="0" w:type="auto"/>
            <w:hideMark/>
          </w:tcPr>
          <w:p w14:paraId="5ABB063F" w14:textId="77777777" w:rsidR="00B36B5E" w:rsidRPr="00F75AB1" w:rsidRDefault="00B36B5E">
            <w:pPr>
              <w:jc w:val="center"/>
              <w:rPr>
                <w:sz w:val="20"/>
                <w:szCs w:val="20"/>
              </w:rPr>
            </w:pPr>
            <w:r>
              <w:rPr>
                <w:sz w:val="20"/>
                <w:szCs w:val="20"/>
              </w:rPr>
              <w:t>1.23</w:t>
            </w:r>
          </w:p>
        </w:tc>
        <w:tc>
          <w:tcPr>
            <w:tcW w:w="0" w:type="auto"/>
            <w:hideMark/>
          </w:tcPr>
          <w:p w14:paraId="53EB7607" w14:textId="77777777" w:rsidR="00B36B5E" w:rsidRPr="00F75AB1" w:rsidRDefault="00B36B5E">
            <w:pPr>
              <w:jc w:val="center"/>
              <w:rPr>
                <w:sz w:val="20"/>
                <w:szCs w:val="20"/>
              </w:rPr>
            </w:pPr>
            <w:r>
              <w:rPr>
                <w:sz w:val="20"/>
                <w:szCs w:val="20"/>
              </w:rPr>
              <w:t>6.57</w:t>
            </w:r>
          </w:p>
        </w:tc>
        <w:tc>
          <w:tcPr>
            <w:tcW w:w="0" w:type="auto"/>
            <w:hideMark/>
          </w:tcPr>
          <w:p w14:paraId="0B1BCDE7" w14:textId="77777777" w:rsidR="00B36B5E" w:rsidRPr="00F75AB1" w:rsidRDefault="00B36B5E">
            <w:pPr>
              <w:jc w:val="center"/>
              <w:rPr>
                <w:sz w:val="20"/>
                <w:szCs w:val="20"/>
              </w:rPr>
            </w:pPr>
            <w:r>
              <w:rPr>
                <w:sz w:val="20"/>
                <w:szCs w:val="20"/>
              </w:rPr>
              <w:t>3.56</w:t>
            </w:r>
          </w:p>
        </w:tc>
        <w:tc>
          <w:tcPr>
            <w:tcW w:w="0" w:type="auto"/>
            <w:hideMark/>
          </w:tcPr>
          <w:p w14:paraId="44B6C4D9" w14:textId="77777777" w:rsidR="00B36B5E" w:rsidRPr="00F75AB1" w:rsidRDefault="00B36B5E">
            <w:pPr>
              <w:jc w:val="center"/>
              <w:rPr>
                <w:sz w:val="20"/>
                <w:szCs w:val="20"/>
              </w:rPr>
            </w:pPr>
            <w:r>
              <w:rPr>
                <w:sz w:val="20"/>
                <w:szCs w:val="20"/>
              </w:rPr>
              <w:t>10.42</w:t>
            </w:r>
          </w:p>
        </w:tc>
      </w:tr>
      <w:tr w:rsidR="00B36B5E" w:rsidRPr="00F75AB1" w14:paraId="4F624E93" w14:textId="77777777" w:rsidTr="0048153E">
        <w:trPr>
          <w:trHeight w:val="315"/>
          <w:jc w:val="center"/>
        </w:trPr>
        <w:tc>
          <w:tcPr>
            <w:tcW w:w="0" w:type="auto"/>
            <w:hideMark/>
          </w:tcPr>
          <w:p w14:paraId="56C66B44" w14:textId="77777777" w:rsidR="00B36B5E" w:rsidRPr="00F75AB1" w:rsidRDefault="00B36B5E">
            <w:pPr>
              <w:rPr>
                <w:sz w:val="20"/>
                <w:szCs w:val="20"/>
              </w:rPr>
            </w:pPr>
            <w:r>
              <w:rPr>
                <w:sz w:val="20"/>
                <w:szCs w:val="20"/>
              </w:rPr>
              <w:t>EU</w:t>
            </w:r>
          </w:p>
        </w:tc>
        <w:tc>
          <w:tcPr>
            <w:tcW w:w="0" w:type="auto"/>
            <w:hideMark/>
          </w:tcPr>
          <w:p w14:paraId="150DE892" w14:textId="77777777" w:rsidR="00B36B5E" w:rsidRPr="00F75AB1" w:rsidRDefault="00B36B5E">
            <w:pPr>
              <w:jc w:val="center"/>
              <w:rPr>
                <w:sz w:val="20"/>
                <w:szCs w:val="20"/>
              </w:rPr>
            </w:pPr>
            <w:r>
              <w:rPr>
                <w:sz w:val="20"/>
                <w:szCs w:val="20"/>
              </w:rPr>
              <w:t>468</w:t>
            </w:r>
          </w:p>
        </w:tc>
        <w:tc>
          <w:tcPr>
            <w:tcW w:w="0" w:type="auto"/>
            <w:hideMark/>
          </w:tcPr>
          <w:p w14:paraId="519FECD9" w14:textId="77777777" w:rsidR="00B36B5E" w:rsidRPr="00F75AB1" w:rsidRDefault="00B36B5E">
            <w:pPr>
              <w:jc w:val="center"/>
              <w:rPr>
                <w:sz w:val="20"/>
                <w:szCs w:val="20"/>
              </w:rPr>
            </w:pPr>
            <w:r>
              <w:rPr>
                <w:sz w:val="20"/>
                <w:szCs w:val="20"/>
              </w:rPr>
              <w:t>0.50</w:t>
            </w:r>
          </w:p>
        </w:tc>
        <w:tc>
          <w:tcPr>
            <w:tcW w:w="0" w:type="auto"/>
            <w:hideMark/>
          </w:tcPr>
          <w:p w14:paraId="7F4E296E" w14:textId="77777777" w:rsidR="00B36B5E" w:rsidRPr="00F75AB1" w:rsidRDefault="00B36B5E">
            <w:pPr>
              <w:jc w:val="center"/>
              <w:rPr>
                <w:sz w:val="20"/>
                <w:szCs w:val="20"/>
              </w:rPr>
            </w:pPr>
            <w:r>
              <w:rPr>
                <w:sz w:val="20"/>
                <w:szCs w:val="20"/>
              </w:rPr>
              <w:t>0.50</w:t>
            </w:r>
          </w:p>
        </w:tc>
        <w:tc>
          <w:tcPr>
            <w:tcW w:w="0" w:type="auto"/>
            <w:hideMark/>
          </w:tcPr>
          <w:p w14:paraId="749850AD" w14:textId="77777777" w:rsidR="00B36B5E" w:rsidRPr="00F75AB1" w:rsidRDefault="00B36B5E">
            <w:pPr>
              <w:jc w:val="center"/>
              <w:rPr>
                <w:sz w:val="20"/>
                <w:szCs w:val="20"/>
              </w:rPr>
            </w:pPr>
            <w:r>
              <w:rPr>
                <w:sz w:val="20"/>
                <w:szCs w:val="20"/>
              </w:rPr>
              <w:t>0.50</w:t>
            </w:r>
          </w:p>
        </w:tc>
        <w:tc>
          <w:tcPr>
            <w:tcW w:w="0" w:type="auto"/>
            <w:hideMark/>
          </w:tcPr>
          <w:p w14:paraId="125BF676" w14:textId="77777777" w:rsidR="00B36B5E" w:rsidRPr="00F75AB1" w:rsidRDefault="00B36B5E">
            <w:pPr>
              <w:jc w:val="center"/>
              <w:rPr>
                <w:sz w:val="20"/>
                <w:szCs w:val="20"/>
              </w:rPr>
            </w:pPr>
            <w:r>
              <w:rPr>
                <w:sz w:val="20"/>
                <w:szCs w:val="20"/>
              </w:rPr>
              <w:t>0.00</w:t>
            </w:r>
          </w:p>
        </w:tc>
        <w:tc>
          <w:tcPr>
            <w:tcW w:w="0" w:type="auto"/>
            <w:hideMark/>
          </w:tcPr>
          <w:p w14:paraId="6D0AB8D9" w14:textId="77777777" w:rsidR="00B36B5E" w:rsidRPr="00F75AB1" w:rsidRDefault="00B36B5E">
            <w:pPr>
              <w:jc w:val="center"/>
              <w:rPr>
                <w:sz w:val="20"/>
                <w:szCs w:val="20"/>
              </w:rPr>
            </w:pPr>
            <w:r>
              <w:rPr>
                <w:sz w:val="20"/>
                <w:szCs w:val="20"/>
              </w:rPr>
              <w:t>1.00</w:t>
            </w:r>
          </w:p>
        </w:tc>
      </w:tr>
      <w:tr w:rsidR="00B36B5E" w:rsidRPr="00F75AB1" w14:paraId="6C37DC40" w14:textId="77777777" w:rsidTr="0048153E">
        <w:trPr>
          <w:trHeight w:val="315"/>
          <w:jc w:val="center"/>
        </w:trPr>
        <w:tc>
          <w:tcPr>
            <w:tcW w:w="0" w:type="auto"/>
            <w:hideMark/>
          </w:tcPr>
          <w:p w14:paraId="096D2CE8" w14:textId="77777777" w:rsidR="00B36B5E" w:rsidRPr="00F75AB1" w:rsidRDefault="00B36B5E">
            <w:pPr>
              <w:rPr>
                <w:sz w:val="20"/>
                <w:szCs w:val="20"/>
              </w:rPr>
            </w:pPr>
            <w:r>
              <w:rPr>
                <w:sz w:val="20"/>
                <w:szCs w:val="20"/>
              </w:rPr>
              <w:t>Post</w:t>
            </w:r>
          </w:p>
        </w:tc>
        <w:tc>
          <w:tcPr>
            <w:tcW w:w="0" w:type="auto"/>
            <w:hideMark/>
          </w:tcPr>
          <w:p w14:paraId="3C60690B" w14:textId="77777777" w:rsidR="00B36B5E" w:rsidRPr="00F75AB1" w:rsidRDefault="00B36B5E">
            <w:pPr>
              <w:jc w:val="center"/>
              <w:rPr>
                <w:sz w:val="20"/>
                <w:szCs w:val="20"/>
              </w:rPr>
            </w:pPr>
            <w:r>
              <w:rPr>
                <w:sz w:val="20"/>
                <w:szCs w:val="20"/>
              </w:rPr>
              <w:t>468</w:t>
            </w:r>
          </w:p>
        </w:tc>
        <w:tc>
          <w:tcPr>
            <w:tcW w:w="0" w:type="auto"/>
            <w:hideMark/>
          </w:tcPr>
          <w:p w14:paraId="59AA9DA4" w14:textId="77777777" w:rsidR="00B36B5E" w:rsidRPr="00F75AB1" w:rsidRDefault="00B36B5E">
            <w:pPr>
              <w:jc w:val="center"/>
              <w:rPr>
                <w:sz w:val="20"/>
                <w:szCs w:val="20"/>
              </w:rPr>
            </w:pPr>
            <w:r>
              <w:rPr>
                <w:sz w:val="20"/>
                <w:szCs w:val="20"/>
              </w:rPr>
              <w:t>0.44</w:t>
            </w:r>
          </w:p>
        </w:tc>
        <w:tc>
          <w:tcPr>
            <w:tcW w:w="0" w:type="auto"/>
            <w:hideMark/>
          </w:tcPr>
          <w:p w14:paraId="016E83D5" w14:textId="77777777" w:rsidR="00B36B5E" w:rsidRPr="00F75AB1" w:rsidRDefault="00B36B5E">
            <w:pPr>
              <w:jc w:val="center"/>
              <w:rPr>
                <w:sz w:val="20"/>
                <w:szCs w:val="20"/>
              </w:rPr>
            </w:pPr>
            <w:r>
              <w:rPr>
                <w:sz w:val="20"/>
                <w:szCs w:val="20"/>
              </w:rPr>
              <w:t>0.50</w:t>
            </w:r>
          </w:p>
        </w:tc>
        <w:tc>
          <w:tcPr>
            <w:tcW w:w="0" w:type="auto"/>
            <w:hideMark/>
          </w:tcPr>
          <w:p w14:paraId="07C44166" w14:textId="77777777" w:rsidR="00B36B5E" w:rsidRPr="00F75AB1" w:rsidRDefault="00B36B5E">
            <w:pPr>
              <w:jc w:val="center"/>
              <w:rPr>
                <w:sz w:val="20"/>
                <w:szCs w:val="20"/>
              </w:rPr>
            </w:pPr>
            <w:r>
              <w:rPr>
                <w:sz w:val="20"/>
                <w:szCs w:val="20"/>
              </w:rPr>
              <w:t>0.00</w:t>
            </w:r>
          </w:p>
        </w:tc>
        <w:tc>
          <w:tcPr>
            <w:tcW w:w="0" w:type="auto"/>
            <w:hideMark/>
          </w:tcPr>
          <w:p w14:paraId="0F0D9052" w14:textId="77777777" w:rsidR="00B36B5E" w:rsidRPr="00F75AB1" w:rsidRDefault="00B36B5E">
            <w:pPr>
              <w:jc w:val="center"/>
              <w:rPr>
                <w:sz w:val="20"/>
                <w:szCs w:val="20"/>
              </w:rPr>
            </w:pPr>
            <w:r>
              <w:rPr>
                <w:sz w:val="20"/>
                <w:szCs w:val="20"/>
              </w:rPr>
              <w:t>0.00</w:t>
            </w:r>
          </w:p>
        </w:tc>
        <w:tc>
          <w:tcPr>
            <w:tcW w:w="0" w:type="auto"/>
            <w:hideMark/>
          </w:tcPr>
          <w:p w14:paraId="1666437D" w14:textId="77777777" w:rsidR="00B36B5E" w:rsidRPr="00F75AB1" w:rsidRDefault="00B36B5E">
            <w:pPr>
              <w:jc w:val="center"/>
              <w:rPr>
                <w:sz w:val="20"/>
                <w:szCs w:val="20"/>
              </w:rPr>
            </w:pPr>
            <w:r>
              <w:rPr>
                <w:sz w:val="20"/>
                <w:szCs w:val="20"/>
              </w:rPr>
              <w:t>1.00</w:t>
            </w:r>
          </w:p>
        </w:tc>
      </w:tr>
      <w:tr w:rsidR="00B36B5E" w:rsidRPr="00F75AB1" w14:paraId="7FC852C2" w14:textId="77777777" w:rsidTr="0048153E">
        <w:trPr>
          <w:trHeight w:val="315"/>
          <w:jc w:val="center"/>
        </w:trPr>
        <w:tc>
          <w:tcPr>
            <w:tcW w:w="0" w:type="auto"/>
            <w:hideMark/>
          </w:tcPr>
          <w:p w14:paraId="36097089" w14:textId="77777777" w:rsidR="00B36B5E" w:rsidRPr="00F75AB1" w:rsidRDefault="00B36B5E">
            <w:pPr>
              <w:rPr>
                <w:sz w:val="20"/>
                <w:szCs w:val="20"/>
              </w:rPr>
            </w:pPr>
            <w:r>
              <w:rPr>
                <w:sz w:val="20"/>
                <w:szCs w:val="20"/>
              </w:rPr>
              <w:t>did</w:t>
            </w:r>
          </w:p>
        </w:tc>
        <w:tc>
          <w:tcPr>
            <w:tcW w:w="0" w:type="auto"/>
            <w:hideMark/>
          </w:tcPr>
          <w:p w14:paraId="232EFB6F" w14:textId="77777777" w:rsidR="00B36B5E" w:rsidRPr="00F75AB1" w:rsidRDefault="00B36B5E">
            <w:pPr>
              <w:jc w:val="center"/>
              <w:rPr>
                <w:sz w:val="20"/>
                <w:szCs w:val="20"/>
              </w:rPr>
            </w:pPr>
            <w:r>
              <w:rPr>
                <w:sz w:val="20"/>
                <w:szCs w:val="20"/>
              </w:rPr>
              <w:t>468</w:t>
            </w:r>
          </w:p>
        </w:tc>
        <w:tc>
          <w:tcPr>
            <w:tcW w:w="0" w:type="auto"/>
            <w:hideMark/>
          </w:tcPr>
          <w:p w14:paraId="5C70859F" w14:textId="77777777" w:rsidR="00B36B5E" w:rsidRPr="00F75AB1" w:rsidRDefault="00B36B5E">
            <w:pPr>
              <w:jc w:val="center"/>
              <w:rPr>
                <w:sz w:val="20"/>
                <w:szCs w:val="20"/>
              </w:rPr>
            </w:pPr>
            <w:r>
              <w:rPr>
                <w:sz w:val="20"/>
                <w:szCs w:val="20"/>
              </w:rPr>
              <w:t>0.22</w:t>
            </w:r>
          </w:p>
        </w:tc>
        <w:tc>
          <w:tcPr>
            <w:tcW w:w="0" w:type="auto"/>
            <w:hideMark/>
          </w:tcPr>
          <w:p w14:paraId="63C31CB8" w14:textId="77777777" w:rsidR="00B36B5E" w:rsidRPr="00F75AB1" w:rsidRDefault="00B36B5E">
            <w:pPr>
              <w:jc w:val="center"/>
              <w:rPr>
                <w:sz w:val="20"/>
                <w:szCs w:val="20"/>
              </w:rPr>
            </w:pPr>
            <w:r>
              <w:rPr>
                <w:sz w:val="20"/>
                <w:szCs w:val="20"/>
              </w:rPr>
              <w:t>0.42</w:t>
            </w:r>
          </w:p>
        </w:tc>
        <w:tc>
          <w:tcPr>
            <w:tcW w:w="0" w:type="auto"/>
            <w:hideMark/>
          </w:tcPr>
          <w:p w14:paraId="4F31B7A1" w14:textId="77777777" w:rsidR="00B36B5E" w:rsidRPr="00F75AB1" w:rsidRDefault="00B36B5E">
            <w:pPr>
              <w:jc w:val="center"/>
              <w:rPr>
                <w:sz w:val="20"/>
                <w:szCs w:val="20"/>
              </w:rPr>
            </w:pPr>
            <w:r>
              <w:rPr>
                <w:sz w:val="20"/>
                <w:szCs w:val="20"/>
              </w:rPr>
              <w:t>0.00</w:t>
            </w:r>
          </w:p>
        </w:tc>
        <w:tc>
          <w:tcPr>
            <w:tcW w:w="0" w:type="auto"/>
            <w:hideMark/>
          </w:tcPr>
          <w:p w14:paraId="415E6DD6" w14:textId="77777777" w:rsidR="00B36B5E" w:rsidRPr="00F75AB1" w:rsidRDefault="00B36B5E">
            <w:pPr>
              <w:jc w:val="center"/>
              <w:rPr>
                <w:sz w:val="20"/>
                <w:szCs w:val="20"/>
              </w:rPr>
            </w:pPr>
            <w:r>
              <w:rPr>
                <w:sz w:val="20"/>
                <w:szCs w:val="20"/>
              </w:rPr>
              <w:t>0.00</w:t>
            </w:r>
          </w:p>
        </w:tc>
        <w:tc>
          <w:tcPr>
            <w:tcW w:w="0" w:type="auto"/>
            <w:hideMark/>
          </w:tcPr>
          <w:p w14:paraId="5EA8761E" w14:textId="77777777" w:rsidR="00B36B5E" w:rsidRPr="00F75AB1" w:rsidRDefault="00B36B5E">
            <w:pPr>
              <w:jc w:val="center"/>
              <w:rPr>
                <w:sz w:val="20"/>
                <w:szCs w:val="20"/>
              </w:rPr>
            </w:pPr>
            <w:r>
              <w:rPr>
                <w:sz w:val="20"/>
                <w:szCs w:val="20"/>
              </w:rPr>
              <w:t>1.00</w:t>
            </w:r>
          </w:p>
        </w:tc>
      </w:tr>
      <w:tr w:rsidR="00B36B5E" w:rsidRPr="00F75AB1" w14:paraId="3B9161AD" w14:textId="77777777" w:rsidTr="0048153E">
        <w:trPr>
          <w:trHeight w:val="315"/>
          <w:jc w:val="center"/>
        </w:trPr>
        <w:tc>
          <w:tcPr>
            <w:tcW w:w="0" w:type="auto"/>
            <w:hideMark/>
          </w:tcPr>
          <w:p w14:paraId="431BD1F7" w14:textId="77777777" w:rsidR="00B36B5E" w:rsidRPr="00F75AB1" w:rsidRDefault="00B36B5E">
            <w:pPr>
              <w:rPr>
                <w:sz w:val="20"/>
                <w:szCs w:val="20"/>
              </w:rPr>
            </w:pPr>
            <w:r>
              <w:rPr>
                <w:sz w:val="20"/>
                <w:szCs w:val="20"/>
              </w:rPr>
              <w:t>event_time</w:t>
            </w:r>
          </w:p>
        </w:tc>
        <w:tc>
          <w:tcPr>
            <w:tcW w:w="0" w:type="auto"/>
            <w:hideMark/>
          </w:tcPr>
          <w:p w14:paraId="1D52C361" w14:textId="77777777" w:rsidR="00B36B5E" w:rsidRPr="00F75AB1" w:rsidRDefault="00B36B5E">
            <w:pPr>
              <w:jc w:val="center"/>
              <w:rPr>
                <w:sz w:val="20"/>
                <w:szCs w:val="20"/>
              </w:rPr>
            </w:pPr>
            <w:r>
              <w:rPr>
                <w:sz w:val="20"/>
                <w:szCs w:val="20"/>
              </w:rPr>
              <w:t>468</w:t>
            </w:r>
          </w:p>
        </w:tc>
        <w:tc>
          <w:tcPr>
            <w:tcW w:w="0" w:type="auto"/>
            <w:hideMark/>
          </w:tcPr>
          <w:p w14:paraId="0B1E2121" w14:textId="77777777" w:rsidR="00B36B5E" w:rsidRPr="00F75AB1" w:rsidRDefault="00B36B5E">
            <w:pPr>
              <w:jc w:val="center"/>
              <w:rPr>
                <w:sz w:val="20"/>
                <w:szCs w:val="20"/>
              </w:rPr>
            </w:pPr>
            <w:r>
              <w:rPr>
                <w:sz w:val="20"/>
                <w:szCs w:val="20"/>
              </w:rPr>
              <w:t>0.00</w:t>
            </w:r>
          </w:p>
        </w:tc>
        <w:tc>
          <w:tcPr>
            <w:tcW w:w="0" w:type="auto"/>
            <w:hideMark/>
          </w:tcPr>
          <w:p w14:paraId="1DE9AE01" w14:textId="77777777" w:rsidR="00B36B5E" w:rsidRPr="00F75AB1" w:rsidRDefault="00B36B5E">
            <w:pPr>
              <w:jc w:val="center"/>
              <w:rPr>
                <w:sz w:val="20"/>
                <w:szCs w:val="20"/>
              </w:rPr>
            </w:pPr>
            <w:r>
              <w:rPr>
                <w:sz w:val="20"/>
                <w:szCs w:val="20"/>
              </w:rPr>
              <w:t>2.58</w:t>
            </w:r>
          </w:p>
        </w:tc>
        <w:tc>
          <w:tcPr>
            <w:tcW w:w="0" w:type="auto"/>
            <w:hideMark/>
          </w:tcPr>
          <w:p w14:paraId="28C52CFD" w14:textId="77777777" w:rsidR="00B36B5E" w:rsidRPr="00F75AB1" w:rsidRDefault="00B36B5E">
            <w:pPr>
              <w:jc w:val="center"/>
              <w:rPr>
                <w:sz w:val="20"/>
                <w:szCs w:val="20"/>
              </w:rPr>
            </w:pPr>
            <w:r>
              <w:rPr>
                <w:sz w:val="20"/>
                <w:szCs w:val="20"/>
              </w:rPr>
              <w:t>0.00</w:t>
            </w:r>
          </w:p>
        </w:tc>
        <w:tc>
          <w:tcPr>
            <w:tcW w:w="0" w:type="auto"/>
            <w:hideMark/>
          </w:tcPr>
          <w:p w14:paraId="2F5BAA79" w14:textId="77777777" w:rsidR="00B36B5E" w:rsidRPr="00F75AB1" w:rsidRDefault="00B36B5E">
            <w:pPr>
              <w:jc w:val="center"/>
              <w:rPr>
                <w:sz w:val="20"/>
                <w:szCs w:val="20"/>
              </w:rPr>
            </w:pPr>
            <w:r>
              <w:rPr>
                <w:sz w:val="20"/>
                <w:szCs w:val="20"/>
              </w:rPr>
              <w:t>-4.00</w:t>
            </w:r>
          </w:p>
        </w:tc>
        <w:tc>
          <w:tcPr>
            <w:tcW w:w="0" w:type="auto"/>
            <w:hideMark/>
          </w:tcPr>
          <w:p w14:paraId="6AA79F26" w14:textId="77777777" w:rsidR="00B36B5E" w:rsidRPr="00F75AB1" w:rsidRDefault="00B36B5E">
            <w:pPr>
              <w:jc w:val="center"/>
              <w:rPr>
                <w:sz w:val="20"/>
                <w:szCs w:val="20"/>
              </w:rPr>
            </w:pPr>
            <w:r>
              <w:rPr>
                <w:sz w:val="20"/>
                <w:szCs w:val="20"/>
              </w:rPr>
              <w:t>4.00</w:t>
            </w:r>
          </w:p>
        </w:tc>
      </w:tr>
      <w:tr w:rsidR="00B36B5E" w:rsidRPr="00F75AB1" w14:paraId="7D5172D7" w14:textId="77777777" w:rsidTr="0048153E">
        <w:trPr>
          <w:trHeight w:val="315"/>
          <w:jc w:val="center"/>
        </w:trPr>
        <w:tc>
          <w:tcPr>
            <w:tcW w:w="0" w:type="auto"/>
            <w:hideMark/>
          </w:tcPr>
          <w:p w14:paraId="535D00C3" w14:textId="77777777" w:rsidR="00B36B5E" w:rsidRPr="00F75AB1" w:rsidRDefault="00B36B5E">
            <w:pPr>
              <w:rPr>
                <w:sz w:val="20"/>
                <w:szCs w:val="20"/>
              </w:rPr>
            </w:pPr>
            <w:r>
              <w:rPr>
                <w:sz w:val="20"/>
                <w:szCs w:val="20"/>
              </w:rPr>
              <w:t>regression_weight</w:t>
            </w:r>
          </w:p>
        </w:tc>
        <w:tc>
          <w:tcPr>
            <w:tcW w:w="0" w:type="auto"/>
            <w:hideMark/>
          </w:tcPr>
          <w:p w14:paraId="31F32DA7" w14:textId="77777777" w:rsidR="00B36B5E" w:rsidRPr="00F75AB1" w:rsidRDefault="00B36B5E">
            <w:pPr>
              <w:jc w:val="center"/>
              <w:rPr>
                <w:sz w:val="20"/>
                <w:szCs w:val="20"/>
              </w:rPr>
            </w:pPr>
            <w:r>
              <w:rPr>
                <w:sz w:val="20"/>
                <w:szCs w:val="20"/>
              </w:rPr>
              <w:t>468</w:t>
            </w:r>
          </w:p>
        </w:tc>
        <w:tc>
          <w:tcPr>
            <w:tcW w:w="0" w:type="auto"/>
            <w:hideMark/>
          </w:tcPr>
          <w:p w14:paraId="592B4053" w14:textId="77777777" w:rsidR="00B36B5E" w:rsidRPr="00F75AB1" w:rsidRDefault="00B36B5E">
            <w:pPr>
              <w:jc w:val="center"/>
              <w:rPr>
                <w:sz w:val="20"/>
                <w:szCs w:val="20"/>
              </w:rPr>
            </w:pPr>
            <w:r>
              <w:rPr>
                <w:sz w:val="20"/>
                <w:szCs w:val="20"/>
              </w:rPr>
              <w:t>1.00</w:t>
            </w:r>
          </w:p>
        </w:tc>
        <w:tc>
          <w:tcPr>
            <w:tcW w:w="0" w:type="auto"/>
            <w:hideMark/>
          </w:tcPr>
          <w:p w14:paraId="6B4F9621" w14:textId="77777777" w:rsidR="00B36B5E" w:rsidRPr="00F75AB1" w:rsidRDefault="00B36B5E">
            <w:pPr>
              <w:jc w:val="center"/>
              <w:rPr>
                <w:sz w:val="20"/>
                <w:szCs w:val="20"/>
              </w:rPr>
            </w:pPr>
            <w:r>
              <w:rPr>
                <w:sz w:val="20"/>
                <w:szCs w:val="20"/>
              </w:rPr>
              <w:t>0.77</w:t>
            </w:r>
          </w:p>
        </w:tc>
        <w:tc>
          <w:tcPr>
            <w:tcW w:w="0" w:type="auto"/>
            <w:hideMark/>
          </w:tcPr>
          <w:p w14:paraId="673F51FE" w14:textId="77777777" w:rsidR="00B36B5E" w:rsidRPr="00F75AB1" w:rsidRDefault="00B36B5E">
            <w:pPr>
              <w:jc w:val="center"/>
              <w:rPr>
                <w:sz w:val="20"/>
                <w:szCs w:val="20"/>
              </w:rPr>
            </w:pPr>
            <w:r>
              <w:rPr>
                <w:sz w:val="20"/>
                <w:szCs w:val="20"/>
              </w:rPr>
              <w:t>1.00</w:t>
            </w:r>
          </w:p>
        </w:tc>
        <w:tc>
          <w:tcPr>
            <w:tcW w:w="0" w:type="auto"/>
            <w:hideMark/>
          </w:tcPr>
          <w:p w14:paraId="03396D98" w14:textId="77777777" w:rsidR="00B36B5E" w:rsidRPr="00F75AB1" w:rsidRDefault="00B36B5E">
            <w:pPr>
              <w:jc w:val="center"/>
              <w:rPr>
                <w:sz w:val="20"/>
                <w:szCs w:val="20"/>
              </w:rPr>
            </w:pPr>
            <w:r>
              <w:rPr>
                <w:sz w:val="20"/>
                <w:szCs w:val="20"/>
              </w:rPr>
              <w:t>0.00</w:t>
            </w:r>
          </w:p>
        </w:tc>
        <w:tc>
          <w:tcPr>
            <w:tcW w:w="0" w:type="auto"/>
            <w:hideMark/>
          </w:tcPr>
          <w:p w14:paraId="4D2E1E69" w14:textId="77777777" w:rsidR="00B36B5E" w:rsidRPr="00F75AB1" w:rsidRDefault="00B36B5E">
            <w:pPr>
              <w:jc w:val="center"/>
              <w:rPr>
                <w:sz w:val="20"/>
                <w:szCs w:val="20"/>
              </w:rPr>
            </w:pPr>
            <w:r>
              <w:rPr>
                <w:sz w:val="20"/>
                <w:szCs w:val="20"/>
              </w:rPr>
              <w:t>4.18</w:t>
            </w:r>
          </w:p>
        </w:tc>
      </w:tr>
      <w:tr w:rsidR="00B36B5E" w:rsidRPr="00F75AB1" w14:paraId="0020D9FF" w14:textId="77777777" w:rsidTr="0048153E">
        <w:trPr>
          <w:trHeight w:val="315"/>
          <w:jc w:val="center"/>
        </w:trPr>
        <w:tc>
          <w:tcPr>
            <w:tcW w:w="0" w:type="auto"/>
            <w:hideMark/>
          </w:tcPr>
          <w:p w14:paraId="38AFAB00" w14:textId="77777777" w:rsidR="00B36B5E" w:rsidRPr="00F75AB1" w:rsidRDefault="00B36B5E">
            <w:pPr>
              <w:rPr>
                <w:sz w:val="20"/>
                <w:szCs w:val="20"/>
              </w:rPr>
            </w:pPr>
            <w:r>
              <w:rPr>
                <w:sz w:val="20"/>
                <w:szCs w:val="20"/>
              </w:rPr>
              <w:t>GDPpc</w:t>
            </w:r>
          </w:p>
        </w:tc>
        <w:tc>
          <w:tcPr>
            <w:tcW w:w="0" w:type="auto"/>
            <w:hideMark/>
          </w:tcPr>
          <w:p w14:paraId="463FF372" w14:textId="77777777" w:rsidR="00B36B5E" w:rsidRPr="00F75AB1" w:rsidRDefault="00B36B5E">
            <w:pPr>
              <w:jc w:val="center"/>
              <w:rPr>
                <w:sz w:val="20"/>
                <w:szCs w:val="20"/>
              </w:rPr>
            </w:pPr>
            <w:r>
              <w:rPr>
                <w:sz w:val="20"/>
                <w:szCs w:val="20"/>
              </w:rPr>
              <w:t>468</w:t>
            </w:r>
          </w:p>
        </w:tc>
        <w:tc>
          <w:tcPr>
            <w:tcW w:w="0" w:type="auto"/>
            <w:hideMark/>
          </w:tcPr>
          <w:p w14:paraId="1E6B2B17" w14:textId="33E945E1" w:rsidR="00B36B5E" w:rsidRPr="00F75AB1" w:rsidRDefault="00B36B5E">
            <w:pPr>
              <w:jc w:val="center"/>
              <w:rPr>
                <w:sz w:val="20"/>
                <w:szCs w:val="20"/>
              </w:rPr>
            </w:pPr>
            <w:r>
              <w:rPr>
                <w:sz w:val="20"/>
                <w:szCs w:val="20"/>
              </w:rPr>
              <w:t>46395</w:t>
            </w:r>
          </w:p>
        </w:tc>
        <w:tc>
          <w:tcPr>
            <w:tcW w:w="0" w:type="auto"/>
            <w:hideMark/>
          </w:tcPr>
          <w:p w14:paraId="1060E08F" w14:textId="3AFE9A0A" w:rsidR="00B36B5E" w:rsidRPr="00F75AB1" w:rsidRDefault="00B36B5E">
            <w:pPr>
              <w:jc w:val="center"/>
              <w:rPr>
                <w:sz w:val="20"/>
                <w:szCs w:val="20"/>
              </w:rPr>
            </w:pPr>
            <w:r>
              <w:rPr>
                <w:sz w:val="20"/>
                <w:szCs w:val="20"/>
              </w:rPr>
              <w:t>26718</w:t>
            </w:r>
          </w:p>
        </w:tc>
        <w:tc>
          <w:tcPr>
            <w:tcW w:w="0" w:type="auto"/>
            <w:hideMark/>
          </w:tcPr>
          <w:p w14:paraId="6F938133" w14:textId="53BF55B2" w:rsidR="00B36B5E" w:rsidRPr="00F75AB1" w:rsidRDefault="00B36B5E">
            <w:pPr>
              <w:jc w:val="center"/>
              <w:rPr>
                <w:sz w:val="20"/>
                <w:szCs w:val="20"/>
              </w:rPr>
            </w:pPr>
            <w:r>
              <w:rPr>
                <w:sz w:val="20"/>
                <w:szCs w:val="20"/>
              </w:rPr>
              <w:t>43080</w:t>
            </w:r>
          </w:p>
        </w:tc>
        <w:tc>
          <w:tcPr>
            <w:tcW w:w="0" w:type="auto"/>
            <w:hideMark/>
          </w:tcPr>
          <w:p w14:paraId="08D064A9" w14:textId="24310CDA" w:rsidR="00B36B5E" w:rsidRPr="00F75AB1" w:rsidRDefault="00B36B5E">
            <w:pPr>
              <w:jc w:val="center"/>
              <w:rPr>
                <w:sz w:val="20"/>
                <w:szCs w:val="20"/>
              </w:rPr>
            </w:pPr>
            <w:r>
              <w:rPr>
                <w:sz w:val="20"/>
                <w:szCs w:val="20"/>
              </w:rPr>
              <w:t>2543</w:t>
            </w:r>
          </w:p>
        </w:tc>
        <w:tc>
          <w:tcPr>
            <w:tcW w:w="0" w:type="auto"/>
            <w:hideMark/>
          </w:tcPr>
          <w:p w14:paraId="3DB266DC" w14:textId="764399E4" w:rsidR="00B36B5E" w:rsidRPr="00F75AB1" w:rsidRDefault="00B36B5E">
            <w:pPr>
              <w:jc w:val="center"/>
              <w:rPr>
                <w:sz w:val="20"/>
                <w:szCs w:val="20"/>
              </w:rPr>
            </w:pPr>
            <w:r>
              <w:rPr>
                <w:sz w:val="20"/>
                <w:szCs w:val="20"/>
              </w:rPr>
              <w:t>136772</w:t>
            </w:r>
          </w:p>
        </w:tc>
      </w:tr>
      <w:tr w:rsidR="00B36B5E" w:rsidRPr="00F75AB1" w14:paraId="5486FC8A" w14:textId="77777777" w:rsidTr="0048153E">
        <w:trPr>
          <w:trHeight w:val="315"/>
          <w:jc w:val="center"/>
        </w:trPr>
        <w:tc>
          <w:tcPr>
            <w:tcW w:w="0" w:type="auto"/>
            <w:hideMark/>
          </w:tcPr>
          <w:p w14:paraId="0757B779" w14:textId="77777777" w:rsidR="00B36B5E" w:rsidRPr="00F75AB1" w:rsidRDefault="00B36B5E">
            <w:pPr>
              <w:rPr>
                <w:sz w:val="20"/>
                <w:szCs w:val="20"/>
              </w:rPr>
            </w:pPr>
            <w:r>
              <w:rPr>
                <w:sz w:val="20"/>
                <w:szCs w:val="20"/>
              </w:rPr>
              <w:t>Pop15_64</w:t>
            </w:r>
          </w:p>
        </w:tc>
        <w:tc>
          <w:tcPr>
            <w:tcW w:w="0" w:type="auto"/>
            <w:hideMark/>
          </w:tcPr>
          <w:p w14:paraId="4B265A66" w14:textId="77777777" w:rsidR="00B36B5E" w:rsidRPr="00F75AB1" w:rsidRDefault="00B36B5E">
            <w:pPr>
              <w:jc w:val="center"/>
              <w:rPr>
                <w:sz w:val="20"/>
                <w:szCs w:val="20"/>
              </w:rPr>
            </w:pPr>
            <w:r>
              <w:rPr>
                <w:sz w:val="20"/>
                <w:szCs w:val="20"/>
              </w:rPr>
              <w:t>468</w:t>
            </w:r>
          </w:p>
        </w:tc>
        <w:tc>
          <w:tcPr>
            <w:tcW w:w="0" w:type="auto"/>
            <w:hideMark/>
          </w:tcPr>
          <w:p w14:paraId="1966E12D" w14:textId="77777777" w:rsidR="00B36B5E" w:rsidRPr="00F75AB1" w:rsidRDefault="00B36B5E">
            <w:pPr>
              <w:jc w:val="center"/>
              <w:rPr>
                <w:sz w:val="20"/>
                <w:szCs w:val="20"/>
              </w:rPr>
            </w:pPr>
            <w:r>
              <w:rPr>
                <w:sz w:val="20"/>
                <w:szCs w:val="20"/>
              </w:rPr>
              <w:t>42599339</w:t>
            </w:r>
          </w:p>
        </w:tc>
        <w:tc>
          <w:tcPr>
            <w:tcW w:w="0" w:type="auto"/>
            <w:hideMark/>
          </w:tcPr>
          <w:p w14:paraId="1AD935A5" w14:textId="77777777" w:rsidR="00B36B5E" w:rsidRPr="00F75AB1" w:rsidRDefault="00B36B5E">
            <w:pPr>
              <w:jc w:val="center"/>
              <w:rPr>
                <w:sz w:val="20"/>
                <w:szCs w:val="20"/>
              </w:rPr>
            </w:pPr>
            <w:r>
              <w:rPr>
                <w:sz w:val="20"/>
                <w:szCs w:val="20"/>
              </w:rPr>
              <w:t>138073628</w:t>
            </w:r>
          </w:p>
        </w:tc>
        <w:tc>
          <w:tcPr>
            <w:tcW w:w="0" w:type="auto"/>
            <w:hideMark/>
          </w:tcPr>
          <w:p w14:paraId="19EBBA8F" w14:textId="77777777" w:rsidR="00B36B5E" w:rsidRPr="00F75AB1" w:rsidRDefault="00B36B5E">
            <w:pPr>
              <w:jc w:val="center"/>
              <w:rPr>
                <w:sz w:val="20"/>
                <w:szCs w:val="20"/>
              </w:rPr>
            </w:pPr>
            <w:r>
              <w:rPr>
                <w:sz w:val="20"/>
                <w:szCs w:val="20"/>
              </w:rPr>
              <w:t>6552302</w:t>
            </w:r>
          </w:p>
        </w:tc>
        <w:tc>
          <w:tcPr>
            <w:tcW w:w="0" w:type="auto"/>
            <w:hideMark/>
          </w:tcPr>
          <w:p w14:paraId="0360BB99" w14:textId="77777777" w:rsidR="00B36B5E" w:rsidRPr="00F75AB1" w:rsidRDefault="00B36B5E">
            <w:pPr>
              <w:jc w:val="center"/>
              <w:rPr>
                <w:sz w:val="20"/>
                <w:szCs w:val="20"/>
              </w:rPr>
            </w:pPr>
            <w:r>
              <w:rPr>
                <w:sz w:val="20"/>
                <w:szCs w:val="20"/>
              </w:rPr>
              <w:t>305378</w:t>
            </w:r>
          </w:p>
        </w:tc>
        <w:tc>
          <w:tcPr>
            <w:tcW w:w="0" w:type="auto"/>
            <w:hideMark/>
          </w:tcPr>
          <w:p w14:paraId="3109802D" w14:textId="77777777" w:rsidR="00B36B5E" w:rsidRPr="00F75AB1" w:rsidRDefault="00B36B5E">
            <w:pPr>
              <w:jc w:val="center"/>
              <w:rPr>
                <w:sz w:val="20"/>
                <w:szCs w:val="20"/>
              </w:rPr>
            </w:pPr>
            <w:r>
              <w:rPr>
                <w:sz w:val="20"/>
                <w:szCs w:val="20"/>
              </w:rPr>
              <w:t>988168271</w:t>
            </w:r>
          </w:p>
        </w:tc>
      </w:tr>
      <w:tr w:rsidR="00B36B5E" w:rsidRPr="00F75AB1" w14:paraId="381F66C9" w14:textId="77777777" w:rsidTr="0048153E">
        <w:trPr>
          <w:trHeight w:val="315"/>
          <w:jc w:val="center"/>
        </w:trPr>
        <w:tc>
          <w:tcPr>
            <w:tcW w:w="0" w:type="auto"/>
            <w:hideMark/>
          </w:tcPr>
          <w:p w14:paraId="59930AD4" w14:textId="77777777" w:rsidR="00B36B5E" w:rsidRPr="00F75AB1" w:rsidRDefault="00B36B5E">
            <w:pPr>
              <w:rPr>
                <w:sz w:val="20"/>
                <w:szCs w:val="20"/>
              </w:rPr>
            </w:pPr>
            <w:r>
              <w:rPr>
                <w:sz w:val="20"/>
                <w:szCs w:val="20"/>
              </w:rPr>
              <w:t>YouthUnempl</w:t>
            </w:r>
          </w:p>
        </w:tc>
        <w:tc>
          <w:tcPr>
            <w:tcW w:w="0" w:type="auto"/>
            <w:hideMark/>
          </w:tcPr>
          <w:p w14:paraId="791358E7" w14:textId="77777777" w:rsidR="00B36B5E" w:rsidRPr="00F75AB1" w:rsidRDefault="00B36B5E">
            <w:pPr>
              <w:jc w:val="center"/>
              <w:rPr>
                <w:sz w:val="20"/>
                <w:szCs w:val="20"/>
              </w:rPr>
            </w:pPr>
            <w:r>
              <w:rPr>
                <w:sz w:val="20"/>
                <w:szCs w:val="20"/>
              </w:rPr>
              <w:t>468</w:t>
            </w:r>
          </w:p>
        </w:tc>
        <w:tc>
          <w:tcPr>
            <w:tcW w:w="0" w:type="auto"/>
            <w:hideMark/>
          </w:tcPr>
          <w:p w14:paraId="764699B7" w14:textId="77777777" w:rsidR="00B36B5E" w:rsidRPr="00F75AB1" w:rsidRDefault="00B36B5E">
            <w:pPr>
              <w:jc w:val="center"/>
              <w:rPr>
                <w:sz w:val="20"/>
                <w:szCs w:val="20"/>
              </w:rPr>
            </w:pPr>
            <w:r>
              <w:rPr>
                <w:sz w:val="20"/>
                <w:szCs w:val="20"/>
              </w:rPr>
              <w:t>15.32</w:t>
            </w:r>
          </w:p>
        </w:tc>
        <w:tc>
          <w:tcPr>
            <w:tcW w:w="0" w:type="auto"/>
            <w:hideMark/>
          </w:tcPr>
          <w:p w14:paraId="0D83EECE" w14:textId="77777777" w:rsidR="00B36B5E" w:rsidRPr="00F75AB1" w:rsidRDefault="00B36B5E">
            <w:pPr>
              <w:jc w:val="center"/>
              <w:rPr>
                <w:sz w:val="20"/>
                <w:szCs w:val="20"/>
              </w:rPr>
            </w:pPr>
            <w:r>
              <w:rPr>
                <w:sz w:val="20"/>
                <w:szCs w:val="20"/>
              </w:rPr>
              <w:t>8.43</w:t>
            </w:r>
          </w:p>
        </w:tc>
        <w:tc>
          <w:tcPr>
            <w:tcW w:w="0" w:type="auto"/>
            <w:hideMark/>
          </w:tcPr>
          <w:p w14:paraId="196D08EA" w14:textId="77777777" w:rsidR="00B36B5E" w:rsidRPr="00F75AB1" w:rsidRDefault="00B36B5E">
            <w:pPr>
              <w:jc w:val="center"/>
              <w:rPr>
                <w:sz w:val="20"/>
                <w:szCs w:val="20"/>
              </w:rPr>
            </w:pPr>
            <w:r>
              <w:rPr>
                <w:sz w:val="20"/>
                <w:szCs w:val="20"/>
              </w:rPr>
              <w:t>13.56</w:t>
            </w:r>
          </w:p>
        </w:tc>
        <w:tc>
          <w:tcPr>
            <w:tcW w:w="0" w:type="auto"/>
            <w:hideMark/>
          </w:tcPr>
          <w:p w14:paraId="06FBB5B4" w14:textId="77777777" w:rsidR="00B36B5E" w:rsidRPr="00F75AB1" w:rsidRDefault="00B36B5E">
            <w:pPr>
              <w:jc w:val="center"/>
              <w:rPr>
                <w:sz w:val="20"/>
                <w:szCs w:val="20"/>
              </w:rPr>
            </w:pPr>
            <w:r>
              <w:rPr>
                <w:sz w:val="20"/>
                <w:szCs w:val="20"/>
              </w:rPr>
              <w:t>0.30</w:t>
            </w:r>
          </w:p>
        </w:tc>
        <w:tc>
          <w:tcPr>
            <w:tcW w:w="0" w:type="auto"/>
            <w:hideMark/>
          </w:tcPr>
          <w:p w14:paraId="017672D1" w14:textId="77777777" w:rsidR="00B36B5E" w:rsidRPr="00F75AB1" w:rsidRDefault="00B36B5E">
            <w:pPr>
              <w:jc w:val="center"/>
              <w:rPr>
                <w:sz w:val="20"/>
                <w:szCs w:val="20"/>
              </w:rPr>
            </w:pPr>
            <w:r>
              <w:rPr>
                <w:sz w:val="20"/>
                <w:szCs w:val="20"/>
              </w:rPr>
              <w:t>47.22</w:t>
            </w:r>
          </w:p>
        </w:tc>
      </w:tr>
      <w:tr w:rsidR="00B36B5E" w:rsidRPr="00F75AB1" w14:paraId="11495916" w14:textId="77777777" w:rsidTr="0048153E">
        <w:trPr>
          <w:trHeight w:val="315"/>
          <w:jc w:val="center"/>
        </w:trPr>
        <w:tc>
          <w:tcPr>
            <w:tcW w:w="0" w:type="auto"/>
            <w:hideMark/>
          </w:tcPr>
          <w:p w14:paraId="27B702F7" w14:textId="77777777" w:rsidR="00B36B5E" w:rsidRPr="00F75AB1" w:rsidRDefault="00B36B5E">
            <w:pPr>
              <w:rPr>
                <w:sz w:val="20"/>
                <w:szCs w:val="20"/>
              </w:rPr>
            </w:pPr>
            <w:r>
              <w:rPr>
                <w:sz w:val="20"/>
                <w:szCs w:val="20"/>
              </w:rPr>
              <w:t>EduSpendGDP</w:t>
            </w:r>
          </w:p>
        </w:tc>
        <w:tc>
          <w:tcPr>
            <w:tcW w:w="0" w:type="auto"/>
            <w:hideMark/>
          </w:tcPr>
          <w:p w14:paraId="32F989C9" w14:textId="77777777" w:rsidR="00B36B5E" w:rsidRPr="00F75AB1" w:rsidRDefault="00B36B5E">
            <w:pPr>
              <w:jc w:val="center"/>
              <w:rPr>
                <w:sz w:val="20"/>
                <w:szCs w:val="20"/>
              </w:rPr>
            </w:pPr>
            <w:r>
              <w:rPr>
                <w:sz w:val="20"/>
                <w:szCs w:val="20"/>
              </w:rPr>
              <w:t>321</w:t>
            </w:r>
          </w:p>
        </w:tc>
        <w:tc>
          <w:tcPr>
            <w:tcW w:w="0" w:type="auto"/>
            <w:hideMark/>
          </w:tcPr>
          <w:p w14:paraId="2A27A582" w14:textId="77777777" w:rsidR="00B36B5E" w:rsidRPr="00F75AB1" w:rsidRDefault="00B36B5E">
            <w:pPr>
              <w:jc w:val="center"/>
              <w:rPr>
                <w:sz w:val="20"/>
                <w:szCs w:val="20"/>
              </w:rPr>
            </w:pPr>
            <w:r>
              <w:rPr>
                <w:sz w:val="20"/>
                <w:szCs w:val="20"/>
              </w:rPr>
              <w:t>4.59</w:t>
            </w:r>
          </w:p>
        </w:tc>
        <w:tc>
          <w:tcPr>
            <w:tcW w:w="0" w:type="auto"/>
            <w:hideMark/>
          </w:tcPr>
          <w:p w14:paraId="4E053CA0" w14:textId="77777777" w:rsidR="00B36B5E" w:rsidRPr="00F75AB1" w:rsidRDefault="00B36B5E">
            <w:pPr>
              <w:jc w:val="center"/>
              <w:rPr>
                <w:sz w:val="20"/>
                <w:szCs w:val="20"/>
              </w:rPr>
            </w:pPr>
            <w:r>
              <w:rPr>
                <w:sz w:val="20"/>
                <w:szCs w:val="20"/>
              </w:rPr>
              <w:t>1.43</w:t>
            </w:r>
          </w:p>
        </w:tc>
        <w:tc>
          <w:tcPr>
            <w:tcW w:w="0" w:type="auto"/>
            <w:hideMark/>
          </w:tcPr>
          <w:p w14:paraId="39F39C25" w14:textId="77777777" w:rsidR="00B36B5E" w:rsidRPr="00F75AB1" w:rsidRDefault="00B36B5E">
            <w:pPr>
              <w:jc w:val="center"/>
              <w:rPr>
                <w:sz w:val="20"/>
                <w:szCs w:val="20"/>
              </w:rPr>
            </w:pPr>
            <w:r>
              <w:rPr>
                <w:sz w:val="20"/>
                <w:szCs w:val="20"/>
              </w:rPr>
              <w:t>4.59</w:t>
            </w:r>
          </w:p>
        </w:tc>
        <w:tc>
          <w:tcPr>
            <w:tcW w:w="0" w:type="auto"/>
            <w:hideMark/>
          </w:tcPr>
          <w:p w14:paraId="51B9FEFF" w14:textId="77777777" w:rsidR="00B36B5E" w:rsidRPr="00F75AB1" w:rsidRDefault="00B36B5E">
            <w:pPr>
              <w:jc w:val="center"/>
              <w:rPr>
                <w:sz w:val="20"/>
                <w:szCs w:val="20"/>
              </w:rPr>
            </w:pPr>
            <w:r>
              <w:rPr>
                <w:sz w:val="20"/>
                <w:szCs w:val="20"/>
              </w:rPr>
              <w:t>0.38</w:t>
            </w:r>
          </w:p>
        </w:tc>
        <w:tc>
          <w:tcPr>
            <w:tcW w:w="0" w:type="auto"/>
            <w:hideMark/>
          </w:tcPr>
          <w:p w14:paraId="67786862" w14:textId="77777777" w:rsidR="00B36B5E" w:rsidRPr="00F75AB1" w:rsidRDefault="00B36B5E">
            <w:pPr>
              <w:jc w:val="center"/>
              <w:rPr>
                <w:sz w:val="20"/>
                <w:szCs w:val="20"/>
              </w:rPr>
            </w:pPr>
            <w:r>
              <w:rPr>
                <w:sz w:val="20"/>
                <w:szCs w:val="20"/>
              </w:rPr>
              <w:t>8.74</w:t>
            </w:r>
          </w:p>
        </w:tc>
      </w:tr>
      <w:tr w:rsidR="00B36B5E" w:rsidRPr="00F75AB1" w14:paraId="5E2AE3DE" w14:textId="77777777" w:rsidTr="0048153E">
        <w:trPr>
          <w:trHeight w:val="315"/>
          <w:jc w:val="center"/>
        </w:trPr>
        <w:tc>
          <w:tcPr>
            <w:tcW w:w="0" w:type="auto"/>
            <w:hideMark/>
          </w:tcPr>
          <w:p w14:paraId="45EB6088" w14:textId="77777777" w:rsidR="00B36B5E" w:rsidRPr="00F75AB1" w:rsidRDefault="00B36B5E">
            <w:pPr>
              <w:rPr>
                <w:sz w:val="20"/>
                <w:szCs w:val="20"/>
              </w:rPr>
            </w:pPr>
            <w:r>
              <w:rPr>
                <w:sz w:val="20"/>
                <w:szCs w:val="20"/>
              </w:rPr>
              <w:t>c_log_GDPpc</w:t>
            </w:r>
          </w:p>
        </w:tc>
        <w:tc>
          <w:tcPr>
            <w:tcW w:w="0" w:type="auto"/>
            <w:hideMark/>
          </w:tcPr>
          <w:p w14:paraId="71E31C71" w14:textId="77777777" w:rsidR="00B36B5E" w:rsidRPr="00F75AB1" w:rsidRDefault="00B36B5E">
            <w:pPr>
              <w:jc w:val="center"/>
              <w:rPr>
                <w:sz w:val="20"/>
                <w:szCs w:val="20"/>
              </w:rPr>
            </w:pPr>
            <w:r>
              <w:rPr>
                <w:sz w:val="20"/>
                <w:szCs w:val="20"/>
              </w:rPr>
              <w:t>468</w:t>
            </w:r>
          </w:p>
        </w:tc>
        <w:tc>
          <w:tcPr>
            <w:tcW w:w="0" w:type="auto"/>
            <w:hideMark/>
          </w:tcPr>
          <w:p w14:paraId="30C70F7E" w14:textId="77777777" w:rsidR="00B36B5E" w:rsidRPr="00F75AB1" w:rsidRDefault="00B36B5E">
            <w:pPr>
              <w:jc w:val="center"/>
              <w:rPr>
                <w:sz w:val="20"/>
                <w:szCs w:val="20"/>
              </w:rPr>
            </w:pPr>
            <w:r>
              <w:rPr>
                <w:sz w:val="20"/>
                <w:szCs w:val="20"/>
              </w:rPr>
              <w:t>0.00</w:t>
            </w:r>
          </w:p>
        </w:tc>
        <w:tc>
          <w:tcPr>
            <w:tcW w:w="0" w:type="auto"/>
            <w:hideMark/>
          </w:tcPr>
          <w:p w14:paraId="5FAA1296" w14:textId="77777777" w:rsidR="00B36B5E" w:rsidRPr="00F75AB1" w:rsidRDefault="00B36B5E">
            <w:pPr>
              <w:jc w:val="center"/>
              <w:rPr>
                <w:sz w:val="20"/>
                <w:szCs w:val="20"/>
              </w:rPr>
            </w:pPr>
            <w:r>
              <w:rPr>
                <w:sz w:val="20"/>
                <w:szCs w:val="20"/>
              </w:rPr>
              <w:t>0.78</w:t>
            </w:r>
          </w:p>
        </w:tc>
        <w:tc>
          <w:tcPr>
            <w:tcW w:w="0" w:type="auto"/>
            <w:hideMark/>
          </w:tcPr>
          <w:p w14:paraId="1A97FF14" w14:textId="77777777" w:rsidR="00B36B5E" w:rsidRPr="00F75AB1" w:rsidRDefault="00B36B5E">
            <w:pPr>
              <w:jc w:val="center"/>
              <w:rPr>
                <w:sz w:val="20"/>
                <w:szCs w:val="20"/>
              </w:rPr>
            </w:pPr>
            <w:r>
              <w:rPr>
                <w:sz w:val="20"/>
                <w:szCs w:val="20"/>
              </w:rPr>
              <w:t>0.15</w:t>
            </w:r>
          </w:p>
        </w:tc>
        <w:tc>
          <w:tcPr>
            <w:tcW w:w="0" w:type="auto"/>
            <w:hideMark/>
          </w:tcPr>
          <w:p w14:paraId="54215C09" w14:textId="77777777" w:rsidR="00B36B5E" w:rsidRPr="00F75AB1" w:rsidRDefault="00B36B5E">
            <w:pPr>
              <w:jc w:val="center"/>
              <w:rPr>
                <w:sz w:val="20"/>
                <w:szCs w:val="20"/>
              </w:rPr>
            </w:pPr>
            <w:r>
              <w:rPr>
                <w:sz w:val="20"/>
                <w:szCs w:val="20"/>
              </w:rPr>
              <w:t>-2.68</w:t>
            </w:r>
          </w:p>
        </w:tc>
        <w:tc>
          <w:tcPr>
            <w:tcW w:w="0" w:type="auto"/>
            <w:hideMark/>
          </w:tcPr>
          <w:p w14:paraId="1ED4A0D6" w14:textId="77777777" w:rsidR="00B36B5E" w:rsidRPr="00F75AB1" w:rsidRDefault="00B36B5E">
            <w:pPr>
              <w:jc w:val="center"/>
              <w:rPr>
                <w:sz w:val="20"/>
                <w:szCs w:val="20"/>
              </w:rPr>
            </w:pPr>
            <w:r>
              <w:rPr>
                <w:sz w:val="20"/>
                <w:szCs w:val="20"/>
              </w:rPr>
              <w:t>1.30</w:t>
            </w:r>
          </w:p>
        </w:tc>
      </w:tr>
      <w:tr w:rsidR="00B36B5E" w:rsidRPr="00F75AB1" w14:paraId="58CD00B7" w14:textId="77777777" w:rsidTr="0048153E">
        <w:trPr>
          <w:trHeight w:val="315"/>
          <w:jc w:val="center"/>
        </w:trPr>
        <w:tc>
          <w:tcPr>
            <w:tcW w:w="0" w:type="auto"/>
            <w:hideMark/>
          </w:tcPr>
          <w:p w14:paraId="2E74A958" w14:textId="77777777" w:rsidR="00B36B5E" w:rsidRPr="00F75AB1" w:rsidRDefault="00B36B5E">
            <w:pPr>
              <w:rPr>
                <w:sz w:val="20"/>
                <w:szCs w:val="20"/>
              </w:rPr>
            </w:pPr>
            <w:r>
              <w:rPr>
                <w:sz w:val="20"/>
                <w:szCs w:val="20"/>
              </w:rPr>
              <w:t>c_log_Pop15_64</w:t>
            </w:r>
          </w:p>
        </w:tc>
        <w:tc>
          <w:tcPr>
            <w:tcW w:w="0" w:type="auto"/>
            <w:hideMark/>
          </w:tcPr>
          <w:p w14:paraId="4C916BCF" w14:textId="77777777" w:rsidR="00B36B5E" w:rsidRPr="00F75AB1" w:rsidRDefault="00B36B5E">
            <w:pPr>
              <w:jc w:val="center"/>
              <w:rPr>
                <w:sz w:val="20"/>
                <w:szCs w:val="20"/>
              </w:rPr>
            </w:pPr>
            <w:r>
              <w:rPr>
                <w:sz w:val="20"/>
                <w:szCs w:val="20"/>
              </w:rPr>
              <w:t>468</w:t>
            </w:r>
          </w:p>
        </w:tc>
        <w:tc>
          <w:tcPr>
            <w:tcW w:w="0" w:type="auto"/>
            <w:hideMark/>
          </w:tcPr>
          <w:p w14:paraId="01E1D20C" w14:textId="77777777" w:rsidR="00B36B5E" w:rsidRPr="00F75AB1" w:rsidRDefault="00B36B5E">
            <w:pPr>
              <w:jc w:val="center"/>
              <w:rPr>
                <w:sz w:val="20"/>
                <w:szCs w:val="20"/>
              </w:rPr>
            </w:pPr>
            <w:r>
              <w:rPr>
                <w:sz w:val="20"/>
                <w:szCs w:val="20"/>
              </w:rPr>
              <w:t>0.00</w:t>
            </w:r>
          </w:p>
        </w:tc>
        <w:tc>
          <w:tcPr>
            <w:tcW w:w="0" w:type="auto"/>
            <w:hideMark/>
          </w:tcPr>
          <w:p w14:paraId="4F43D4C6" w14:textId="77777777" w:rsidR="00B36B5E" w:rsidRPr="00F75AB1" w:rsidRDefault="00B36B5E">
            <w:pPr>
              <w:jc w:val="center"/>
              <w:rPr>
                <w:sz w:val="20"/>
                <w:szCs w:val="20"/>
              </w:rPr>
            </w:pPr>
            <w:r>
              <w:rPr>
                <w:sz w:val="20"/>
                <w:szCs w:val="20"/>
              </w:rPr>
              <w:t>1.73</w:t>
            </w:r>
          </w:p>
        </w:tc>
        <w:tc>
          <w:tcPr>
            <w:tcW w:w="0" w:type="auto"/>
            <w:hideMark/>
          </w:tcPr>
          <w:p w14:paraId="78469588" w14:textId="77777777" w:rsidR="00B36B5E" w:rsidRPr="00F75AB1" w:rsidRDefault="00B36B5E">
            <w:pPr>
              <w:jc w:val="center"/>
              <w:rPr>
                <w:sz w:val="20"/>
                <w:szCs w:val="20"/>
              </w:rPr>
            </w:pPr>
            <w:r>
              <w:rPr>
                <w:sz w:val="20"/>
                <w:szCs w:val="20"/>
              </w:rPr>
              <w:t>-0.22</w:t>
            </w:r>
          </w:p>
        </w:tc>
        <w:tc>
          <w:tcPr>
            <w:tcW w:w="0" w:type="auto"/>
            <w:hideMark/>
          </w:tcPr>
          <w:p w14:paraId="46E37EF0" w14:textId="77777777" w:rsidR="00B36B5E" w:rsidRPr="00F75AB1" w:rsidRDefault="00B36B5E">
            <w:pPr>
              <w:jc w:val="center"/>
              <w:rPr>
                <w:sz w:val="20"/>
                <w:szCs w:val="20"/>
              </w:rPr>
            </w:pPr>
            <w:r>
              <w:rPr>
                <w:sz w:val="20"/>
                <w:szCs w:val="20"/>
              </w:rPr>
              <w:t>-3.28</w:t>
            </w:r>
          </w:p>
        </w:tc>
        <w:tc>
          <w:tcPr>
            <w:tcW w:w="0" w:type="auto"/>
            <w:hideMark/>
          </w:tcPr>
          <w:p w14:paraId="208992AF" w14:textId="77777777" w:rsidR="00B36B5E" w:rsidRPr="00F75AB1" w:rsidRDefault="00B36B5E">
            <w:pPr>
              <w:jc w:val="center"/>
              <w:rPr>
                <w:sz w:val="20"/>
                <w:szCs w:val="20"/>
              </w:rPr>
            </w:pPr>
            <w:r>
              <w:rPr>
                <w:sz w:val="20"/>
                <w:szCs w:val="20"/>
              </w:rPr>
              <w:t>4.80</w:t>
            </w:r>
          </w:p>
        </w:tc>
      </w:tr>
      <w:tr w:rsidR="00B36B5E" w:rsidRPr="00F75AB1" w14:paraId="74B9E784" w14:textId="77777777" w:rsidTr="0048153E">
        <w:trPr>
          <w:trHeight w:val="315"/>
          <w:jc w:val="center"/>
        </w:trPr>
        <w:tc>
          <w:tcPr>
            <w:tcW w:w="0" w:type="auto"/>
            <w:hideMark/>
          </w:tcPr>
          <w:p w14:paraId="4BA14EB6" w14:textId="77777777" w:rsidR="00B36B5E" w:rsidRPr="00F75AB1" w:rsidRDefault="00B36B5E">
            <w:pPr>
              <w:rPr>
                <w:sz w:val="20"/>
                <w:szCs w:val="20"/>
              </w:rPr>
            </w:pPr>
            <w:r>
              <w:rPr>
                <w:sz w:val="20"/>
                <w:szCs w:val="20"/>
              </w:rPr>
              <w:t>c_YouthUnempl</w:t>
            </w:r>
          </w:p>
        </w:tc>
        <w:tc>
          <w:tcPr>
            <w:tcW w:w="0" w:type="auto"/>
            <w:hideMark/>
          </w:tcPr>
          <w:p w14:paraId="06557AFB" w14:textId="77777777" w:rsidR="00B36B5E" w:rsidRPr="00F75AB1" w:rsidRDefault="00B36B5E">
            <w:pPr>
              <w:jc w:val="center"/>
              <w:rPr>
                <w:sz w:val="20"/>
                <w:szCs w:val="20"/>
              </w:rPr>
            </w:pPr>
            <w:r>
              <w:rPr>
                <w:sz w:val="20"/>
                <w:szCs w:val="20"/>
              </w:rPr>
              <w:t>468</w:t>
            </w:r>
          </w:p>
        </w:tc>
        <w:tc>
          <w:tcPr>
            <w:tcW w:w="0" w:type="auto"/>
            <w:hideMark/>
          </w:tcPr>
          <w:p w14:paraId="185BA103" w14:textId="77777777" w:rsidR="00B36B5E" w:rsidRPr="00F75AB1" w:rsidRDefault="00B36B5E">
            <w:pPr>
              <w:jc w:val="center"/>
              <w:rPr>
                <w:sz w:val="20"/>
                <w:szCs w:val="20"/>
              </w:rPr>
            </w:pPr>
            <w:r>
              <w:rPr>
                <w:sz w:val="20"/>
                <w:szCs w:val="20"/>
              </w:rPr>
              <w:t>0.00</w:t>
            </w:r>
          </w:p>
        </w:tc>
        <w:tc>
          <w:tcPr>
            <w:tcW w:w="0" w:type="auto"/>
            <w:hideMark/>
          </w:tcPr>
          <w:p w14:paraId="0E3CC1EA" w14:textId="77777777" w:rsidR="00B36B5E" w:rsidRPr="00F75AB1" w:rsidRDefault="00B36B5E">
            <w:pPr>
              <w:jc w:val="center"/>
              <w:rPr>
                <w:sz w:val="20"/>
                <w:szCs w:val="20"/>
              </w:rPr>
            </w:pPr>
            <w:r>
              <w:rPr>
                <w:sz w:val="20"/>
                <w:szCs w:val="20"/>
              </w:rPr>
              <w:t>8.43</w:t>
            </w:r>
          </w:p>
        </w:tc>
        <w:tc>
          <w:tcPr>
            <w:tcW w:w="0" w:type="auto"/>
            <w:hideMark/>
          </w:tcPr>
          <w:p w14:paraId="4BE7EEF8" w14:textId="77777777" w:rsidR="00B36B5E" w:rsidRPr="00F75AB1" w:rsidRDefault="00B36B5E">
            <w:pPr>
              <w:jc w:val="center"/>
              <w:rPr>
                <w:sz w:val="20"/>
                <w:szCs w:val="20"/>
              </w:rPr>
            </w:pPr>
            <w:r>
              <w:rPr>
                <w:sz w:val="20"/>
                <w:szCs w:val="20"/>
              </w:rPr>
              <w:t>-1.75</w:t>
            </w:r>
          </w:p>
        </w:tc>
        <w:tc>
          <w:tcPr>
            <w:tcW w:w="0" w:type="auto"/>
            <w:hideMark/>
          </w:tcPr>
          <w:p w14:paraId="1BC78C71" w14:textId="77777777" w:rsidR="00B36B5E" w:rsidRPr="00F75AB1" w:rsidRDefault="00B36B5E">
            <w:pPr>
              <w:jc w:val="center"/>
              <w:rPr>
                <w:sz w:val="20"/>
                <w:szCs w:val="20"/>
              </w:rPr>
            </w:pPr>
            <w:r>
              <w:rPr>
                <w:sz w:val="20"/>
                <w:szCs w:val="20"/>
              </w:rPr>
              <w:t>-15.02</w:t>
            </w:r>
          </w:p>
        </w:tc>
        <w:tc>
          <w:tcPr>
            <w:tcW w:w="0" w:type="auto"/>
            <w:hideMark/>
          </w:tcPr>
          <w:p w14:paraId="5163978D" w14:textId="77777777" w:rsidR="00B36B5E" w:rsidRPr="00F75AB1" w:rsidRDefault="00B36B5E">
            <w:pPr>
              <w:jc w:val="center"/>
              <w:rPr>
                <w:sz w:val="20"/>
                <w:szCs w:val="20"/>
              </w:rPr>
            </w:pPr>
            <w:r>
              <w:rPr>
                <w:sz w:val="20"/>
                <w:szCs w:val="20"/>
              </w:rPr>
              <w:t>31.91</w:t>
            </w:r>
          </w:p>
        </w:tc>
      </w:tr>
    </w:tbl>
    <w:p w14:paraId="7BD8BFA1" w14:textId="566A6E9C" w:rsidR="0048153E" w:rsidRPr="00BC3C05" w:rsidRDefault="0048153E" w:rsidP="0048153E">
      <w:pPr>
        <w:rPr>
          <w:i/>
          <w:iCs/>
          <w:kern w:val="2"/>
          <w14:ligatures w14:val="standardContextual"/>
        </w:rPr>
      </w:pPr>
      <w:r>
        <w:rPr>
          <w:b/>
          <w:bCs/>
          <w:i/>
          <w:iCs/>
          <w:kern w:val="2"/>
          <w14:ligatures w14:val="standardContextual"/>
        </w:rPr>
        <w:lastRenderedPageBreak/>
        <w:t>Note</w:t>
      </w:r>
      <w:r>
        <w:rPr>
          <w:i/>
          <w:iCs/>
          <w:kern w:val="2"/>
          <w14:ligatures w14:val="standardContextual"/>
        </w:rPr>
        <w:t>: “*” denotes the 2024 UCAS data edition, containing a panel spanning 2006 to 2024 (utilized period 2014 to 2020); “**” denotes the 2025 UCAS data edition, containing a panel spanning 2016 to 2025 (utilized period 2016 to 2025)</w:t>
      </w:r>
    </w:p>
    <w:p w14:paraId="0FBA639E" w14:textId="77777777" w:rsidR="007C1DFF" w:rsidRDefault="007C1DFF" w:rsidP="007C1DFF">
      <w:pPr>
        <w:spacing w:line="480" w:lineRule="auto"/>
        <w:rPr>
          <w:kern w:val="2"/>
          <w14:ligatures w14:val="standardContextual"/>
        </w:rPr>
      </w:pPr>
    </w:p>
    <w:p w14:paraId="4C3C79C8" w14:textId="2270DAF6" w:rsidR="007C1DFF" w:rsidRDefault="007C1DFF" w:rsidP="007C1DFF">
      <w:pPr>
        <w:spacing w:line="480" w:lineRule="auto"/>
        <w:rPr>
          <w:kern w:val="2"/>
          <w14:ligatures w14:val="standardContextual"/>
        </w:rPr>
      </w:pPr>
      <w:r>
        <w:rPr>
          <w:kern w:val="2"/>
          <w14:ligatures w14:val="standardContextual"/>
        </w:rPr>
        <w:t>Country-specific average wages (</w:t>
      </w:r>
      <m:oMath>
        <m:sSub>
          <m:sSubPr>
            <m:ctrlPr>
              <w:rPr>
                <w:rFonts w:ascii="Cambria Math" w:hAnsi="Cambria Math"/>
                <w:i/>
                <w:kern w:val="2"/>
                <w14:ligatures w14:val="standardContextual"/>
              </w:rPr>
            </m:ctrlPr>
          </m:sSubPr>
          <m:e>
            <m:r>
              <w:rPr>
                <w:rFonts w:ascii="Cambria Math" w:hAnsi="Cambria Math"/>
                <w:kern w:val="2"/>
                <w14:ligatures w14:val="standardContextual"/>
              </w:rPr>
              <m:t>w</m:t>
            </m:r>
          </m:e>
          <m:sub>
            <m:r>
              <w:rPr>
                <w:rFonts w:ascii="Cambria Math" w:hAnsi="Cambria Math"/>
                <w:kern w:val="2"/>
                <w14:ligatures w14:val="standardContextual"/>
              </w:rPr>
              <m:t>j</m:t>
            </m:r>
          </m:sub>
        </m:sSub>
      </m:oMath>
      <w:r>
        <w:rPr>
          <w:kern w:val="2"/>
          <w14:ligatures w14:val="standardContextual"/>
        </w:rPr>
        <w:t xml:space="preserve">) are taken from Eurostat’s Average full-time adjusted salary per employee indicator (nama_10_fte) for 2024 (Eurostat, 2025) and for 2021 in the robustness extension. The indicator reports gross annual wages and salaries in current euros and applies a harmonized full-time adjustment based on the ratio of usual weekly hours worked by full-time employees to those worked by all employees in the EU Labour Force Survey. It is available for 25 of the 26 treated Member States. The Netherlands is omitted from the wage-based calculations because Eurostat does not publish nama_10_fte for it and instead refers users to a national register-based measure constructed using a different methodology. </w:t>
      </w:r>
    </w:p>
    <w:p w14:paraId="2723BDDF" w14:textId="2B85EF5C" w:rsidR="00BC3C05" w:rsidRPr="00BC3C05" w:rsidRDefault="00BC3C05" w:rsidP="007C1DFF">
      <w:pPr>
        <w:spacing w:line="480" w:lineRule="auto"/>
        <w:ind w:firstLine="240"/>
        <w:rPr>
          <w:kern w:val="2"/>
          <w14:ligatures w14:val="standardContextual"/>
        </w:rPr>
      </w:pPr>
      <w:r>
        <w:rPr>
          <w:kern w:val="2"/>
          <w14:ligatures w14:val="standardContextual"/>
        </w:rPr>
        <w:t>Macroeconomic controls come from the World Bank’s World Development Indicators via the WDI R package (Arel-Bundock, 2022): GDP per capita in PPP constant international dollars (NY.GDP.PCAP.PP.KD), working-age population 15-64 (SP.POP.1564.TO), and youth unemployment 15-24 (SL.UEM.1524.ZS). Country codes were harmonized to ISO3 with the countrycode package (Arel-Bundock et al., 2018) and merged with the UCAS panel on country-year. World Bank data run through 2024 (World Bank, 2025). Lebanon was missing GDP per capita and youth unemployment for 2024, so we filled both with the average of the previous two years to keep the panel balanced.</w:t>
      </w:r>
    </w:p>
    <w:p w14:paraId="7476D1DF" w14:textId="77777777" w:rsidR="00BC3C05" w:rsidRPr="00BC3C05" w:rsidRDefault="00BC3C05" w:rsidP="00BC3C05">
      <w:pPr>
        <w:spacing w:line="480" w:lineRule="auto"/>
        <w:rPr>
          <w:kern w:val="2"/>
          <w14:ligatures w14:val="standardContextual"/>
        </w:rPr>
      </w:pPr>
    </w:p>
    <w:p w14:paraId="7673D2D9" w14:textId="795EAEB4" w:rsidR="00BC3C05" w:rsidRPr="00161D05" w:rsidRDefault="00BC3C05" w:rsidP="00161D05">
      <w:pPr>
        <w:pStyle w:val="Heading1"/>
        <w:spacing w:before="240" w:after="120"/>
        <w:rPr>
          <w:kern w:val="2"/>
          <w:sz w:val="24"/>
          <w:szCs w:val="24"/>
          <w14:ligatures w14:val="standardContextual"/>
        </w:rPr>
      </w:pPr>
      <w:r>
        <w:rPr>
          <w:iCs/>
          <w:kern w:val="2"/>
          <w:szCs w:val="24"/>
          <w14:ligatures w14:val="standardContextual"/>
        </w:rPr>
        <w:t>4. Empirical strategy</w:t>
      </w:r>
    </w:p>
    <w:p w14:paraId="546CB855"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4.1. Constructing the counterfactual European Union</w:t>
      </w:r>
    </w:p>
    <w:p w14:paraId="69E86520" w14:textId="2E0EE22D" w:rsidR="00BC3C05" w:rsidRPr="00BC3C05" w:rsidRDefault="00BC3C05" w:rsidP="00BC3C05">
      <w:pPr>
        <w:spacing w:line="480" w:lineRule="auto"/>
        <w:rPr>
          <w:kern w:val="2"/>
          <w14:ligatures w14:val="standardContextual"/>
        </w:rPr>
      </w:pPr>
      <w:r>
        <w:rPr>
          <w:kern w:val="2"/>
          <w14:ligatures w14:val="standardContextual"/>
        </w:rPr>
        <w:t xml:space="preserve">The control group is built in two stages, with the full derivation in Online Appendix I. First, each origin country’s pre-treatment path is converted into a standardized log-applicant trajectory for 2014 to 2020. We start in 2014 because Croatia joined the EU (becoming treated) in 2013, so this </w:t>
      </w:r>
      <w:r>
        <w:rPr>
          <w:kern w:val="2"/>
          <w14:ligatures w14:val="standardContextual"/>
        </w:rPr>
        <w:lastRenderedPageBreak/>
        <w:t>window avoids contaminating the pre-treatment trajectories, for the donor pool we keep only countries with at least 100 applicants per year. For every treated EU country, the three closest non-EU donors are selected by Euclidean distance between standardized pre-treatment paths, so donor choice depends on trajectory shape, not market size.</w:t>
      </w:r>
    </w:p>
    <w:p w14:paraId="27246157" w14:textId="1CDDC7A7" w:rsidR="00BC3C05" w:rsidRPr="00BC3C05" w:rsidRDefault="00BC3C05" w:rsidP="00E07D17">
      <w:pPr>
        <w:spacing w:line="480" w:lineRule="auto"/>
        <w:ind w:firstLine="720"/>
        <w:rPr>
          <w:kern w:val="2"/>
          <w14:ligatures w14:val="standardContextual"/>
        </w:rPr>
      </w:pPr>
      <w:r>
        <w:rPr>
          <w:kern w:val="2"/>
          <w14:ligatures w14:val="standardContextual"/>
        </w:rPr>
        <w:t>Second, synthetic-control weights are estimated separately for each treated country over the pre-treatment period, then collapsed into a single global donor-weight vector for the saturated DiD regressions. Treated observations receive unit weight, while donor weights are scaled so aggregate control mass equals aggregate treated mass. This keeps the outcome in logged levels while using the donor pool only to build a comparable weighted counterfactual. Table 2 lists the counterfactual European Union and its regression weights.</w:t>
      </w:r>
    </w:p>
    <w:p w14:paraId="032FE7C4" w14:textId="38DCE306" w:rsidR="00395A5F" w:rsidRDefault="00BC3C05" w:rsidP="00E07D17">
      <w:pPr>
        <w:rPr>
          <w:i/>
          <w:iCs/>
          <w:kern w:val="2"/>
          <w14:ligatures w14:val="standardContextual"/>
        </w:rPr>
      </w:pPr>
      <w:r>
        <w:rPr>
          <w:b/>
          <w:bCs/>
          <w:i/>
          <w:iCs/>
          <w:kern w:val="2"/>
          <w14:ligatures w14:val="standardContextual"/>
        </w:rPr>
        <w:t xml:space="preserve">Table 2. </w:t>
      </w:r>
      <w:r>
        <w:rPr>
          <w:i/>
          <w:iCs/>
          <w:kern w:val="2"/>
          <w14:ligatures w14:val="standardContextual"/>
        </w:rPr>
        <w:t>Donor countries used to construct the synthetic counterfactual European Union, with global and regression weights.</w:t>
      </w: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56"/>
        <w:gridCol w:w="1285"/>
        <w:gridCol w:w="1699"/>
      </w:tblGrid>
      <w:tr w:rsidR="00395A5F" w:rsidRPr="00E07D17" w14:paraId="7308654D" w14:textId="77777777" w:rsidTr="00E07D17">
        <w:trPr>
          <w:trHeight w:val="31"/>
          <w:jc w:val="center"/>
        </w:trPr>
        <w:tc>
          <w:tcPr>
            <w:tcW w:w="0" w:type="auto"/>
            <w:tcMar>
              <w:top w:w="30" w:type="dxa"/>
              <w:left w:w="45" w:type="dxa"/>
              <w:bottom w:w="30" w:type="dxa"/>
              <w:right w:w="45" w:type="dxa"/>
            </w:tcMar>
            <w:hideMark/>
          </w:tcPr>
          <w:p w14:paraId="5883BEF5" w14:textId="77777777" w:rsidR="00395A5F" w:rsidRPr="00E07D17" w:rsidRDefault="00395A5F" w:rsidP="00E07D17">
            <w:pPr>
              <w:rPr>
                <w:b/>
                <w:bCs/>
                <w:sz w:val="20"/>
                <w:szCs w:val="20"/>
              </w:rPr>
            </w:pPr>
            <w:r>
              <w:rPr>
                <w:b/>
                <w:bCs/>
                <w:sz w:val="20"/>
                <w:szCs w:val="20"/>
              </w:rPr>
              <w:t>Donor country</w:t>
            </w:r>
          </w:p>
        </w:tc>
        <w:tc>
          <w:tcPr>
            <w:tcW w:w="0" w:type="auto"/>
            <w:tcMar>
              <w:top w:w="30" w:type="dxa"/>
              <w:left w:w="45" w:type="dxa"/>
              <w:bottom w:w="30" w:type="dxa"/>
              <w:right w:w="45" w:type="dxa"/>
            </w:tcMar>
            <w:hideMark/>
          </w:tcPr>
          <w:p w14:paraId="5141A29B" w14:textId="77777777" w:rsidR="00395A5F" w:rsidRPr="00E07D17" w:rsidRDefault="00395A5F" w:rsidP="00E07D17">
            <w:pPr>
              <w:jc w:val="center"/>
              <w:rPr>
                <w:b/>
                <w:bCs/>
                <w:sz w:val="20"/>
                <w:szCs w:val="20"/>
              </w:rPr>
            </w:pPr>
            <w:r>
              <w:rPr>
                <w:b/>
                <w:bCs/>
                <w:sz w:val="20"/>
                <w:szCs w:val="20"/>
              </w:rPr>
              <w:t>Global weight</w:t>
            </w:r>
          </w:p>
        </w:tc>
        <w:tc>
          <w:tcPr>
            <w:tcW w:w="0" w:type="auto"/>
            <w:tcMar>
              <w:top w:w="30" w:type="dxa"/>
              <w:left w:w="45" w:type="dxa"/>
              <w:bottom w:w="30" w:type="dxa"/>
              <w:right w:w="45" w:type="dxa"/>
            </w:tcMar>
            <w:hideMark/>
          </w:tcPr>
          <w:p w14:paraId="5E07F9D6" w14:textId="77777777" w:rsidR="00395A5F" w:rsidRPr="00E07D17" w:rsidRDefault="00395A5F" w:rsidP="00E07D17">
            <w:pPr>
              <w:jc w:val="center"/>
              <w:rPr>
                <w:b/>
                <w:bCs/>
                <w:sz w:val="20"/>
                <w:szCs w:val="20"/>
              </w:rPr>
            </w:pPr>
            <w:r>
              <w:rPr>
                <w:b/>
                <w:bCs/>
                <w:sz w:val="20"/>
                <w:szCs w:val="20"/>
              </w:rPr>
              <w:t>Global weight × 26</w:t>
            </w:r>
          </w:p>
        </w:tc>
      </w:tr>
      <w:tr w:rsidR="00395A5F" w:rsidRPr="00E07D17" w14:paraId="4E02857B" w14:textId="77777777" w:rsidTr="00E07D17">
        <w:trPr>
          <w:trHeight w:val="31"/>
          <w:jc w:val="center"/>
        </w:trPr>
        <w:tc>
          <w:tcPr>
            <w:tcW w:w="0" w:type="auto"/>
            <w:tcMar>
              <w:top w:w="30" w:type="dxa"/>
              <w:left w:w="45" w:type="dxa"/>
              <w:bottom w:w="30" w:type="dxa"/>
              <w:right w:w="45" w:type="dxa"/>
            </w:tcMar>
            <w:hideMark/>
          </w:tcPr>
          <w:p w14:paraId="24231DA8" w14:textId="77777777" w:rsidR="00395A5F" w:rsidRPr="00E07D17" w:rsidRDefault="00395A5F" w:rsidP="00E07D17">
            <w:pPr>
              <w:rPr>
                <w:sz w:val="20"/>
                <w:szCs w:val="20"/>
              </w:rPr>
            </w:pPr>
            <w:r>
              <w:rPr>
                <w:sz w:val="20"/>
                <w:szCs w:val="20"/>
              </w:rPr>
              <w:t>Korea, Republic of</w:t>
            </w:r>
          </w:p>
        </w:tc>
        <w:tc>
          <w:tcPr>
            <w:tcW w:w="0" w:type="auto"/>
            <w:tcMar>
              <w:top w:w="30" w:type="dxa"/>
              <w:left w:w="45" w:type="dxa"/>
              <w:bottom w:w="30" w:type="dxa"/>
              <w:right w:w="45" w:type="dxa"/>
            </w:tcMar>
            <w:hideMark/>
          </w:tcPr>
          <w:p w14:paraId="7235720C" w14:textId="77777777" w:rsidR="00395A5F" w:rsidRPr="00E07D17" w:rsidRDefault="00395A5F" w:rsidP="00E07D17">
            <w:pPr>
              <w:jc w:val="center"/>
              <w:rPr>
                <w:sz w:val="20"/>
                <w:szCs w:val="20"/>
              </w:rPr>
            </w:pPr>
            <w:r>
              <w:rPr>
                <w:sz w:val="20"/>
                <w:szCs w:val="20"/>
              </w:rPr>
              <w:t>0.16</w:t>
            </w:r>
          </w:p>
        </w:tc>
        <w:tc>
          <w:tcPr>
            <w:tcW w:w="0" w:type="auto"/>
            <w:tcMar>
              <w:top w:w="30" w:type="dxa"/>
              <w:left w:w="45" w:type="dxa"/>
              <w:bottom w:w="30" w:type="dxa"/>
              <w:right w:w="45" w:type="dxa"/>
            </w:tcMar>
            <w:hideMark/>
          </w:tcPr>
          <w:p w14:paraId="07652329" w14:textId="77777777" w:rsidR="00395A5F" w:rsidRPr="00E07D17" w:rsidRDefault="00395A5F" w:rsidP="00E07D17">
            <w:pPr>
              <w:jc w:val="center"/>
              <w:rPr>
                <w:sz w:val="20"/>
                <w:szCs w:val="20"/>
              </w:rPr>
            </w:pPr>
            <w:r>
              <w:rPr>
                <w:sz w:val="20"/>
                <w:szCs w:val="20"/>
              </w:rPr>
              <w:t>4.18</w:t>
            </w:r>
          </w:p>
        </w:tc>
      </w:tr>
      <w:tr w:rsidR="00395A5F" w:rsidRPr="00E07D17" w14:paraId="708B878C" w14:textId="77777777" w:rsidTr="00E07D17">
        <w:trPr>
          <w:trHeight w:val="31"/>
          <w:jc w:val="center"/>
        </w:trPr>
        <w:tc>
          <w:tcPr>
            <w:tcW w:w="0" w:type="auto"/>
            <w:tcMar>
              <w:top w:w="30" w:type="dxa"/>
              <w:left w:w="45" w:type="dxa"/>
              <w:bottom w:w="30" w:type="dxa"/>
              <w:right w:w="45" w:type="dxa"/>
            </w:tcMar>
            <w:hideMark/>
          </w:tcPr>
          <w:p w14:paraId="51C79241" w14:textId="77777777" w:rsidR="00395A5F" w:rsidRPr="00E07D17" w:rsidRDefault="00395A5F" w:rsidP="00E07D17">
            <w:pPr>
              <w:rPr>
                <w:sz w:val="20"/>
                <w:szCs w:val="20"/>
              </w:rPr>
            </w:pPr>
            <w:r>
              <w:rPr>
                <w:sz w:val="20"/>
                <w:szCs w:val="20"/>
              </w:rPr>
              <w:t>Trinidad and Tobago</w:t>
            </w:r>
          </w:p>
        </w:tc>
        <w:tc>
          <w:tcPr>
            <w:tcW w:w="0" w:type="auto"/>
            <w:tcMar>
              <w:top w:w="30" w:type="dxa"/>
              <w:left w:w="45" w:type="dxa"/>
              <w:bottom w:w="30" w:type="dxa"/>
              <w:right w:w="45" w:type="dxa"/>
            </w:tcMar>
            <w:hideMark/>
          </w:tcPr>
          <w:p w14:paraId="7042A7E5" w14:textId="77777777" w:rsidR="00395A5F" w:rsidRPr="00E07D17" w:rsidRDefault="00395A5F" w:rsidP="00E07D17">
            <w:pPr>
              <w:jc w:val="center"/>
              <w:rPr>
                <w:sz w:val="20"/>
                <w:szCs w:val="20"/>
              </w:rPr>
            </w:pPr>
            <w:r>
              <w:rPr>
                <w:sz w:val="20"/>
                <w:szCs w:val="20"/>
              </w:rPr>
              <w:t>0.12</w:t>
            </w:r>
          </w:p>
        </w:tc>
        <w:tc>
          <w:tcPr>
            <w:tcW w:w="0" w:type="auto"/>
            <w:tcMar>
              <w:top w:w="30" w:type="dxa"/>
              <w:left w:w="45" w:type="dxa"/>
              <w:bottom w:w="30" w:type="dxa"/>
              <w:right w:w="45" w:type="dxa"/>
            </w:tcMar>
            <w:hideMark/>
          </w:tcPr>
          <w:p w14:paraId="482FE5B1" w14:textId="77777777" w:rsidR="00395A5F" w:rsidRPr="00E07D17" w:rsidRDefault="00395A5F" w:rsidP="00E07D17">
            <w:pPr>
              <w:jc w:val="center"/>
              <w:rPr>
                <w:sz w:val="20"/>
                <w:szCs w:val="20"/>
              </w:rPr>
            </w:pPr>
            <w:r>
              <w:rPr>
                <w:sz w:val="20"/>
                <w:szCs w:val="20"/>
              </w:rPr>
              <w:t>3.08</w:t>
            </w:r>
          </w:p>
        </w:tc>
      </w:tr>
      <w:tr w:rsidR="00395A5F" w:rsidRPr="00E07D17" w14:paraId="6FBF99DB" w14:textId="77777777" w:rsidTr="00E07D17">
        <w:trPr>
          <w:trHeight w:val="59"/>
          <w:jc w:val="center"/>
        </w:trPr>
        <w:tc>
          <w:tcPr>
            <w:tcW w:w="0" w:type="auto"/>
            <w:tcMar>
              <w:top w:w="30" w:type="dxa"/>
              <w:left w:w="45" w:type="dxa"/>
              <w:bottom w:w="30" w:type="dxa"/>
              <w:right w:w="45" w:type="dxa"/>
            </w:tcMar>
            <w:hideMark/>
          </w:tcPr>
          <w:p w14:paraId="33DBF44E" w14:textId="77777777" w:rsidR="00395A5F" w:rsidRPr="00E07D17" w:rsidRDefault="00395A5F" w:rsidP="00E07D17">
            <w:pPr>
              <w:rPr>
                <w:sz w:val="20"/>
                <w:szCs w:val="20"/>
              </w:rPr>
            </w:pPr>
            <w:r>
              <w:rPr>
                <w:sz w:val="20"/>
                <w:szCs w:val="20"/>
              </w:rPr>
              <w:t>Russian Federation</w:t>
            </w:r>
          </w:p>
        </w:tc>
        <w:tc>
          <w:tcPr>
            <w:tcW w:w="0" w:type="auto"/>
            <w:tcMar>
              <w:top w:w="30" w:type="dxa"/>
              <w:left w:w="45" w:type="dxa"/>
              <w:bottom w:w="30" w:type="dxa"/>
              <w:right w:w="45" w:type="dxa"/>
            </w:tcMar>
            <w:hideMark/>
          </w:tcPr>
          <w:p w14:paraId="18382423" w14:textId="77777777" w:rsidR="00395A5F" w:rsidRPr="00E07D17" w:rsidRDefault="00395A5F" w:rsidP="00E07D17">
            <w:pPr>
              <w:jc w:val="center"/>
              <w:rPr>
                <w:sz w:val="20"/>
                <w:szCs w:val="20"/>
              </w:rPr>
            </w:pPr>
            <w:r>
              <w:rPr>
                <w:sz w:val="20"/>
                <w:szCs w:val="20"/>
              </w:rPr>
              <w:t>0.11</w:t>
            </w:r>
          </w:p>
        </w:tc>
        <w:tc>
          <w:tcPr>
            <w:tcW w:w="0" w:type="auto"/>
            <w:tcMar>
              <w:top w:w="30" w:type="dxa"/>
              <w:left w:w="45" w:type="dxa"/>
              <w:bottom w:w="30" w:type="dxa"/>
              <w:right w:w="45" w:type="dxa"/>
            </w:tcMar>
            <w:hideMark/>
          </w:tcPr>
          <w:p w14:paraId="3CCF175A" w14:textId="77777777" w:rsidR="00395A5F" w:rsidRPr="00E07D17" w:rsidRDefault="00395A5F" w:rsidP="00E07D17">
            <w:pPr>
              <w:jc w:val="center"/>
              <w:rPr>
                <w:sz w:val="20"/>
                <w:szCs w:val="20"/>
              </w:rPr>
            </w:pPr>
            <w:r>
              <w:rPr>
                <w:sz w:val="20"/>
                <w:szCs w:val="20"/>
              </w:rPr>
              <w:t>2.80</w:t>
            </w:r>
          </w:p>
        </w:tc>
      </w:tr>
      <w:tr w:rsidR="00395A5F" w:rsidRPr="00E07D17" w14:paraId="1B5885F2" w14:textId="77777777" w:rsidTr="00E07D17">
        <w:trPr>
          <w:trHeight w:val="34"/>
          <w:jc w:val="center"/>
        </w:trPr>
        <w:tc>
          <w:tcPr>
            <w:tcW w:w="0" w:type="auto"/>
            <w:tcMar>
              <w:top w:w="30" w:type="dxa"/>
              <w:left w:w="45" w:type="dxa"/>
              <w:bottom w:w="30" w:type="dxa"/>
              <w:right w:w="45" w:type="dxa"/>
            </w:tcMar>
            <w:hideMark/>
          </w:tcPr>
          <w:p w14:paraId="247E4F4F" w14:textId="77777777" w:rsidR="00395A5F" w:rsidRPr="00E07D17" w:rsidRDefault="00395A5F" w:rsidP="00E07D17">
            <w:pPr>
              <w:rPr>
                <w:sz w:val="20"/>
                <w:szCs w:val="20"/>
              </w:rPr>
            </w:pPr>
            <w:r>
              <w:rPr>
                <w:sz w:val="20"/>
                <w:szCs w:val="20"/>
              </w:rPr>
              <w:t>Malaysia</w:t>
            </w:r>
          </w:p>
        </w:tc>
        <w:tc>
          <w:tcPr>
            <w:tcW w:w="0" w:type="auto"/>
            <w:tcMar>
              <w:top w:w="30" w:type="dxa"/>
              <w:left w:w="45" w:type="dxa"/>
              <w:bottom w:w="30" w:type="dxa"/>
              <w:right w:w="45" w:type="dxa"/>
            </w:tcMar>
            <w:hideMark/>
          </w:tcPr>
          <w:p w14:paraId="1CB560FE" w14:textId="77777777" w:rsidR="00395A5F" w:rsidRPr="00E07D17" w:rsidRDefault="00395A5F" w:rsidP="00E07D17">
            <w:pPr>
              <w:jc w:val="center"/>
              <w:rPr>
                <w:sz w:val="20"/>
                <w:szCs w:val="20"/>
              </w:rPr>
            </w:pPr>
            <w:r>
              <w:rPr>
                <w:sz w:val="20"/>
                <w:szCs w:val="20"/>
              </w:rPr>
              <w:t>0.10</w:t>
            </w:r>
          </w:p>
        </w:tc>
        <w:tc>
          <w:tcPr>
            <w:tcW w:w="0" w:type="auto"/>
            <w:tcMar>
              <w:top w:w="30" w:type="dxa"/>
              <w:left w:w="45" w:type="dxa"/>
              <w:bottom w:w="30" w:type="dxa"/>
              <w:right w:w="45" w:type="dxa"/>
            </w:tcMar>
            <w:hideMark/>
          </w:tcPr>
          <w:p w14:paraId="7556BB33" w14:textId="77777777" w:rsidR="00395A5F" w:rsidRPr="00E07D17" w:rsidRDefault="00395A5F" w:rsidP="00E07D17">
            <w:pPr>
              <w:jc w:val="center"/>
              <w:rPr>
                <w:sz w:val="20"/>
                <w:szCs w:val="20"/>
              </w:rPr>
            </w:pPr>
            <w:r>
              <w:rPr>
                <w:sz w:val="20"/>
                <w:szCs w:val="20"/>
              </w:rPr>
              <w:t>2.53</w:t>
            </w:r>
          </w:p>
        </w:tc>
      </w:tr>
      <w:tr w:rsidR="00395A5F" w:rsidRPr="00E07D17" w14:paraId="33A6ABAD" w14:textId="77777777" w:rsidTr="00E07D17">
        <w:trPr>
          <w:trHeight w:val="31"/>
          <w:jc w:val="center"/>
        </w:trPr>
        <w:tc>
          <w:tcPr>
            <w:tcW w:w="0" w:type="auto"/>
            <w:tcMar>
              <w:top w:w="30" w:type="dxa"/>
              <w:left w:w="45" w:type="dxa"/>
              <w:bottom w:w="30" w:type="dxa"/>
              <w:right w:w="45" w:type="dxa"/>
            </w:tcMar>
            <w:hideMark/>
          </w:tcPr>
          <w:p w14:paraId="2E17567A" w14:textId="77777777" w:rsidR="00395A5F" w:rsidRPr="00E07D17" w:rsidRDefault="00395A5F" w:rsidP="00E07D17">
            <w:pPr>
              <w:rPr>
                <w:sz w:val="20"/>
                <w:szCs w:val="20"/>
              </w:rPr>
            </w:pPr>
            <w:r>
              <w:rPr>
                <w:sz w:val="20"/>
                <w:szCs w:val="20"/>
              </w:rPr>
              <w:t>Mauritius</w:t>
            </w:r>
          </w:p>
        </w:tc>
        <w:tc>
          <w:tcPr>
            <w:tcW w:w="0" w:type="auto"/>
            <w:tcMar>
              <w:top w:w="30" w:type="dxa"/>
              <w:left w:w="45" w:type="dxa"/>
              <w:bottom w:w="30" w:type="dxa"/>
              <w:right w:w="45" w:type="dxa"/>
            </w:tcMar>
            <w:hideMark/>
          </w:tcPr>
          <w:p w14:paraId="505D5DB0" w14:textId="77777777" w:rsidR="00395A5F" w:rsidRPr="00E07D17" w:rsidRDefault="00395A5F" w:rsidP="00E07D17">
            <w:pPr>
              <w:jc w:val="center"/>
              <w:rPr>
                <w:sz w:val="20"/>
                <w:szCs w:val="20"/>
              </w:rPr>
            </w:pPr>
            <w:r>
              <w:rPr>
                <w:sz w:val="20"/>
                <w:szCs w:val="20"/>
              </w:rPr>
              <w:t>0.08</w:t>
            </w:r>
          </w:p>
        </w:tc>
        <w:tc>
          <w:tcPr>
            <w:tcW w:w="0" w:type="auto"/>
            <w:tcMar>
              <w:top w:w="30" w:type="dxa"/>
              <w:left w:w="45" w:type="dxa"/>
              <w:bottom w:w="30" w:type="dxa"/>
              <w:right w:w="45" w:type="dxa"/>
            </w:tcMar>
            <w:hideMark/>
          </w:tcPr>
          <w:p w14:paraId="28DFFAD6" w14:textId="77777777" w:rsidR="00395A5F" w:rsidRPr="00E07D17" w:rsidRDefault="00395A5F" w:rsidP="00E07D17">
            <w:pPr>
              <w:jc w:val="center"/>
              <w:rPr>
                <w:sz w:val="20"/>
                <w:szCs w:val="20"/>
              </w:rPr>
            </w:pPr>
            <w:r>
              <w:rPr>
                <w:sz w:val="20"/>
                <w:szCs w:val="20"/>
              </w:rPr>
              <w:t>2.07</w:t>
            </w:r>
          </w:p>
        </w:tc>
      </w:tr>
      <w:tr w:rsidR="00395A5F" w:rsidRPr="00E07D17" w14:paraId="26B2F727" w14:textId="77777777" w:rsidTr="00E07D17">
        <w:trPr>
          <w:trHeight w:val="31"/>
          <w:jc w:val="center"/>
        </w:trPr>
        <w:tc>
          <w:tcPr>
            <w:tcW w:w="0" w:type="auto"/>
            <w:tcMar>
              <w:top w:w="30" w:type="dxa"/>
              <w:left w:w="45" w:type="dxa"/>
              <w:bottom w:w="30" w:type="dxa"/>
              <w:right w:w="45" w:type="dxa"/>
            </w:tcMar>
            <w:hideMark/>
          </w:tcPr>
          <w:p w14:paraId="1C14CDB6" w14:textId="77777777" w:rsidR="00395A5F" w:rsidRPr="00E07D17" w:rsidRDefault="00395A5F" w:rsidP="00E07D17">
            <w:pPr>
              <w:rPr>
                <w:sz w:val="20"/>
                <w:szCs w:val="20"/>
              </w:rPr>
            </w:pPr>
            <w:r>
              <w:rPr>
                <w:sz w:val="20"/>
                <w:szCs w:val="20"/>
              </w:rPr>
              <w:t>Egypt</w:t>
            </w:r>
          </w:p>
        </w:tc>
        <w:tc>
          <w:tcPr>
            <w:tcW w:w="0" w:type="auto"/>
            <w:tcMar>
              <w:top w:w="30" w:type="dxa"/>
              <w:left w:w="45" w:type="dxa"/>
              <w:bottom w:w="30" w:type="dxa"/>
              <w:right w:w="45" w:type="dxa"/>
            </w:tcMar>
            <w:hideMark/>
          </w:tcPr>
          <w:p w14:paraId="65248BFE" w14:textId="77777777" w:rsidR="00395A5F" w:rsidRPr="00E07D17" w:rsidRDefault="00395A5F" w:rsidP="00E07D17">
            <w:pPr>
              <w:jc w:val="center"/>
              <w:rPr>
                <w:sz w:val="20"/>
                <w:szCs w:val="20"/>
              </w:rPr>
            </w:pPr>
            <w:r>
              <w:rPr>
                <w:sz w:val="20"/>
                <w:szCs w:val="20"/>
              </w:rPr>
              <w:t>0.07</w:t>
            </w:r>
          </w:p>
        </w:tc>
        <w:tc>
          <w:tcPr>
            <w:tcW w:w="0" w:type="auto"/>
            <w:tcMar>
              <w:top w:w="30" w:type="dxa"/>
              <w:left w:w="45" w:type="dxa"/>
              <w:bottom w:w="30" w:type="dxa"/>
              <w:right w:w="45" w:type="dxa"/>
            </w:tcMar>
            <w:hideMark/>
          </w:tcPr>
          <w:p w14:paraId="461B770D" w14:textId="77777777" w:rsidR="00395A5F" w:rsidRPr="00E07D17" w:rsidRDefault="00395A5F" w:rsidP="00E07D17">
            <w:pPr>
              <w:jc w:val="center"/>
              <w:rPr>
                <w:sz w:val="20"/>
                <w:szCs w:val="20"/>
              </w:rPr>
            </w:pPr>
            <w:r>
              <w:rPr>
                <w:sz w:val="20"/>
                <w:szCs w:val="20"/>
              </w:rPr>
              <w:t>1.85</w:t>
            </w:r>
          </w:p>
        </w:tc>
      </w:tr>
      <w:tr w:rsidR="00395A5F" w:rsidRPr="00E07D17" w14:paraId="4EF02D74" w14:textId="77777777" w:rsidTr="00E07D17">
        <w:trPr>
          <w:trHeight w:val="132"/>
          <w:jc w:val="center"/>
        </w:trPr>
        <w:tc>
          <w:tcPr>
            <w:tcW w:w="0" w:type="auto"/>
            <w:tcMar>
              <w:top w:w="30" w:type="dxa"/>
              <w:left w:w="45" w:type="dxa"/>
              <w:bottom w:w="30" w:type="dxa"/>
              <w:right w:w="45" w:type="dxa"/>
            </w:tcMar>
            <w:hideMark/>
          </w:tcPr>
          <w:p w14:paraId="3AC06D4F" w14:textId="77777777" w:rsidR="00395A5F" w:rsidRPr="00E07D17" w:rsidRDefault="00395A5F" w:rsidP="00E07D17">
            <w:pPr>
              <w:rPr>
                <w:sz w:val="20"/>
                <w:szCs w:val="20"/>
              </w:rPr>
            </w:pPr>
            <w:r>
              <w:rPr>
                <w:sz w:val="20"/>
                <w:szCs w:val="20"/>
              </w:rPr>
              <w:t>New Zealand</w:t>
            </w:r>
          </w:p>
        </w:tc>
        <w:tc>
          <w:tcPr>
            <w:tcW w:w="0" w:type="auto"/>
            <w:tcMar>
              <w:top w:w="30" w:type="dxa"/>
              <w:left w:w="45" w:type="dxa"/>
              <w:bottom w:w="30" w:type="dxa"/>
              <w:right w:w="45" w:type="dxa"/>
            </w:tcMar>
            <w:hideMark/>
          </w:tcPr>
          <w:p w14:paraId="032E36E3" w14:textId="77777777" w:rsidR="00395A5F" w:rsidRPr="00E07D17" w:rsidRDefault="00395A5F" w:rsidP="00E07D17">
            <w:pPr>
              <w:jc w:val="center"/>
              <w:rPr>
                <w:sz w:val="20"/>
                <w:szCs w:val="20"/>
              </w:rPr>
            </w:pPr>
            <w:r>
              <w:rPr>
                <w:sz w:val="20"/>
                <w:szCs w:val="20"/>
              </w:rPr>
              <w:t>0.04</w:t>
            </w:r>
          </w:p>
        </w:tc>
        <w:tc>
          <w:tcPr>
            <w:tcW w:w="0" w:type="auto"/>
            <w:tcMar>
              <w:top w:w="30" w:type="dxa"/>
              <w:left w:w="45" w:type="dxa"/>
              <w:bottom w:w="30" w:type="dxa"/>
              <w:right w:w="45" w:type="dxa"/>
            </w:tcMar>
            <w:hideMark/>
          </w:tcPr>
          <w:p w14:paraId="1EFC4502" w14:textId="77777777" w:rsidR="00395A5F" w:rsidRPr="00E07D17" w:rsidRDefault="00395A5F" w:rsidP="00E07D17">
            <w:pPr>
              <w:jc w:val="center"/>
              <w:rPr>
                <w:sz w:val="20"/>
                <w:szCs w:val="20"/>
              </w:rPr>
            </w:pPr>
            <w:r>
              <w:rPr>
                <w:sz w:val="20"/>
                <w:szCs w:val="20"/>
              </w:rPr>
              <w:t>1.11</w:t>
            </w:r>
          </w:p>
        </w:tc>
      </w:tr>
      <w:tr w:rsidR="00395A5F" w:rsidRPr="00E07D17" w14:paraId="01227E63" w14:textId="77777777" w:rsidTr="00E07D17">
        <w:trPr>
          <w:trHeight w:val="107"/>
          <w:jc w:val="center"/>
        </w:trPr>
        <w:tc>
          <w:tcPr>
            <w:tcW w:w="0" w:type="auto"/>
            <w:tcMar>
              <w:top w:w="30" w:type="dxa"/>
              <w:left w:w="45" w:type="dxa"/>
              <w:bottom w:w="30" w:type="dxa"/>
              <w:right w:w="45" w:type="dxa"/>
            </w:tcMar>
            <w:hideMark/>
          </w:tcPr>
          <w:p w14:paraId="6F0C8FCF" w14:textId="77777777" w:rsidR="00395A5F" w:rsidRPr="00E07D17" w:rsidRDefault="00395A5F" w:rsidP="00E07D17">
            <w:pPr>
              <w:rPr>
                <w:sz w:val="20"/>
                <w:szCs w:val="20"/>
              </w:rPr>
            </w:pPr>
            <w:r>
              <w:rPr>
                <w:sz w:val="20"/>
                <w:szCs w:val="20"/>
              </w:rPr>
              <w:t>United States of America</w:t>
            </w:r>
          </w:p>
        </w:tc>
        <w:tc>
          <w:tcPr>
            <w:tcW w:w="0" w:type="auto"/>
            <w:tcMar>
              <w:top w:w="30" w:type="dxa"/>
              <w:left w:w="45" w:type="dxa"/>
              <w:bottom w:w="30" w:type="dxa"/>
              <w:right w:w="45" w:type="dxa"/>
            </w:tcMar>
            <w:hideMark/>
          </w:tcPr>
          <w:p w14:paraId="4FF5DBC7" w14:textId="77777777" w:rsidR="00395A5F" w:rsidRPr="00E07D17" w:rsidRDefault="00395A5F" w:rsidP="00E07D17">
            <w:pPr>
              <w:jc w:val="center"/>
              <w:rPr>
                <w:sz w:val="20"/>
                <w:szCs w:val="20"/>
              </w:rPr>
            </w:pPr>
            <w:r>
              <w:rPr>
                <w:sz w:val="20"/>
                <w:szCs w:val="20"/>
              </w:rPr>
              <w:t>0.04</w:t>
            </w:r>
          </w:p>
        </w:tc>
        <w:tc>
          <w:tcPr>
            <w:tcW w:w="0" w:type="auto"/>
            <w:tcMar>
              <w:top w:w="30" w:type="dxa"/>
              <w:left w:w="45" w:type="dxa"/>
              <w:bottom w:w="30" w:type="dxa"/>
              <w:right w:w="45" w:type="dxa"/>
            </w:tcMar>
            <w:hideMark/>
          </w:tcPr>
          <w:p w14:paraId="25FD4A92" w14:textId="77777777" w:rsidR="00395A5F" w:rsidRPr="00E07D17" w:rsidRDefault="00395A5F" w:rsidP="00E07D17">
            <w:pPr>
              <w:jc w:val="center"/>
              <w:rPr>
                <w:sz w:val="20"/>
                <w:szCs w:val="20"/>
              </w:rPr>
            </w:pPr>
            <w:r>
              <w:rPr>
                <w:sz w:val="20"/>
                <w:szCs w:val="20"/>
              </w:rPr>
              <w:t>1.10</w:t>
            </w:r>
          </w:p>
        </w:tc>
      </w:tr>
      <w:tr w:rsidR="00395A5F" w:rsidRPr="00E07D17" w14:paraId="1757BE66" w14:textId="77777777" w:rsidTr="00E07D17">
        <w:trPr>
          <w:trHeight w:val="97"/>
          <w:jc w:val="center"/>
        </w:trPr>
        <w:tc>
          <w:tcPr>
            <w:tcW w:w="0" w:type="auto"/>
            <w:tcMar>
              <w:top w:w="30" w:type="dxa"/>
              <w:left w:w="45" w:type="dxa"/>
              <w:bottom w:w="30" w:type="dxa"/>
              <w:right w:w="45" w:type="dxa"/>
            </w:tcMar>
            <w:hideMark/>
          </w:tcPr>
          <w:p w14:paraId="23574A0C" w14:textId="77777777" w:rsidR="00395A5F" w:rsidRPr="00E07D17" w:rsidRDefault="00395A5F" w:rsidP="00E07D17">
            <w:pPr>
              <w:rPr>
                <w:sz w:val="20"/>
                <w:szCs w:val="20"/>
              </w:rPr>
            </w:pPr>
            <w:r>
              <w:rPr>
                <w:sz w:val="20"/>
                <w:szCs w:val="20"/>
              </w:rPr>
              <w:t>Qatar</w:t>
            </w:r>
          </w:p>
        </w:tc>
        <w:tc>
          <w:tcPr>
            <w:tcW w:w="0" w:type="auto"/>
            <w:tcMar>
              <w:top w:w="30" w:type="dxa"/>
              <w:left w:w="45" w:type="dxa"/>
              <w:bottom w:w="30" w:type="dxa"/>
              <w:right w:w="45" w:type="dxa"/>
            </w:tcMar>
            <w:hideMark/>
          </w:tcPr>
          <w:p w14:paraId="66C07D09" w14:textId="77777777" w:rsidR="00395A5F" w:rsidRPr="00E07D17" w:rsidRDefault="00395A5F" w:rsidP="00E07D17">
            <w:pPr>
              <w:jc w:val="center"/>
              <w:rPr>
                <w:sz w:val="20"/>
                <w:szCs w:val="20"/>
              </w:rPr>
            </w:pPr>
            <w:r>
              <w:rPr>
                <w:sz w:val="20"/>
                <w:szCs w:val="20"/>
              </w:rPr>
              <w:t>0.04</w:t>
            </w:r>
          </w:p>
        </w:tc>
        <w:tc>
          <w:tcPr>
            <w:tcW w:w="0" w:type="auto"/>
            <w:tcMar>
              <w:top w:w="30" w:type="dxa"/>
              <w:left w:w="45" w:type="dxa"/>
              <w:bottom w:w="30" w:type="dxa"/>
              <w:right w:w="45" w:type="dxa"/>
            </w:tcMar>
            <w:hideMark/>
          </w:tcPr>
          <w:p w14:paraId="01899CF9" w14:textId="77777777" w:rsidR="00395A5F" w:rsidRPr="00E07D17" w:rsidRDefault="00395A5F" w:rsidP="00E07D17">
            <w:pPr>
              <w:jc w:val="center"/>
              <w:rPr>
                <w:sz w:val="20"/>
                <w:szCs w:val="20"/>
              </w:rPr>
            </w:pPr>
            <w:r>
              <w:rPr>
                <w:sz w:val="20"/>
                <w:szCs w:val="20"/>
              </w:rPr>
              <w:t>1.00</w:t>
            </w:r>
          </w:p>
        </w:tc>
      </w:tr>
      <w:tr w:rsidR="00395A5F" w:rsidRPr="00E07D17" w14:paraId="728EF636" w14:textId="77777777" w:rsidTr="00E07D17">
        <w:trPr>
          <w:trHeight w:val="31"/>
          <w:jc w:val="center"/>
        </w:trPr>
        <w:tc>
          <w:tcPr>
            <w:tcW w:w="0" w:type="auto"/>
            <w:tcMar>
              <w:top w:w="30" w:type="dxa"/>
              <w:left w:w="45" w:type="dxa"/>
              <w:bottom w:w="30" w:type="dxa"/>
              <w:right w:w="45" w:type="dxa"/>
            </w:tcMar>
            <w:hideMark/>
          </w:tcPr>
          <w:p w14:paraId="1C2FFC8A" w14:textId="77777777" w:rsidR="00395A5F" w:rsidRPr="00E07D17" w:rsidRDefault="00395A5F" w:rsidP="00E07D17">
            <w:pPr>
              <w:rPr>
                <w:sz w:val="20"/>
                <w:szCs w:val="20"/>
              </w:rPr>
            </w:pPr>
            <w:r>
              <w:rPr>
                <w:sz w:val="20"/>
                <w:szCs w:val="20"/>
              </w:rPr>
              <w:t>Israel</w:t>
            </w:r>
          </w:p>
        </w:tc>
        <w:tc>
          <w:tcPr>
            <w:tcW w:w="0" w:type="auto"/>
            <w:tcMar>
              <w:top w:w="30" w:type="dxa"/>
              <w:left w:w="45" w:type="dxa"/>
              <w:bottom w:w="30" w:type="dxa"/>
              <w:right w:w="45" w:type="dxa"/>
            </w:tcMar>
            <w:hideMark/>
          </w:tcPr>
          <w:p w14:paraId="77F802EC" w14:textId="77777777" w:rsidR="00395A5F" w:rsidRPr="00E07D17" w:rsidRDefault="00395A5F" w:rsidP="00E07D17">
            <w:pPr>
              <w:jc w:val="center"/>
              <w:rPr>
                <w:sz w:val="20"/>
                <w:szCs w:val="20"/>
              </w:rPr>
            </w:pPr>
            <w:r>
              <w:rPr>
                <w:sz w:val="20"/>
                <w:szCs w:val="20"/>
              </w:rPr>
              <w:t>0.04</w:t>
            </w:r>
          </w:p>
        </w:tc>
        <w:tc>
          <w:tcPr>
            <w:tcW w:w="0" w:type="auto"/>
            <w:tcMar>
              <w:top w:w="30" w:type="dxa"/>
              <w:left w:w="45" w:type="dxa"/>
              <w:bottom w:w="30" w:type="dxa"/>
              <w:right w:w="45" w:type="dxa"/>
            </w:tcMar>
            <w:hideMark/>
          </w:tcPr>
          <w:p w14:paraId="0095168E" w14:textId="77777777" w:rsidR="00395A5F" w:rsidRPr="00E07D17" w:rsidRDefault="00395A5F" w:rsidP="00E07D17">
            <w:pPr>
              <w:jc w:val="center"/>
              <w:rPr>
                <w:sz w:val="20"/>
                <w:szCs w:val="20"/>
              </w:rPr>
            </w:pPr>
            <w:r>
              <w:rPr>
                <w:sz w:val="20"/>
                <w:szCs w:val="20"/>
              </w:rPr>
              <w:t>1.00</w:t>
            </w:r>
          </w:p>
        </w:tc>
      </w:tr>
      <w:tr w:rsidR="00395A5F" w:rsidRPr="00E07D17" w14:paraId="31C1AFC6" w14:textId="77777777" w:rsidTr="00E07D17">
        <w:trPr>
          <w:trHeight w:val="64"/>
          <w:jc w:val="center"/>
        </w:trPr>
        <w:tc>
          <w:tcPr>
            <w:tcW w:w="0" w:type="auto"/>
            <w:tcMar>
              <w:top w:w="30" w:type="dxa"/>
              <w:left w:w="45" w:type="dxa"/>
              <w:bottom w:w="30" w:type="dxa"/>
              <w:right w:w="45" w:type="dxa"/>
            </w:tcMar>
            <w:hideMark/>
          </w:tcPr>
          <w:p w14:paraId="71887166" w14:textId="77777777" w:rsidR="00395A5F" w:rsidRPr="00E07D17" w:rsidRDefault="00395A5F" w:rsidP="00E07D17">
            <w:pPr>
              <w:rPr>
                <w:sz w:val="20"/>
                <w:szCs w:val="20"/>
              </w:rPr>
            </w:pPr>
            <w:r>
              <w:rPr>
                <w:sz w:val="20"/>
                <w:szCs w:val="20"/>
              </w:rPr>
              <w:t>Zimbabwe</w:t>
            </w:r>
          </w:p>
        </w:tc>
        <w:tc>
          <w:tcPr>
            <w:tcW w:w="0" w:type="auto"/>
            <w:tcMar>
              <w:top w:w="30" w:type="dxa"/>
              <w:left w:w="45" w:type="dxa"/>
              <w:bottom w:w="30" w:type="dxa"/>
              <w:right w:w="45" w:type="dxa"/>
            </w:tcMar>
            <w:hideMark/>
          </w:tcPr>
          <w:p w14:paraId="1A733E22" w14:textId="77777777" w:rsidR="00395A5F" w:rsidRPr="00E07D17" w:rsidRDefault="00395A5F" w:rsidP="00E07D17">
            <w:pPr>
              <w:jc w:val="center"/>
              <w:rPr>
                <w:sz w:val="20"/>
                <w:szCs w:val="20"/>
              </w:rPr>
            </w:pPr>
            <w:r>
              <w:rPr>
                <w:sz w:val="20"/>
                <w:szCs w:val="20"/>
              </w:rPr>
              <w:t>0.04</w:t>
            </w:r>
          </w:p>
        </w:tc>
        <w:tc>
          <w:tcPr>
            <w:tcW w:w="0" w:type="auto"/>
            <w:tcMar>
              <w:top w:w="30" w:type="dxa"/>
              <w:left w:w="45" w:type="dxa"/>
              <w:bottom w:w="30" w:type="dxa"/>
              <w:right w:w="45" w:type="dxa"/>
            </w:tcMar>
            <w:hideMark/>
          </w:tcPr>
          <w:p w14:paraId="52235D5E" w14:textId="77777777" w:rsidR="00395A5F" w:rsidRPr="00E07D17" w:rsidRDefault="00395A5F" w:rsidP="00E07D17">
            <w:pPr>
              <w:jc w:val="center"/>
              <w:rPr>
                <w:sz w:val="20"/>
                <w:szCs w:val="20"/>
              </w:rPr>
            </w:pPr>
            <w:r>
              <w:rPr>
                <w:sz w:val="20"/>
                <w:szCs w:val="20"/>
              </w:rPr>
              <w:t>0.96</w:t>
            </w:r>
          </w:p>
        </w:tc>
      </w:tr>
      <w:tr w:rsidR="00395A5F" w:rsidRPr="00E07D17" w14:paraId="57C2A5DC" w14:textId="77777777" w:rsidTr="00E07D17">
        <w:trPr>
          <w:trHeight w:val="39"/>
          <w:jc w:val="center"/>
        </w:trPr>
        <w:tc>
          <w:tcPr>
            <w:tcW w:w="0" w:type="auto"/>
            <w:tcMar>
              <w:top w:w="30" w:type="dxa"/>
              <w:left w:w="45" w:type="dxa"/>
              <w:bottom w:w="30" w:type="dxa"/>
              <w:right w:w="45" w:type="dxa"/>
            </w:tcMar>
            <w:hideMark/>
          </w:tcPr>
          <w:p w14:paraId="6E81037D" w14:textId="77777777" w:rsidR="00395A5F" w:rsidRPr="00E07D17" w:rsidRDefault="00395A5F" w:rsidP="00E07D17">
            <w:pPr>
              <w:rPr>
                <w:sz w:val="20"/>
                <w:szCs w:val="20"/>
              </w:rPr>
            </w:pPr>
            <w:r>
              <w:rPr>
                <w:sz w:val="20"/>
                <w:szCs w:val="20"/>
              </w:rPr>
              <w:t>United Arab Emirates</w:t>
            </w:r>
          </w:p>
        </w:tc>
        <w:tc>
          <w:tcPr>
            <w:tcW w:w="0" w:type="auto"/>
            <w:tcMar>
              <w:top w:w="30" w:type="dxa"/>
              <w:left w:w="45" w:type="dxa"/>
              <w:bottom w:w="30" w:type="dxa"/>
              <w:right w:w="45" w:type="dxa"/>
            </w:tcMar>
            <w:hideMark/>
          </w:tcPr>
          <w:p w14:paraId="666FB3F7" w14:textId="77777777" w:rsidR="00395A5F" w:rsidRPr="00E07D17" w:rsidRDefault="00395A5F" w:rsidP="00E07D17">
            <w:pPr>
              <w:jc w:val="center"/>
              <w:rPr>
                <w:sz w:val="20"/>
                <w:szCs w:val="20"/>
              </w:rPr>
            </w:pPr>
            <w:r>
              <w:rPr>
                <w:sz w:val="20"/>
                <w:szCs w:val="20"/>
              </w:rPr>
              <w:t>0.04</w:t>
            </w:r>
          </w:p>
        </w:tc>
        <w:tc>
          <w:tcPr>
            <w:tcW w:w="0" w:type="auto"/>
            <w:tcMar>
              <w:top w:w="30" w:type="dxa"/>
              <w:left w:w="45" w:type="dxa"/>
              <w:bottom w:w="30" w:type="dxa"/>
              <w:right w:w="45" w:type="dxa"/>
            </w:tcMar>
            <w:hideMark/>
          </w:tcPr>
          <w:p w14:paraId="6657F799" w14:textId="77777777" w:rsidR="00395A5F" w:rsidRPr="00E07D17" w:rsidRDefault="00395A5F" w:rsidP="00E07D17">
            <w:pPr>
              <w:jc w:val="center"/>
              <w:rPr>
                <w:sz w:val="20"/>
                <w:szCs w:val="20"/>
              </w:rPr>
            </w:pPr>
            <w:r>
              <w:rPr>
                <w:sz w:val="20"/>
                <w:szCs w:val="20"/>
              </w:rPr>
              <w:t>0.92</w:t>
            </w:r>
          </w:p>
        </w:tc>
      </w:tr>
      <w:tr w:rsidR="00395A5F" w:rsidRPr="00E07D17" w14:paraId="6B482A68" w14:textId="77777777" w:rsidTr="00E07D17">
        <w:trPr>
          <w:trHeight w:val="31"/>
          <w:jc w:val="center"/>
        </w:trPr>
        <w:tc>
          <w:tcPr>
            <w:tcW w:w="0" w:type="auto"/>
            <w:tcMar>
              <w:top w:w="30" w:type="dxa"/>
              <w:left w:w="45" w:type="dxa"/>
              <w:bottom w:w="30" w:type="dxa"/>
              <w:right w:w="45" w:type="dxa"/>
            </w:tcMar>
            <w:hideMark/>
          </w:tcPr>
          <w:p w14:paraId="6161DDBC" w14:textId="77777777" w:rsidR="00395A5F" w:rsidRPr="00E07D17" w:rsidRDefault="00395A5F" w:rsidP="00E07D17">
            <w:pPr>
              <w:rPr>
                <w:sz w:val="20"/>
                <w:szCs w:val="20"/>
              </w:rPr>
            </w:pPr>
            <w:r>
              <w:rPr>
                <w:sz w:val="20"/>
                <w:szCs w:val="20"/>
              </w:rPr>
              <w:t>Indonesia</w:t>
            </w:r>
          </w:p>
        </w:tc>
        <w:tc>
          <w:tcPr>
            <w:tcW w:w="0" w:type="auto"/>
            <w:tcMar>
              <w:top w:w="30" w:type="dxa"/>
              <w:left w:w="45" w:type="dxa"/>
              <w:bottom w:w="30" w:type="dxa"/>
              <w:right w:w="45" w:type="dxa"/>
            </w:tcMar>
            <w:hideMark/>
          </w:tcPr>
          <w:p w14:paraId="028455F5" w14:textId="77777777" w:rsidR="00395A5F" w:rsidRPr="00E07D17" w:rsidRDefault="00395A5F" w:rsidP="00E07D17">
            <w:pPr>
              <w:jc w:val="center"/>
              <w:rPr>
                <w:sz w:val="20"/>
                <w:szCs w:val="20"/>
              </w:rPr>
            </w:pPr>
            <w:r>
              <w:rPr>
                <w:sz w:val="20"/>
                <w:szCs w:val="20"/>
              </w:rPr>
              <w:t>0.03</w:t>
            </w:r>
          </w:p>
        </w:tc>
        <w:tc>
          <w:tcPr>
            <w:tcW w:w="0" w:type="auto"/>
            <w:tcMar>
              <w:top w:w="30" w:type="dxa"/>
              <w:left w:w="45" w:type="dxa"/>
              <w:bottom w:w="30" w:type="dxa"/>
              <w:right w:w="45" w:type="dxa"/>
            </w:tcMar>
            <w:hideMark/>
          </w:tcPr>
          <w:p w14:paraId="29E2579F" w14:textId="77777777" w:rsidR="00395A5F" w:rsidRPr="00E07D17" w:rsidRDefault="00395A5F" w:rsidP="00E07D17">
            <w:pPr>
              <w:jc w:val="center"/>
              <w:rPr>
                <w:sz w:val="20"/>
                <w:szCs w:val="20"/>
              </w:rPr>
            </w:pPr>
            <w:r>
              <w:rPr>
                <w:sz w:val="20"/>
                <w:szCs w:val="20"/>
              </w:rPr>
              <w:t>0.80</w:t>
            </w:r>
          </w:p>
        </w:tc>
      </w:tr>
      <w:tr w:rsidR="00395A5F" w:rsidRPr="00E07D17" w14:paraId="211EAEF8" w14:textId="77777777" w:rsidTr="00E07D17">
        <w:trPr>
          <w:trHeight w:val="31"/>
          <w:jc w:val="center"/>
        </w:trPr>
        <w:tc>
          <w:tcPr>
            <w:tcW w:w="0" w:type="auto"/>
            <w:tcMar>
              <w:top w:w="30" w:type="dxa"/>
              <w:left w:w="45" w:type="dxa"/>
              <w:bottom w:w="30" w:type="dxa"/>
              <w:right w:w="45" w:type="dxa"/>
            </w:tcMar>
            <w:hideMark/>
          </w:tcPr>
          <w:p w14:paraId="4A8FB8BD" w14:textId="77777777" w:rsidR="00395A5F" w:rsidRPr="00E07D17" w:rsidRDefault="00395A5F" w:rsidP="00E07D17">
            <w:pPr>
              <w:rPr>
                <w:sz w:val="20"/>
                <w:szCs w:val="20"/>
              </w:rPr>
            </w:pPr>
            <w:r>
              <w:rPr>
                <w:sz w:val="20"/>
                <w:szCs w:val="20"/>
              </w:rPr>
              <w:t>Mexico</w:t>
            </w:r>
          </w:p>
        </w:tc>
        <w:tc>
          <w:tcPr>
            <w:tcW w:w="0" w:type="auto"/>
            <w:tcMar>
              <w:top w:w="30" w:type="dxa"/>
              <w:left w:w="45" w:type="dxa"/>
              <w:bottom w:w="30" w:type="dxa"/>
              <w:right w:w="45" w:type="dxa"/>
            </w:tcMar>
            <w:hideMark/>
          </w:tcPr>
          <w:p w14:paraId="06AF0627" w14:textId="77777777" w:rsidR="00395A5F" w:rsidRPr="00E07D17" w:rsidRDefault="00395A5F" w:rsidP="00E07D17">
            <w:pPr>
              <w:jc w:val="center"/>
              <w:rPr>
                <w:sz w:val="20"/>
                <w:szCs w:val="20"/>
              </w:rPr>
            </w:pPr>
            <w:r>
              <w:rPr>
                <w:sz w:val="20"/>
                <w:szCs w:val="20"/>
              </w:rPr>
              <w:t>0.02</w:t>
            </w:r>
          </w:p>
        </w:tc>
        <w:tc>
          <w:tcPr>
            <w:tcW w:w="0" w:type="auto"/>
            <w:tcMar>
              <w:top w:w="30" w:type="dxa"/>
              <w:left w:w="45" w:type="dxa"/>
              <w:bottom w:w="30" w:type="dxa"/>
              <w:right w:w="45" w:type="dxa"/>
            </w:tcMar>
            <w:hideMark/>
          </w:tcPr>
          <w:p w14:paraId="038BB155" w14:textId="77777777" w:rsidR="00395A5F" w:rsidRPr="00E07D17" w:rsidRDefault="00395A5F" w:rsidP="00E07D17">
            <w:pPr>
              <w:jc w:val="center"/>
              <w:rPr>
                <w:sz w:val="20"/>
                <w:szCs w:val="20"/>
              </w:rPr>
            </w:pPr>
            <w:r>
              <w:rPr>
                <w:sz w:val="20"/>
                <w:szCs w:val="20"/>
              </w:rPr>
              <w:t>0.62</w:t>
            </w:r>
          </w:p>
        </w:tc>
      </w:tr>
      <w:tr w:rsidR="00395A5F" w:rsidRPr="00E07D17" w14:paraId="70DAFC24" w14:textId="77777777" w:rsidTr="00E07D17">
        <w:trPr>
          <w:trHeight w:val="31"/>
          <w:jc w:val="center"/>
        </w:trPr>
        <w:tc>
          <w:tcPr>
            <w:tcW w:w="0" w:type="auto"/>
            <w:tcMar>
              <w:top w:w="30" w:type="dxa"/>
              <w:left w:w="45" w:type="dxa"/>
              <w:bottom w:w="30" w:type="dxa"/>
              <w:right w:w="45" w:type="dxa"/>
            </w:tcMar>
            <w:hideMark/>
          </w:tcPr>
          <w:p w14:paraId="312B3690" w14:textId="77777777" w:rsidR="00395A5F" w:rsidRPr="00E07D17" w:rsidRDefault="00395A5F" w:rsidP="00E07D17">
            <w:pPr>
              <w:rPr>
                <w:sz w:val="20"/>
                <w:szCs w:val="20"/>
              </w:rPr>
            </w:pPr>
            <w:r>
              <w:rPr>
                <w:sz w:val="20"/>
                <w:szCs w:val="20"/>
              </w:rPr>
              <w:t>Australia</w:t>
            </w:r>
          </w:p>
        </w:tc>
        <w:tc>
          <w:tcPr>
            <w:tcW w:w="0" w:type="auto"/>
            <w:tcMar>
              <w:top w:w="30" w:type="dxa"/>
              <w:left w:w="45" w:type="dxa"/>
              <w:bottom w:w="30" w:type="dxa"/>
              <w:right w:w="45" w:type="dxa"/>
            </w:tcMar>
            <w:hideMark/>
          </w:tcPr>
          <w:p w14:paraId="61D8FD50" w14:textId="77777777" w:rsidR="00395A5F" w:rsidRPr="00E07D17" w:rsidRDefault="00395A5F" w:rsidP="00E07D17">
            <w:pPr>
              <w:jc w:val="center"/>
              <w:rPr>
                <w:sz w:val="20"/>
                <w:szCs w:val="20"/>
              </w:rPr>
            </w:pPr>
            <w:r>
              <w:rPr>
                <w:sz w:val="20"/>
                <w:szCs w:val="20"/>
              </w:rPr>
              <w:t>0.02</w:t>
            </w:r>
          </w:p>
        </w:tc>
        <w:tc>
          <w:tcPr>
            <w:tcW w:w="0" w:type="auto"/>
            <w:tcMar>
              <w:top w:w="30" w:type="dxa"/>
              <w:left w:w="45" w:type="dxa"/>
              <w:bottom w:w="30" w:type="dxa"/>
              <w:right w:w="45" w:type="dxa"/>
            </w:tcMar>
            <w:hideMark/>
          </w:tcPr>
          <w:p w14:paraId="5C7ADF72" w14:textId="77777777" w:rsidR="00395A5F" w:rsidRPr="00E07D17" w:rsidRDefault="00395A5F" w:rsidP="00E07D17">
            <w:pPr>
              <w:jc w:val="center"/>
              <w:rPr>
                <w:sz w:val="20"/>
                <w:szCs w:val="20"/>
              </w:rPr>
            </w:pPr>
            <w:r>
              <w:rPr>
                <w:sz w:val="20"/>
                <w:szCs w:val="20"/>
              </w:rPr>
              <w:t>0.44</w:t>
            </w:r>
          </w:p>
        </w:tc>
      </w:tr>
      <w:tr w:rsidR="00395A5F" w:rsidRPr="00E07D17" w14:paraId="461B4979" w14:textId="77777777" w:rsidTr="00E07D17">
        <w:trPr>
          <w:trHeight w:val="31"/>
          <w:jc w:val="center"/>
        </w:trPr>
        <w:tc>
          <w:tcPr>
            <w:tcW w:w="0" w:type="auto"/>
            <w:tcMar>
              <w:top w:w="30" w:type="dxa"/>
              <w:left w:w="45" w:type="dxa"/>
              <w:bottom w:w="30" w:type="dxa"/>
              <w:right w:w="45" w:type="dxa"/>
            </w:tcMar>
            <w:hideMark/>
          </w:tcPr>
          <w:p w14:paraId="1C07E837" w14:textId="77777777" w:rsidR="00395A5F" w:rsidRPr="00E07D17" w:rsidRDefault="00395A5F" w:rsidP="00E07D17">
            <w:pPr>
              <w:rPr>
                <w:sz w:val="20"/>
                <w:szCs w:val="20"/>
              </w:rPr>
            </w:pPr>
            <w:r>
              <w:rPr>
                <w:sz w:val="20"/>
                <w:szCs w:val="20"/>
              </w:rPr>
              <w:t>Tanzania, United Republic of</w:t>
            </w:r>
          </w:p>
        </w:tc>
        <w:tc>
          <w:tcPr>
            <w:tcW w:w="0" w:type="auto"/>
            <w:tcMar>
              <w:top w:w="30" w:type="dxa"/>
              <w:left w:w="45" w:type="dxa"/>
              <w:bottom w:w="30" w:type="dxa"/>
              <w:right w:w="45" w:type="dxa"/>
            </w:tcMar>
            <w:hideMark/>
          </w:tcPr>
          <w:p w14:paraId="76645879" w14:textId="77777777" w:rsidR="00395A5F" w:rsidRPr="00E07D17" w:rsidRDefault="00395A5F" w:rsidP="00E07D17">
            <w:pPr>
              <w:jc w:val="center"/>
              <w:rPr>
                <w:sz w:val="20"/>
                <w:szCs w:val="20"/>
              </w:rPr>
            </w:pPr>
            <w:r>
              <w:rPr>
                <w:sz w:val="20"/>
                <w:szCs w:val="20"/>
              </w:rPr>
              <w:t>0.02</w:t>
            </w:r>
          </w:p>
        </w:tc>
        <w:tc>
          <w:tcPr>
            <w:tcW w:w="0" w:type="auto"/>
            <w:tcMar>
              <w:top w:w="30" w:type="dxa"/>
              <w:left w:w="45" w:type="dxa"/>
              <w:bottom w:w="30" w:type="dxa"/>
              <w:right w:w="45" w:type="dxa"/>
            </w:tcMar>
            <w:hideMark/>
          </w:tcPr>
          <w:p w14:paraId="02A319A4" w14:textId="77777777" w:rsidR="00395A5F" w:rsidRPr="00E07D17" w:rsidRDefault="00395A5F" w:rsidP="00E07D17">
            <w:pPr>
              <w:jc w:val="center"/>
              <w:rPr>
                <w:sz w:val="20"/>
                <w:szCs w:val="20"/>
              </w:rPr>
            </w:pPr>
            <w:r>
              <w:rPr>
                <w:sz w:val="20"/>
                <w:szCs w:val="20"/>
              </w:rPr>
              <w:t>0.43</w:t>
            </w:r>
          </w:p>
        </w:tc>
      </w:tr>
      <w:tr w:rsidR="00395A5F" w:rsidRPr="00E07D17" w14:paraId="0A14710E" w14:textId="77777777" w:rsidTr="00E07D17">
        <w:trPr>
          <w:trHeight w:val="31"/>
          <w:jc w:val="center"/>
        </w:trPr>
        <w:tc>
          <w:tcPr>
            <w:tcW w:w="0" w:type="auto"/>
            <w:tcMar>
              <w:top w:w="30" w:type="dxa"/>
              <w:left w:w="45" w:type="dxa"/>
              <w:bottom w:w="30" w:type="dxa"/>
              <w:right w:w="45" w:type="dxa"/>
            </w:tcMar>
            <w:hideMark/>
          </w:tcPr>
          <w:p w14:paraId="1FDE76D6" w14:textId="77777777" w:rsidR="00395A5F" w:rsidRPr="00E07D17" w:rsidRDefault="00395A5F" w:rsidP="00E07D17">
            <w:pPr>
              <w:rPr>
                <w:sz w:val="20"/>
                <w:szCs w:val="20"/>
              </w:rPr>
            </w:pPr>
            <w:r>
              <w:rPr>
                <w:sz w:val="20"/>
                <w:szCs w:val="20"/>
              </w:rPr>
              <w:t>China</w:t>
            </w:r>
          </w:p>
        </w:tc>
        <w:tc>
          <w:tcPr>
            <w:tcW w:w="0" w:type="auto"/>
            <w:tcMar>
              <w:top w:w="30" w:type="dxa"/>
              <w:left w:w="45" w:type="dxa"/>
              <w:bottom w:w="30" w:type="dxa"/>
              <w:right w:w="45" w:type="dxa"/>
            </w:tcMar>
            <w:hideMark/>
          </w:tcPr>
          <w:p w14:paraId="3481ABFC" w14:textId="77777777" w:rsidR="00395A5F" w:rsidRPr="00E07D17" w:rsidRDefault="00395A5F" w:rsidP="00E07D17">
            <w:pPr>
              <w:jc w:val="center"/>
              <w:rPr>
                <w:sz w:val="20"/>
                <w:szCs w:val="20"/>
              </w:rPr>
            </w:pPr>
            <w:r>
              <w:rPr>
                <w:sz w:val="20"/>
                <w:szCs w:val="20"/>
              </w:rPr>
              <w:t>0.01</w:t>
            </w:r>
          </w:p>
        </w:tc>
        <w:tc>
          <w:tcPr>
            <w:tcW w:w="0" w:type="auto"/>
            <w:tcMar>
              <w:top w:w="30" w:type="dxa"/>
              <w:left w:w="45" w:type="dxa"/>
              <w:bottom w:w="30" w:type="dxa"/>
              <w:right w:w="45" w:type="dxa"/>
            </w:tcMar>
            <w:hideMark/>
          </w:tcPr>
          <w:p w14:paraId="6DAFBDE2" w14:textId="77777777" w:rsidR="00395A5F" w:rsidRPr="00E07D17" w:rsidRDefault="00395A5F" w:rsidP="00E07D17">
            <w:pPr>
              <w:jc w:val="center"/>
              <w:rPr>
                <w:sz w:val="20"/>
                <w:szCs w:val="20"/>
              </w:rPr>
            </w:pPr>
            <w:r>
              <w:rPr>
                <w:sz w:val="20"/>
                <w:szCs w:val="20"/>
              </w:rPr>
              <w:t>0.33</w:t>
            </w:r>
          </w:p>
        </w:tc>
      </w:tr>
      <w:tr w:rsidR="00395A5F" w:rsidRPr="00E07D17" w14:paraId="4DAD4ADC" w14:textId="77777777" w:rsidTr="00E07D17">
        <w:trPr>
          <w:trHeight w:val="31"/>
          <w:jc w:val="center"/>
        </w:trPr>
        <w:tc>
          <w:tcPr>
            <w:tcW w:w="0" w:type="auto"/>
            <w:tcMar>
              <w:top w:w="30" w:type="dxa"/>
              <w:left w:w="45" w:type="dxa"/>
              <w:bottom w:w="30" w:type="dxa"/>
              <w:right w:w="45" w:type="dxa"/>
            </w:tcMar>
            <w:hideMark/>
          </w:tcPr>
          <w:p w14:paraId="4D41D36B" w14:textId="77777777" w:rsidR="00395A5F" w:rsidRPr="00E07D17" w:rsidRDefault="00395A5F" w:rsidP="00E07D17">
            <w:pPr>
              <w:rPr>
                <w:sz w:val="20"/>
                <w:szCs w:val="20"/>
              </w:rPr>
            </w:pPr>
            <w:r>
              <w:rPr>
                <w:sz w:val="20"/>
                <w:szCs w:val="20"/>
              </w:rPr>
              <w:t>Norway</w:t>
            </w:r>
          </w:p>
        </w:tc>
        <w:tc>
          <w:tcPr>
            <w:tcW w:w="0" w:type="auto"/>
            <w:tcMar>
              <w:top w:w="30" w:type="dxa"/>
              <w:left w:w="45" w:type="dxa"/>
              <w:bottom w:w="30" w:type="dxa"/>
              <w:right w:w="45" w:type="dxa"/>
            </w:tcMar>
            <w:hideMark/>
          </w:tcPr>
          <w:p w14:paraId="71588596" w14:textId="77777777" w:rsidR="00395A5F" w:rsidRPr="00E07D17" w:rsidRDefault="00395A5F" w:rsidP="00E07D17">
            <w:pPr>
              <w:jc w:val="center"/>
              <w:rPr>
                <w:sz w:val="20"/>
                <w:szCs w:val="20"/>
              </w:rPr>
            </w:pPr>
            <w:r>
              <w:rPr>
                <w:sz w:val="20"/>
                <w:szCs w:val="20"/>
              </w:rPr>
              <w:t>0.01</w:t>
            </w:r>
          </w:p>
        </w:tc>
        <w:tc>
          <w:tcPr>
            <w:tcW w:w="0" w:type="auto"/>
            <w:tcMar>
              <w:top w:w="30" w:type="dxa"/>
              <w:left w:w="45" w:type="dxa"/>
              <w:bottom w:w="30" w:type="dxa"/>
              <w:right w:w="45" w:type="dxa"/>
            </w:tcMar>
            <w:hideMark/>
          </w:tcPr>
          <w:p w14:paraId="6C09C3E6" w14:textId="77777777" w:rsidR="00395A5F" w:rsidRPr="00E07D17" w:rsidRDefault="00395A5F" w:rsidP="00E07D17">
            <w:pPr>
              <w:jc w:val="center"/>
              <w:rPr>
                <w:sz w:val="20"/>
                <w:szCs w:val="20"/>
              </w:rPr>
            </w:pPr>
            <w:r>
              <w:rPr>
                <w:sz w:val="20"/>
                <w:szCs w:val="20"/>
              </w:rPr>
              <w:t>0.33</w:t>
            </w:r>
          </w:p>
        </w:tc>
      </w:tr>
      <w:tr w:rsidR="00395A5F" w:rsidRPr="00E07D17" w14:paraId="59623A2B" w14:textId="77777777" w:rsidTr="00E07D17">
        <w:trPr>
          <w:trHeight w:val="31"/>
          <w:jc w:val="center"/>
        </w:trPr>
        <w:tc>
          <w:tcPr>
            <w:tcW w:w="0" w:type="auto"/>
            <w:tcMar>
              <w:top w:w="30" w:type="dxa"/>
              <w:left w:w="45" w:type="dxa"/>
              <w:bottom w:w="30" w:type="dxa"/>
              <w:right w:w="45" w:type="dxa"/>
            </w:tcMar>
            <w:hideMark/>
          </w:tcPr>
          <w:p w14:paraId="0C1DC0F4" w14:textId="77777777" w:rsidR="00395A5F" w:rsidRPr="00E07D17" w:rsidRDefault="00395A5F" w:rsidP="00E07D17">
            <w:pPr>
              <w:rPr>
                <w:sz w:val="20"/>
                <w:szCs w:val="20"/>
              </w:rPr>
            </w:pPr>
            <w:r>
              <w:rPr>
                <w:sz w:val="20"/>
                <w:szCs w:val="20"/>
              </w:rPr>
              <w:t>Lebanon</w:t>
            </w:r>
          </w:p>
        </w:tc>
        <w:tc>
          <w:tcPr>
            <w:tcW w:w="0" w:type="auto"/>
            <w:tcMar>
              <w:top w:w="30" w:type="dxa"/>
              <w:left w:w="45" w:type="dxa"/>
              <w:bottom w:w="30" w:type="dxa"/>
              <w:right w:w="45" w:type="dxa"/>
            </w:tcMar>
            <w:hideMark/>
          </w:tcPr>
          <w:p w14:paraId="6C7FFABF" w14:textId="77777777" w:rsidR="00395A5F" w:rsidRPr="00E07D17" w:rsidRDefault="00395A5F" w:rsidP="00E07D17">
            <w:pPr>
              <w:jc w:val="center"/>
              <w:rPr>
                <w:sz w:val="20"/>
                <w:szCs w:val="20"/>
              </w:rPr>
            </w:pPr>
            <w:r>
              <w:rPr>
                <w:sz w:val="20"/>
                <w:szCs w:val="20"/>
              </w:rPr>
              <w:t>0.01</w:t>
            </w:r>
          </w:p>
        </w:tc>
        <w:tc>
          <w:tcPr>
            <w:tcW w:w="0" w:type="auto"/>
            <w:tcMar>
              <w:top w:w="30" w:type="dxa"/>
              <w:left w:w="45" w:type="dxa"/>
              <w:bottom w:w="30" w:type="dxa"/>
              <w:right w:w="45" w:type="dxa"/>
            </w:tcMar>
            <w:hideMark/>
          </w:tcPr>
          <w:p w14:paraId="04C374BD" w14:textId="77777777" w:rsidR="00395A5F" w:rsidRPr="00E07D17" w:rsidRDefault="00395A5F" w:rsidP="00E07D17">
            <w:pPr>
              <w:jc w:val="center"/>
              <w:rPr>
                <w:sz w:val="20"/>
                <w:szCs w:val="20"/>
              </w:rPr>
            </w:pPr>
            <w:r>
              <w:rPr>
                <w:sz w:val="20"/>
                <w:szCs w:val="20"/>
              </w:rPr>
              <w:t>0.27</w:t>
            </w:r>
          </w:p>
        </w:tc>
      </w:tr>
      <w:tr w:rsidR="00395A5F" w:rsidRPr="00E07D17" w14:paraId="40C0D33D" w14:textId="77777777" w:rsidTr="00E07D17">
        <w:trPr>
          <w:trHeight w:val="46"/>
          <w:jc w:val="center"/>
        </w:trPr>
        <w:tc>
          <w:tcPr>
            <w:tcW w:w="0" w:type="auto"/>
            <w:tcMar>
              <w:top w:w="30" w:type="dxa"/>
              <w:left w:w="45" w:type="dxa"/>
              <w:bottom w:w="30" w:type="dxa"/>
              <w:right w:w="45" w:type="dxa"/>
            </w:tcMar>
            <w:hideMark/>
          </w:tcPr>
          <w:p w14:paraId="285E76B6" w14:textId="77777777" w:rsidR="00395A5F" w:rsidRPr="00E07D17" w:rsidRDefault="00395A5F" w:rsidP="00E07D17">
            <w:pPr>
              <w:rPr>
                <w:sz w:val="20"/>
                <w:szCs w:val="20"/>
              </w:rPr>
            </w:pPr>
            <w:r>
              <w:rPr>
                <w:sz w:val="20"/>
                <w:szCs w:val="20"/>
              </w:rPr>
              <w:t>Ireland</w:t>
            </w:r>
          </w:p>
        </w:tc>
        <w:tc>
          <w:tcPr>
            <w:tcW w:w="0" w:type="auto"/>
            <w:tcMar>
              <w:top w:w="30" w:type="dxa"/>
              <w:left w:w="45" w:type="dxa"/>
              <w:bottom w:w="30" w:type="dxa"/>
              <w:right w:w="45" w:type="dxa"/>
            </w:tcMar>
            <w:hideMark/>
          </w:tcPr>
          <w:p w14:paraId="4AFCFDF5" w14:textId="77777777" w:rsidR="00395A5F" w:rsidRPr="00E07D17" w:rsidRDefault="00395A5F" w:rsidP="00E07D17">
            <w:pPr>
              <w:jc w:val="center"/>
              <w:rPr>
                <w:sz w:val="20"/>
                <w:szCs w:val="20"/>
              </w:rPr>
            </w:pPr>
            <w:r>
              <w:rPr>
                <w:sz w:val="20"/>
                <w:szCs w:val="20"/>
              </w:rPr>
              <w:t>0.01</w:t>
            </w:r>
          </w:p>
        </w:tc>
        <w:tc>
          <w:tcPr>
            <w:tcW w:w="0" w:type="auto"/>
            <w:tcMar>
              <w:top w:w="30" w:type="dxa"/>
              <w:left w:w="45" w:type="dxa"/>
              <w:bottom w:w="30" w:type="dxa"/>
              <w:right w:w="45" w:type="dxa"/>
            </w:tcMar>
            <w:hideMark/>
          </w:tcPr>
          <w:p w14:paraId="66A771AC" w14:textId="77777777" w:rsidR="00395A5F" w:rsidRPr="00E07D17" w:rsidRDefault="00395A5F" w:rsidP="00E07D17">
            <w:pPr>
              <w:jc w:val="center"/>
              <w:rPr>
                <w:sz w:val="20"/>
                <w:szCs w:val="20"/>
              </w:rPr>
            </w:pPr>
            <w:r>
              <w:rPr>
                <w:sz w:val="20"/>
                <w:szCs w:val="20"/>
              </w:rPr>
              <w:t>0.20</w:t>
            </w:r>
          </w:p>
        </w:tc>
      </w:tr>
      <w:tr w:rsidR="00395A5F" w:rsidRPr="00E07D17" w14:paraId="3927E52C" w14:textId="77777777" w:rsidTr="00E07D17">
        <w:trPr>
          <w:trHeight w:val="35"/>
          <w:jc w:val="center"/>
        </w:trPr>
        <w:tc>
          <w:tcPr>
            <w:tcW w:w="0" w:type="auto"/>
            <w:tcMar>
              <w:top w:w="30" w:type="dxa"/>
              <w:left w:w="45" w:type="dxa"/>
              <w:bottom w:w="30" w:type="dxa"/>
              <w:right w:w="45" w:type="dxa"/>
            </w:tcMar>
            <w:hideMark/>
          </w:tcPr>
          <w:p w14:paraId="40749963" w14:textId="77777777" w:rsidR="00395A5F" w:rsidRPr="00E07D17" w:rsidRDefault="00395A5F" w:rsidP="00E07D17">
            <w:pPr>
              <w:rPr>
                <w:sz w:val="20"/>
                <w:szCs w:val="20"/>
              </w:rPr>
            </w:pPr>
            <w:r>
              <w:rPr>
                <w:sz w:val="20"/>
                <w:szCs w:val="20"/>
              </w:rPr>
              <w:t>Switzerland</w:t>
            </w:r>
          </w:p>
        </w:tc>
        <w:tc>
          <w:tcPr>
            <w:tcW w:w="0" w:type="auto"/>
            <w:tcMar>
              <w:top w:w="30" w:type="dxa"/>
              <w:left w:w="45" w:type="dxa"/>
              <w:bottom w:w="30" w:type="dxa"/>
              <w:right w:w="45" w:type="dxa"/>
            </w:tcMar>
            <w:hideMark/>
          </w:tcPr>
          <w:p w14:paraId="542D36B7" w14:textId="603AD3FF" w:rsidR="00395A5F" w:rsidRPr="00E07D17" w:rsidRDefault="00E07D17" w:rsidP="00E07D17">
            <w:pPr>
              <w:jc w:val="center"/>
              <w:rPr>
                <w:sz w:val="20"/>
                <w:szCs w:val="20"/>
              </w:rPr>
            </w:pPr>
            <w:r>
              <w:rPr>
                <w:sz w:val="20"/>
                <w:szCs w:val="20"/>
              </w:rPr>
              <w:t>&lt;0.00</w:t>
            </w:r>
          </w:p>
        </w:tc>
        <w:tc>
          <w:tcPr>
            <w:tcW w:w="0" w:type="auto"/>
            <w:tcMar>
              <w:top w:w="30" w:type="dxa"/>
              <w:left w:w="45" w:type="dxa"/>
              <w:bottom w:w="30" w:type="dxa"/>
              <w:right w:w="45" w:type="dxa"/>
            </w:tcMar>
            <w:hideMark/>
          </w:tcPr>
          <w:p w14:paraId="6598FCD2" w14:textId="77777777" w:rsidR="00395A5F" w:rsidRPr="00E07D17" w:rsidRDefault="00395A5F" w:rsidP="00E07D17">
            <w:pPr>
              <w:jc w:val="center"/>
              <w:rPr>
                <w:sz w:val="20"/>
                <w:szCs w:val="20"/>
              </w:rPr>
            </w:pPr>
            <w:r>
              <w:rPr>
                <w:sz w:val="20"/>
                <w:szCs w:val="20"/>
              </w:rPr>
              <w:t>&lt;0.01</w:t>
            </w:r>
          </w:p>
        </w:tc>
      </w:tr>
      <w:tr w:rsidR="00395A5F" w:rsidRPr="00E07D17" w14:paraId="2FEF0354" w14:textId="77777777" w:rsidTr="00E07D17">
        <w:trPr>
          <w:trHeight w:val="168"/>
          <w:jc w:val="center"/>
        </w:trPr>
        <w:tc>
          <w:tcPr>
            <w:tcW w:w="0" w:type="auto"/>
            <w:tcMar>
              <w:top w:w="30" w:type="dxa"/>
              <w:left w:w="45" w:type="dxa"/>
              <w:bottom w:w="30" w:type="dxa"/>
              <w:right w:w="45" w:type="dxa"/>
            </w:tcMar>
            <w:hideMark/>
          </w:tcPr>
          <w:p w14:paraId="4A8F9D81" w14:textId="77777777" w:rsidR="00395A5F" w:rsidRPr="00E07D17" w:rsidRDefault="00395A5F" w:rsidP="00E07D17">
            <w:pPr>
              <w:rPr>
                <w:sz w:val="20"/>
                <w:szCs w:val="20"/>
              </w:rPr>
            </w:pPr>
            <w:r>
              <w:rPr>
                <w:sz w:val="20"/>
                <w:szCs w:val="20"/>
              </w:rPr>
              <w:t>Turkey</w:t>
            </w:r>
          </w:p>
        </w:tc>
        <w:tc>
          <w:tcPr>
            <w:tcW w:w="0" w:type="auto"/>
            <w:tcMar>
              <w:top w:w="30" w:type="dxa"/>
              <w:left w:w="45" w:type="dxa"/>
              <w:bottom w:w="30" w:type="dxa"/>
              <w:right w:w="45" w:type="dxa"/>
            </w:tcMar>
            <w:hideMark/>
          </w:tcPr>
          <w:p w14:paraId="029A3383" w14:textId="31DFB936" w:rsidR="00395A5F" w:rsidRPr="00E07D17" w:rsidRDefault="00E07D17" w:rsidP="00E07D17">
            <w:pPr>
              <w:jc w:val="center"/>
              <w:rPr>
                <w:sz w:val="20"/>
                <w:szCs w:val="20"/>
              </w:rPr>
            </w:pPr>
            <w:r>
              <w:rPr>
                <w:sz w:val="20"/>
                <w:szCs w:val="20"/>
              </w:rPr>
              <w:t>&lt;0.00</w:t>
            </w:r>
          </w:p>
        </w:tc>
        <w:tc>
          <w:tcPr>
            <w:tcW w:w="0" w:type="auto"/>
            <w:tcMar>
              <w:top w:w="30" w:type="dxa"/>
              <w:left w:w="45" w:type="dxa"/>
              <w:bottom w:w="30" w:type="dxa"/>
              <w:right w:w="45" w:type="dxa"/>
            </w:tcMar>
            <w:hideMark/>
          </w:tcPr>
          <w:p w14:paraId="70B6CD4D" w14:textId="77777777" w:rsidR="00395A5F" w:rsidRPr="00E07D17" w:rsidRDefault="00395A5F" w:rsidP="00E07D17">
            <w:pPr>
              <w:jc w:val="center"/>
              <w:rPr>
                <w:sz w:val="20"/>
                <w:szCs w:val="20"/>
              </w:rPr>
            </w:pPr>
            <w:r>
              <w:rPr>
                <w:sz w:val="20"/>
                <w:szCs w:val="20"/>
              </w:rPr>
              <w:t>&lt;0.01</w:t>
            </w:r>
          </w:p>
        </w:tc>
      </w:tr>
      <w:tr w:rsidR="00395A5F" w:rsidRPr="00E07D17" w14:paraId="22A2DE6D" w14:textId="77777777" w:rsidTr="00E07D17">
        <w:trPr>
          <w:trHeight w:val="31"/>
          <w:jc w:val="center"/>
        </w:trPr>
        <w:tc>
          <w:tcPr>
            <w:tcW w:w="0" w:type="auto"/>
            <w:tcMar>
              <w:top w:w="30" w:type="dxa"/>
              <w:left w:w="45" w:type="dxa"/>
              <w:bottom w:w="30" w:type="dxa"/>
              <w:right w:w="45" w:type="dxa"/>
            </w:tcMar>
            <w:hideMark/>
          </w:tcPr>
          <w:p w14:paraId="7F5F7DC3" w14:textId="77777777" w:rsidR="00395A5F" w:rsidRPr="00E07D17" w:rsidRDefault="00395A5F" w:rsidP="00E07D17">
            <w:pPr>
              <w:rPr>
                <w:sz w:val="20"/>
                <w:szCs w:val="20"/>
              </w:rPr>
            </w:pPr>
            <w:r>
              <w:rPr>
                <w:sz w:val="20"/>
                <w:szCs w:val="20"/>
              </w:rPr>
              <w:t>Botswana</w:t>
            </w:r>
          </w:p>
        </w:tc>
        <w:tc>
          <w:tcPr>
            <w:tcW w:w="0" w:type="auto"/>
            <w:tcMar>
              <w:top w:w="30" w:type="dxa"/>
              <w:left w:w="45" w:type="dxa"/>
              <w:bottom w:w="30" w:type="dxa"/>
              <w:right w:w="45" w:type="dxa"/>
            </w:tcMar>
            <w:hideMark/>
          </w:tcPr>
          <w:p w14:paraId="0D68904A" w14:textId="6ED10C14" w:rsidR="00395A5F" w:rsidRPr="00E07D17" w:rsidRDefault="00E07D17" w:rsidP="00E07D17">
            <w:pPr>
              <w:jc w:val="center"/>
              <w:rPr>
                <w:sz w:val="20"/>
                <w:szCs w:val="20"/>
              </w:rPr>
            </w:pPr>
            <w:r>
              <w:rPr>
                <w:sz w:val="20"/>
                <w:szCs w:val="20"/>
              </w:rPr>
              <w:t>&lt;0.00</w:t>
            </w:r>
          </w:p>
        </w:tc>
        <w:tc>
          <w:tcPr>
            <w:tcW w:w="0" w:type="auto"/>
            <w:tcMar>
              <w:top w:w="30" w:type="dxa"/>
              <w:left w:w="45" w:type="dxa"/>
              <w:bottom w:w="30" w:type="dxa"/>
              <w:right w:w="45" w:type="dxa"/>
            </w:tcMar>
            <w:hideMark/>
          </w:tcPr>
          <w:p w14:paraId="7F741051" w14:textId="77777777" w:rsidR="00395A5F" w:rsidRPr="00E07D17" w:rsidRDefault="00395A5F" w:rsidP="00E07D17">
            <w:pPr>
              <w:jc w:val="center"/>
              <w:rPr>
                <w:sz w:val="20"/>
                <w:szCs w:val="20"/>
              </w:rPr>
            </w:pPr>
            <w:r>
              <w:rPr>
                <w:sz w:val="20"/>
                <w:szCs w:val="20"/>
              </w:rPr>
              <w:t>&lt;0.01</w:t>
            </w:r>
          </w:p>
        </w:tc>
      </w:tr>
      <w:tr w:rsidR="00395A5F" w:rsidRPr="00E07D17" w14:paraId="0034E6B8" w14:textId="77777777" w:rsidTr="00E07D17">
        <w:trPr>
          <w:trHeight w:val="31"/>
          <w:jc w:val="center"/>
        </w:trPr>
        <w:tc>
          <w:tcPr>
            <w:tcW w:w="0" w:type="auto"/>
            <w:tcMar>
              <w:top w:w="30" w:type="dxa"/>
              <w:left w:w="45" w:type="dxa"/>
              <w:bottom w:w="30" w:type="dxa"/>
              <w:right w:w="45" w:type="dxa"/>
            </w:tcMar>
            <w:hideMark/>
          </w:tcPr>
          <w:p w14:paraId="5D3BBDC2" w14:textId="77777777" w:rsidR="00395A5F" w:rsidRPr="00E07D17" w:rsidRDefault="00395A5F" w:rsidP="00E07D17">
            <w:pPr>
              <w:rPr>
                <w:sz w:val="20"/>
                <w:szCs w:val="20"/>
              </w:rPr>
            </w:pPr>
            <w:r>
              <w:rPr>
                <w:sz w:val="20"/>
                <w:szCs w:val="20"/>
              </w:rPr>
              <w:t>Iran, Islamic Republic of</w:t>
            </w:r>
          </w:p>
        </w:tc>
        <w:tc>
          <w:tcPr>
            <w:tcW w:w="0" w:type="auto"/>
            <w:tcMar>
              <w:top w:w="30" w:type="dxa"/>
              <w:left w:w="45" w:type="dxa"/>
              <w:bottom w:w="30" w:type="dxa"/>
              <w:right w:w="45" w:type="dxa"/>
            </w:tcMar>
            <w:hideMark/>
          </w:tcPr>
          <w:p w14:paraId="57EBA43A" w14:textId="64C955B2" w:rsidR="00395A5F" w:rsidRPr="00E07D17" w:rsidRDefault="00E07D17" w:rsidP="00E07D17">
            <w:pPr>
              <w:jc w:val="center"/>
              <w:rPr>
                <w:sz w:val="20"/>
                <w:szCs w:val="20"/>
              </w:rPr>
            </w:pPr>
            <w:r>
              <w:rPr>
                <w:sz w:val="20"/>
                <w:szCs w:val="20"/>
              </w:rPr>
              <w:t>&lt;0.00</w:t>
            </w:r>
          </w:p>
        </w:tc>
        <w:tc>
          <w:tcPr>
            <w:tcW w:w="0" w:type="auto"/>
            <w:tcMar>
              <w:top w:w="30" w:type="dxa"/>
              <w:left w:w="45" w:type="dxa"/>
              <w:bottom w:w="30" w:type="dxa"/>
              <w:right w:w="45" w:type="dxa"/>
            </w:tcMar>
            <w:hideMark/>
          </w:tcPr>
          <w:p w14:paraId="06081C5E" w14:textId="77777777" w:rsidR="00395A5F" w:rsidRPr="00E07D17" w:rsidRDefault="00395A5F" w:rsidP="00E07D17">
            <w:pPr>
              <w:jc w:val="center"/>
              <w:rPr>
                <w:sz w:val="20"/>
                <w:szCs w:val="20"/>
              </w:rPr>
            </w:pPr>
            <w:r>
              <w:rPr>
                <w:sz w:val="20"/>
                <w:szCs w:val="20"/>
              </w:rPr>
              <w:t>&lt;0.01</w:t>
            </w:r>
          </w:p>
        </w:tc>
      </w:tr>
      <w:tr w:rsidR="00395A5F" w:rsidRPr="00E07D17" w14:paraId="7984570C" w14:textId="77777777" w:rsidTr="00E07D17">
        <w:trPr>
          <w:trHeight w:val="123"/>
          <w:jc w:val="center"/>
        </w:trPr>
        <w:tc>
          <w:tcPr>
            <w:tcW w:w="0" w:type="auto"/>
            <w:tcMar>
              <w:top w:w="30" w:type="dxa"/>
              <w:left w:w="45" w:type="dxa"/>
              <w:bottom w:w="30" w:type="dxa"/>
              <w:right w:w="45" w:type="dxa"/>
            </w:tcMar>
            <w:hideMark/>
          </w:tcPr>
          <w:p w14:paraId="0883C689" w14:textId="77777777" w:rsidR="00395A5F" w:rsidRPr="00E07D17" w:rsidRDefault="00395A5F" w:rsidP="00E07D17">
            <w:pPr>
              <w:rPr>
                <w:sz w:val="20"/>
                <w:szCs w:val="20"/>
              </w:rPr>
            </w:pPr>
            <w:r>
              <w:rPr>
                <w:sz w:val="20"/>
                <w:szCs w:val="20"/>
              </w:rPr>
              <w:lastRenderedPageBreak/>
              <w:t>Uganda</w:t>
            </w:r>
          </w:p>
        </w:tc>
        <w:tc>
          <w:tcPr>
            <w:tcW w:w="0" w:type="auto"/>
            <w:tcMar>
              <w:top w:w="30" w:type="dxa"/>
              <w:left w:w="45" w:type="dxa"/>
              <w:bottom w:w="30" w:type="dxa"/>
              <w:right w:w="45" w:type="dxa"/>
            </w:tcMar>
            <w:hideMark/>
          </w:tcPr>
          <w:p w14:paraId="42643742" w14:textId="1AE9863A" w:rsidR="00395A5F" w:rsidRPr="00E07D17" w:rsidRDefault="00E07D17" w:rsidP="00E07D17">
            <w:pPr>
              <w:jc w:val="center"/>
              <w:rPr>
                <w:sz w:val="20"/>
                <w:szCs w:val="20"/>
              </w:rPr>
            </w:pPr>
            <w:r>
              <w:rPr>
                <w:sz w:val="20"/>
                <w:szCs w:val="20"/>
              </w:rPr>
              <w:t>&lt;0.00</w:t>
            </w:r>
          </w:p>
        </w:tc>
        <w:tc>
          <w:tcPr>
            <w:tcW w:w="0" w:type="auto"/>
            <w:tcMar>
              <w:top w:w="30" w:type="dxa"/>
              <w:left w:w="45" w:type="dxa"/>
              <w:bottom w:w="30" w:type="dxa"/>
              <w:right w:w="45" w:type="dxa"/>
            </w:tcMar>
            <w:hideMark/>
          </w:tcPr>
          <w:p w14:paraId="19A8BDC1" w14:textId="77777777" w:rsidR="00395A5F" w:rsidRPr="00E07D17" w:rsidRDefault="00395A5F" w:rsidP="00E07D17">
            <w:pPr>
              <w:jc w:val="center"/>
              <w:rPr>
                <w:sz w:val="20"/>
                <w:szCs w:val="20"/>
              </w:rPr>
            </w:pPr>
            <w:r>
              <w:rPr>
                <w:sz w:val="20"/>
                <w:szCs w:val="20"/>
              </w:rPr>
              <w:t>&lt;0.01</w:t>
            </w:r>
          </w:p>
        </w:tc>
      </w:tr>
      <w:tr w:rsidR="00395A5F" w:rsidRPr="00E07D17" w14:paraId="02711B16" w14:textId="77777777" w:rsidTr="00E07D17">
        <w:trPr>
          <w:trHeight w:val="31"/>
          <w:jc w:val="center"/>
        </w:trPr>
        <w:tc>
          <w:tcPr>
            <w:tcW w:w="0" w:type="auto"/>
            <w:tcMar>
              <w:top w:w="30" w:type="dxa"/>
              <w:left w:w="45" w:type="dxa"/>
              <w:bottom w:w="30" w:type="dxa"/>
              <w:right w:w="45" w:type="dxa"/>
            </w:tcMar>
            <w:hideMark/>
          </w:tcPr>
          <w:p w14:paraId="650C6191" w14:textId="77777777" w:rsidR="00395A5F" w:rsidRPr="00E07D17" w:rsidRDefault="00395A5F" w:rsidP="00E07D17">
            <w:pPr>
              <w:rPr>
                <w:sz w:val="20"/>
                <w:szCs w:val="20"/>
              </w:rPr>
            </w:pPr>
            <w:r>
              <w:rPr>
                <w:sz w:val="20"/>
                <w:szCs w:val="20"/>
              </w:rPr>
              <w:t>Brunei Darussalam</w:t>
            </w:r>
          </w:p>
        </w:tc>
        <w:tc>
          <w:tcPr>
            <w:tcW w:w="0" w:type="auto"/>
            <w:tcMar>
              <w:top w:w="30" w:type="dxa"/>
              <w:left w:w="45" w:type="dxa"/>
              <w:bottom w:w="30" w:type="dxa"/>
              <w:right w:w="45" w:type="dxa"/>
            </w:tcMar>
            <w:hideMark/>
          </w:tcPr>
          <w:p w14:paraId="2707DB68" w14:textId="0BCF1C84" w:rsidR="00395A5F" w:rsidRPr="00E07D17" w:rsidRDefault="00E07D17" w:rsidP="00E07D17">
            <w:pPr>
              <w:jc w:val="center"/>
              <w:rPr>
                <w:sz w:val="20"/>
                <w:szCs w:val="20"/>
              </w:rPr>
            </w:pPr>
            <w:r>
              <w:rPr>
                <w:sz w:val="20"/>
                <w:szCs w:val="20"/>
              </w:rPr>
              <w:t>&lt;0.00</w:t>
            </w:r>
          </w:p>
        </w:tc>
        <w:tc>
          <w:tcPr>
            <w:tcW w:w="0" w:type="auto"/>
            <w:tcMar>
              <w:top w:w="30" w:type="dxa"/>
              <w:left w:w="45" w:type="dxa"/>
              <w:bottom w:w="30" w:type="dxa"/>
              <w:right w:w="45" w:type="dxa"/>
            </w:tcMar>
            <w:hideMark/>
          </w:tcPr>
          <w:p w14:paraId="7378F58D" w14:textId="77777777" w:rsidR="00395A5F" w:rsidRPr="00E07D17" w:rsidRDefault="00395A5F" w:rsidP="00E07D17">
            <w:pPr>
              <w:jc w:val="center"/>
              <w:rPr>
                <w:sz w:val="20"/>
                <w:szCs w:val="20"/>
              </w:rPr>
            </w:pPr>
            <w:r>
              <w:rPr>
                <w:sz w:val="20"/>
                <w:szCs w:val="20"/>
              </w:rPr>
              <w:t>&lt;0.01</w:t>
            </w:r>
          </w:p>
        </w:tc>
      </w:tr>
    </w:tbl>
    <w:p w14:paraId="4275F1B7" w14:textId="77777777" w:rsidR="00BC3C05" w:rsidRPr="00BC3C05" w:rsidRDefault="00BC3C05" w:rsidP="00C250FB">
      <w:pPr>
        <w:rPr>
          <w:b/>
          <w:bCs/>
          <w:i/>
          <w:iCs/>
          <w:kern w:val="2"/>
          <w14:ligatures w14:val="standardContextual"/>
        </w:rPr>
      </w:pPr>
    </w:p>
    <w:p w14:paraId="2097880F" w14:textId="4A5148CD" w:rsidR="00C250FB" w:rsidRPr="00BC3C05" w:rsidRDefault="00C250FB" w:rsidP="00C250FB">
      <w:pPr>
        <w:rPr>
          <w:i/>
          <w:iCs/>
          <w:kern w:val="2"/>
          <w14:ligatures w14:val="standardContextual"/>
        </w:rPr>
      </w:pPr>
      <w:r>
        <w:rPr>
          <w:b/>
          <w:bCs/>
          <w:i/>
          <w:iCs/>
          <w:kern w:val="2"/>
          <w14:ligatures w14:val="standardContextual"/>
        </w:rPr>
        <w:t>Note</w:t>
      </w:r>
      <w:r>
        <w:rPr>
          <w:i/>
          <w:iCs/>
          <w:kern w:val="2"/>
          <w14:ligatures w14:val="standardContextual"/>
        </w:rPr>
        <w:t>: Estimates based only on donor countries with recorded number of applicants of at least 100.</w:t>
      </w:r>
    </w:p>
    <w:p w14:paraId="4D96D944" w14:textId="77777777" w:rsidR="00BC3C05" w:rsidRPr="00BC3C05" w:rsidRDefault="00BC3C05" w:rsidP="00BC3C05">
      <w:pPr>
        <w:spacing w:line="480" w:lineRule="auto"/>
        <w:rPr>
          <w:kern w:val="2"/>
          <w14:ligatures w14:val="standardContextual"/>
        </w:rPr>
      </w:pPr>
    </w:p>
    <w:p w14:paraId="0DF810CD" w14:textId="3760EEEC" w:rsidR="00BC3C05" w:rsidRPr="009B0F87" w:rsidRDefault="00BC3C05" w:rsidP="00BC3C05">
      <w:pPr>
        <w:spacing w:line="480" w:lineRule="auto"/>
        <w:rPr>
          <w:kern w:val="2"/>
          <w:lang w:val="bg-BG"/>
          <w14:ligatures w14:val="standardContextual"/>
        </w:rPr>
      </w:pPr>
      <w:r>
        <w:rPr>
          <w:kern w:val="2"/>
          <w14:ligatures w14:val="standardContextual"/>
        </w:rPr>
        <w:t xml:space="preserve">An alternative is to estimate each treated country separately using the synthetic difference-in-differences estimator of Arkhangelsky et al. (2021). We use a common weighting scheme instead, because the country-specific coefficients later enter a second-stage regression on income and on </w:t>
      </w:r>
      <m:oMath>
        <m:sSub>
          <m:sSubPr>
            <m:ctrlPr>
              <w:rPr>
                <w:rFonts w:ascii="Cambria Math" w:hAnsi="Cambria Math"/>
                <w:i/>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oMath>
      <w:r>
        <w:rPr>
          <w:kern w:val="2"/>
          <w14:ligatures w14:val="standardContextual"/>
        </w:rPr>
        <w:t>, and per-country donor selection would define each coefficient against a different counterfactual. That difference would not be random, since donor weights are chosen on pre-treatment fit, pre-treatment applicant counts are income-related, and wealthier EU countries would draw on wealthier donors, so the induced error in the second-stage dependent variable would correlate with the regressor of interest. With seven pre-treatment years, per-country weights would also be fitted largely to noise (Abadie, 2021). We nonetheless apply the estimator to the full donor pool later as a robustness check.</w:t>
      </w:r>
    </w:p>
    <w:p w14:paraId="00A94877"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4.2. Identification strategy and parallel trends</w:t>
      </w:r>
    </w:p>
    <w:p w14:paraId="794DB559" w14:textId="366E8398" w:rsidR="00BC3C05" w:rsidRPr="00BC3C05" w:rsidRDefault="00BC3C05" w:rsidP="00BC3C05">
      <w:pPr>
        <w:spacing w:line="480" w:lineRule="auto"/>
        <w:rPr>
          <w:kern w:val="2"/>
          <w14:ligatures w14:val="standardContextual"/>
        </w:rPr>
      </w:pPr>
      <w:r>
        <w:rPr>
          <w:kern w:val="2"/>
          <w14:ligatures w14:val="standardContextual"/>
        </w:rPr>
        <w:t xml:space="preserve">The closest design to ours, Sá (2014, 2017, 2019) exploits within-country, across-time variation in fees. Her treatment is binary and uniform, since Scottish students either pay or do not and English students face one fee level then another, with no cross-sectional variation in the size of the shock leaving the identification to rest on only 2 country-clusters and only 18 country-year contrasts. We instead exploit cross-country, across-time variation, where the shock </w:t>
      </w:r>
      <m:oMath>
        <m:sSub>
          <m:sSubPr>
            <m:ctrlPr>
              <w:rPr>
                <w:rFonts w:ascii="Cambria Math" w:hAnsi="Cambria Math"/>
                <w:i/>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oMath>
      <w:r>
        <w:rPr>
          <w:kern w:val="2"/>
          <w14:ligatures w14:val="standardContextual"/>
        </w:rPr>
        <w:t xml:space="preserve"> itself differs across countries because the present value of the foregone loan differs with the average wage. The identifying variation thus has two dimensions at once, whether you are treated (EU vs non-EU) and how intensely (which EU country you are from) you are treated. This corrects the </w:t>
      </w:r>
      <w:r>
        <w:rPr>
          <w:kern w:val="2"/>
          <w14:ligatures w14:val="standardContextual"/>
        </w:rPr>
        <w:lastRenderedPageBreak/>
        <w:t xml:space="preserve">mentioned limitation in Sá (2014, 2017, 2019) and extends the analysis to international student higher education demand. </w:t>
      </w:r>
    </w:p>
    <w:p w14:paraId="757F0B3A" w14:textId="1D579067" w:rsidR="005146FD" w:rsidRDefault="005146FD" w:rsidP="009970C2">
      <w:pPr>
        <w:spacing w:line="480" w:lineRule="auto"/>
        <w:ind w:firstLine="720"/>
        <w:rPr>
          <w:kern w:val="2"/>
          <w14:ligatures w14:val="standardContextual"/>
        </w:rPr>
      </w:pPr>
      <w:r>
        <w:rPr>
          <w:kern w:val="2"/>
          <w14:ligatures w14:val="standardContextual"/>
        </w:rPr>
        <w:t>The baseline regression period used in the estimation panel starts in 2016 and therefore omits Bulgaria and Romania's accession in 2007, Croatia's entry in 2013, the cessation of the transitional labor-market restrictions in 2014, and the increase in the fee cap in England in 2012/13. However, this does not mean that all earlier events are excluded from the pre-treatment period; the 2016 referendum and the £250 rise in tuition fees in 2017 are still included. We thus examine whether these events caused differential EU-control movements using the event-study leads and the leads-only specification. The donor-selection step described in section 4.1 makes use of the longer 2014–2020 window in order to obtain a more robust donor-matching sample.</w:t>
      </w:r>
    </w:p>
    <w:p w14:paraId="56242FCA" w14:textId="0434B7E2" w:rsidR="00BC3C05" w:rsidRPr="00BC3C05" w:rsidRDefault="00BC3C05" w:rsidP="009970C2">
      <w:pPr>
        <w:spacing w:line="480" w:lineRule="auto"/>
        <w:ind w:firstLine="720"/>
        <w:rPr>
          <w:kern w:val="2"/>
          <w14:ligatures w14:val="standardContextual"/>
        </w:rPr>
      </w:pPr>
      <w:r>
        <w:rPr>
          <w:kern w:val="2"/>
          <w14:ligatures w14:val="standardContextual"/>
        </w:rPr>
        <w:t>Following these design choices, we estimate a weighted dynamic difference-in-differences specification. This traces the evolution of applicant counts around the Brexit tuition reform:</w:t>
      </w:r>
    </w:p>
    <w:tbl>
      <w:tblPr>
        <w:tblW w:w="0" w:type="auto"/>
        <w:tblLook w:val="04A0" w:firstRow="1" w:lastRow="0" w:firstColumn="1" w:lastColumn="0" w:noHBand="0" w:noVBand="1"/>
      </w:tblPr>
      <w:tblGrid>
        <w:gridCol w:w="8170"/>
        <w:gridCol w:w="856"/>
      </w:tblGrid>
      <w:tr w:rsidR="00BC3C05" w:rsidRPr="00BC3C05" w14:paraId="79CD7252" w14:textId="77777777" w:rsidTr="004A46E4">
        <w:trPr>
          <w:tblHeader/>
        </w:trPr>
        <w:tc>
          <w:tcPr>
            <w:tcW w:w="8170" w:type="dxa"/>
          </w:tcPr>
          <w:p w14:paraId="454A4182" w14:textId="77777777" w:rsidR="00BC3C05" w:rsidRPr="00C250FB" w:rsidRDefault="00000000" w:rsidP="00BC3C05">
            <w:pPr>
              <w:spacing w:line="360" w:lineRule="auto"/>
            </w:pPr>
            <m:oMathPara>
              <m:oMathParaPr>
                <m:jc m:val="center"/>
              </m:oMathParaP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A</m:t>
                        </m:r>
                      </m:e>
                      <m:sub>
                        <m:r>
                          <w:rPr>
                            <w:rFonts w:ascii="Cambria Math" w:hAnsi="Cambria Math"/>
                          </w:rPr>
                          <m:t>it</m:t>
                        </m:r>
                      </m:sub>
                    </m:sSub>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m:t>
                </m:r>
                <m:nary>
                  <m:naryPr>
                    <m:chr m:val="∑"/>
                    <m:limLoc m:val="undOvr"/>
                    <m:supHide m:val="1"/>
                    <m:ctrlPr>
                      <w:rPr>
                        <w:rFonts w:ascii="Cambria Math" w:hAnsi="Cambria Math"/>
                        <w:i/>
                      </w:rPr>
                    </m:ctrlPr>
                  </m:naryPr>
                  <m:sub>
                    <m:r>
                      <m:rPr>
                        <m:scr m:val="script"/>
                      </m:rPr>
                      <w:rPr>
                        <w:rFonts w:ascii="Cambria Math" w:hAnsi="Cambria Math"/>
                      </w:rPr>
                      <m:t>l≠</m:t>
                    </m:r>
                    <m:r>
                      <w:rPr>
                        <w:rFonts w:ascii="Cambria Math" w:hAnsi="Cambria Math"/>
                      </w:rPr>
                      <m:t>0</m:t>
                    </m:r>
                  </m:sub>
                  <m:sup/>
                  <m:e>
                    <m:sSub>
                      <m:sSubPr>
                        <m:ctrlPr>
                          <w:rPr>
                            <w:rFonts w:ascii="Cambria Math" w:hAnsi="Cambria Math"/>
                            <w:i/>
                          </w:rPr>
                        </m:ctrlPr>
                      </m:sSubPr>
                      <m:e>
                        <m:r>
                          <w:rPr>
                            <w:rFonts w:ascii="Cambria Math" w:hAnsi="Cambria Math"/>
                          </w:rPr>
                          <m:t>δ</m:t>
                        </m:r>
                      </m:e>
                      <m:sub>
                        <m:r>
                          <m:rPr>
                            <m:scr m:val="script"/>
                          </m:rPr>
                          <w:rPr>
                            <w:rFonts w:ascii="Cambria Math" w:hAnsi="Cambria Math"/>
                          </w:rPr>
                          <m:t>l</m:t>
                        </m:r>
                      </m:sub>
                    </m:sSub>
                  </m:e>
                </m:nary>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×1</m:t>
                    </m:r>
                    <m:d>
                      <m:dPr>
                        <m:begChr m:val="{"/>
                        <m:endChr m:val="}"/>
                        <m:ctrlPr>
                          <w:rPr>
                            <w:rFonts w:ascii="Cambria Math" w:hAnsi="Cambria Math"/>
                            <w:i/>
                          </w:rPr>
                        </m:ctrlPr>
                      </m:dPr>
                      <m:e>
                        <m:r>
                          <w:rPr>
                            <w:rFonts w:ascii="Cambria Math" w:hAnsi="Cambria Math"/>
                          </w:rPr>
                          <m:t>t-2020=</m:t>
                        </m:r>
                        <m:r>
                          <m:rPr>
                            <m:scr m:val="script"/>
                          </m:rPr>
                          <w:rPr>
                            <w:rFonts w:ascii="Cambria Math" w:hAnsi="Cambria Math"/>
                          </w:rPr>
                          <m:t>l</m:t>
                        </m:r>
                      </m:e>
                    </m:d>
                  </m:e>
                </m:d>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it</m:t>
                    </m:r>
                  </m:sub>
                </m:sSub>
              </m:oMath>
            </m:oMathPara>
          </w:p>
        </w:tc>
        <w:tc>
          <w:tcPr>
            <w:tcW w:w="856" w:type="dxa"/>
            <w:vAlign w:val="center"/>
          </w:tcPr>
          <w:p w14:paraId="4CBFEBFF" w14:textId="77777777" w:rsidR="00BC3C05" w:rsidRPr="00BC3C05" w:rsidRDefault="00BC3C05" w:rsidP="00BC3C05">
            <w:pPr>
              <w:spacing w:line="360" w:lineRule="auto"/>
            </w:pPr>
            <w:r>
              <w:t>(1)</w:t>
            </w:r>
          </w:p>
        </w:tc>
      </w:tr>
    </w:tbl>
    <w:p w14:paraId="0FE7DD83" w14:textId="4CFD2511" w:rsidR="00BC3C05" w:rsidRPr="00BC3C05" w:rsidRDefault="00BC3C05" w:rsidP="00BC3C05">
      <w:pPr>
        <w:spacing w:line="480" w:lineRule="auto"/>
        <w:rPr>
          <w:kern w:val="2"/>
          <w14:ligatures w14:val="standardContextual"/>
        </w:rPr>
      </w:pPr>
      <w:r>
        <w:rPr>
          <w:kern w:val="2"/>
          <w14:ligatures w14:val="standardContextual"/>
        </w:rPr>
        <w:t xml:space="preserve">The coefficients </w:t>
      </w:r>
      <m:oMath>
        <m:sSub>
          <m:sSubPr>
            <m:ctrlPr>
              <w:rPr>
                <w:rFonts w:ascii="Cambria Math" w:hAnsi="Cambria Math"/>
                <w:kern w:val="2"/>
                <w14:ligatures w14:val="standardContextual"/>
              </w:rPr>
            </m:ctrlPr>
          </m:sSubPr>
          <m:e>
            <m:r>
              <w:rPr>
                <w:rFonts w:ascii="Cambria Math" w:hAnsi="Cambria Math"/>
                <w:kern w:val="2"/>
                <w14:ligatures w14:val="standardContextual"/>
              </w:rPr>
              <m:t>δ</m:t>
            </m:r>
          </m:e>
          <m:sub>
            <m:r>
              <m:rPr>
                <m:scr m:val="script"/>
                <m:sty m:val="p"/>
              </m:rPr>
              <w:rPr>
                <w:rFonts w:ascii="Cambria Math" w:hAnsi="Cambria Math"/>
                <w:kern w:val="2"/>
                <w14:ligatures w14:val="standardContextual"/>
              </w:rPr>
              <m:t>l</m:t>
            </m:r>
          </m:sub>
        </m:sSub>
      </m:oMath>
      <w:r>
        <w:rPr>
          <w:kern w:val="2"/>
          <w14:ligatures w14:val="standardContextual"/>
        </w:rPr>
        <w:t xml:space="preserve"> measure year-by-year deviations in log applicant counts for EU-origin countries (except Ireland) relative to the omitted pre-reform year (</w:t>
      </w:r>
      <m:oMath>
        <m:r>
          <m:rPr>
            <m:scr m:val="script"/>
            <m:sty m:val="p"/>
          </m:rPr>
          <w:rPr>
            <w:rFonts w:ascii="Cambria Math" w:hAnsi="Cambria Math"/>
            <w:kern w:val="2"/>
            <w14:ligatures w14:val="standardContextual"/>
          </w:rPr>
          <m:t>l=</m:t>
        </m:r>
        <m:r>
          <w:rPr>
            <w:rFonts w:ascii="Cambria Math" w:hAnsi="Cambria Math"/>
            <w:kern w:val="2"/>
            <w14:ligatures w14:val="standardContextual"/>
          </w:rPr>
          <m:t>0</m:t>
        </m:r>
      </m:oMath>
      <w:r>
        <w:rPr>
          <w:kern w:val="2"/>
          <w14:ligatures w14:val="standardContextual"/>
        </w:rPr>
        <w:t>, i.e. 2020), again estimated with the weights from the previous subsection.</w:t>
      </w:r>
    </w:p>
    <w:p w14:paraId="4D29A0B0" w14:textId="77777777" w:rsidR="00BC3C05" w:rsidRPr="00BC3C05" w:rsidRDefault="00BC3C05" w:rsidP="00BC3C05">
      <w:pPr>
        <w:keepNext/>
        <w:spacing w:line="480" w:lineRule="auto"/>
        <w:rPr>
          <w:i/>
          <w:iCs/>
          <w:kern w:val="2"/>
          <w14:ligatures w14:val="standardContextual"/>
        </w:rPr>
      </w:pPr>
      <w:r>
        <w:rPr>
          <w:b/>
          <w:bCs/>
          <w:i/>
          <w:iCs/>
          <w:kern w:val="2"/>
          <w14:ligatures w14:val="standardContextual"/>
        </w:rPr>
        <w:lastRenderedPageBreak/>
        <w:t>Figure 1.</w:t>
      </w:r>
      <w:r>
        <w:rPr>
          <w:i/>
          <w:iCs/>
          <w:kern w:val="2"/>
          <w14:ligatures w14:val="standardContextual"/>
        </w:rPr>
        <w:t xml:space="preserve"> Event-study estimates comparing EU applicants to the synthetic control group.</w:t>
      </w:r>
    </w:p>
    <w:p w14:paraId="51065F52"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40E42826" wp14:editId="0BE51C6A">
            <wp:extent cx="5727700" cy="3539066"/>
            <wp:effectExtent l="0" t="0" r="0" b="0"/>
            <wp:docPr id="22" name="Picture" descr="Event-study estimates for EU applicants relative to the synthetic control, with confidence intervals and 2016 as the reference year." title="Event-study estimates for EU applicants relative to the synthetic control, with confidence intervals and 2016 as the reference year"/>
            <wp:cNvGraphicFramePr/>
            <a:graphic xmlns:a="http://schemas.openxmlformats.org/drawingml/2006/main">
              <a:graphicData uri="http://schemas.openxmlformats.org/drawingml/2006/picture">
                <pic:pic xmlns:pic="http://schemas.openxmlformats.org/drawingml/2006/picture">
                  <pic:nvPicPr>
                    <pic:cNvPr id="23" name="Picture" descr="media/image1.png"/>
                    <pic:cNvPicPr>
                      <a:picLocks noChangeAspect="1" noChangeArrowheads="1"/>
                    </pic:cNvPicPr>
                  </pic:nvPicPr>
                  <pic:blipFill>
                    <a:blip r:embed="rId8"/>
                    <a:stretch>
                      <a:fillRect/>
                    </a:stretch>
                  </pic:blipFill>
                  <pic:spPr bwMode="auto">
                    <a:xfrm>
                      <a:off x="0" y="0"/>
                      <a:ext cx="5727700" cy="3539066"/>
                    </a:xfrm>
                    <a:prstGeom prst="rect">
                      <a:avLst/>
                    </a:prstGeom>
                    <a:noFill/>
                    <a:ln w="9525">
                      <a:noFill/>
                      <a:headEnd/>
                      <a:tailEnd/>
                    </a:ln>
                  </pic:spPr>
                </pic:pic>
              </a:graphicData>
            </a:graphic>
          </wp:inline>
        </w:drawing>
      </w:r>
    </w:p>
    <w:p w14:paraId="7C83AF64" w14:textId="77777777" w:rsidR="00BC3C05" w:rsidRPr="00BC3C05" w:rsidRDefault="00BC3C05" w:rsidP="00C250FB">
      <w:pPr>
        <w:rPr>
          <w:i/>
          <w:iCs/>
          <w:kern w:val="2"/>
          <w14:ligatures w14:val="standardContextual"/>
        </w:rPr>
      </w:pPr>
      <w:r>
        <w:rPr>
          <w:b/>
          <w:bCs/>
          <w:i/>
          <w:iCs/>
          <w:kern w:val="2"/>
          <w14:ligatures w14:val="standardContextual"/>
        </w:rPr>
        <w:t>Note</w:t>
      </w:r>
      <w:r>
        <w:rPr>
          <w:i/>
          <w:iCs/>
          <w:kern w:val="2"/>
          <w14:ligatures w14:val="standardContextual"/>
        </w:rPr>
        <w:t>: The figure plots coefficients from a difference-in-differences event-study comparing EU applicants to a synthetic control group of non-EU countries. The horizontal axis shows years relative to 2020, the last pre-treatment year. Points represent estimated differences in log applicant counts and bars denote 95% confidence intervals clustered at the country level. The dashed vertical line marks the final pre-treatment year. Pre-treatment coefficients are small and close to zero, while a sharp decline in EU applicant numbers emerges beginning in 2021 after the tuition reform took effect. A joint Wald test cannot reject the null that the pre-treatment coefficients are jointly zero (p = 0.96), providing no strong evidence of differential pre-trends.</w:t>
      </w:r>
    </w:p>
    <w:p w14:paraId="62EC9107" w14:textId="77777777" w:rsidR="00BC3C05" w:rsidRPr="00BC3C05" w:rsidRDefault="00BC3C05" w:rsidP="00BC3C05">
      <w:pPr>
        <w:spacing w:line="480" w:lineRule="auto"/>
        <w:rPr>
          <w:kern w:val="2"/>
          <w14:ligatures w14:val="standardContextual"/>
        </w:rPr>
      </w:pPr>
    </w:p>
    <w:p w14:paraId="2884A391" w14:textId="77777777" w:rsidR="00BC3C05" w:rsidRPr="00BC3C05" w:rsidRDefault="00BC3C05" w:rsidP="00BC3C05">
      <w:pPr>
        <w:spacing w:line="480" w:lineRule="auto"/>
        <w:ind w:firstLine="720"/>
        <w:rPr>
          <w:kern w:val="2"/>
          <w14:ligatures w14:val="standardContextual"/>
        </w:rPr>
      </w:pPr>
      <w:r>
        <w:rPr>
          <w:kern w:val="2"/>
          <w14:ligatures w14:val="standardContextual"/>
        </w:rPr>
        <w:t xml:space="preserve">Figure 1 reports the event-study coefficients from equation (1). The pre-treatment leads are small and a joint Wald test fails to reject that they are jointly zero (p = .96), providing no evidence of differential pre-trends in this short window. The post-treatment decline persists through 2024 and 2025, which is inconsistent with a purely transitory pandemic explanation. </w:t>
      </w:r>
    </w:p>
    <w:p w14:paraId="0150933D" w14:textId="42EABD6B" w:rsidR="00DF01C4" w:rsidRDefault="00BC3C05" w:rsidP="00DF01C4">
      <w:pPr>
        <w:spacing w:line="480" w:lineRule="auto"/>
        <w:ind w:firstLine="720"/>
        <w:rPr>
          <w:kern w:val="2"/>
          <w14:ligatures w14:val="standardContextual"/>
        </w:rPr>
      </w:pPr>
      <w:r>
        <w:rPr>
          <w:kern w:val="2"/>
          <w14:ligatures w14:val="standardContextual"/>
        </w:rPr>
        <w:t>A leads-only specification likewise finds no evidence of anticipatory adjustment before the reform. The early leads show no systematic pattern and are jointly statistically indistinguishable from zero (p = .96). Allowing country-specific dynamic effects yields similar patterns, with post-treatment coefficients consistently negative across EU countries and pre-</w:t>
      </w:r>
      <w:r>
        <w:rPr>
          <w:kern w:val="2"/>
          <w14:ligatures w14:val="standardContextual"/>
        </w:rPr>
        <w:lastRenderedPageBreak/>
        <w:t>treatment estimates near zero (Figure 2). The one exception is Portugal, whose applicant count did not immediately fall in 2021, which traces to a UCAS reporting issue where some Recorded Prior Acceptances were mistakenly submitted as Portugal-domiciled in the 2021 cycle, so the true count is lower than reported (UCAS, 2022). Figure 2 also provides an important correction to Clifton-Sprigg et al. (2025), as they used UCAS data capped at 2022, when applicants were still adjusting to the new regime. The stable level of the collapse is revealed after 2022 and is much larger than the original estimates.</w:t>
      </w:r>
    </w:p>
    <w:p w14:paraId="0926E4D7" w14:textId="12BB5FF4" w:rsidR="008B74AB" w:rsidRDefault="008B74AB" w:rsidP="008B74AB">
      <w:pPr>
        <w:spacing w:line="360" w:lineRule="auto"/>
        <w:ind w:firstLine="720"/>
      </w:pPr>
      <w:r>
        <w:t>Figure 2 demonstrates that the number of applicants declined sharply after 2021. In contrast, when the reverse policy was implemented in Bulgaria in 2006, the number of applicants initially increased, rising by 211% in 2007. This was followed by further substantial growth of 98% in 2008 compared to 2007, which continued until 2010–2011, when the growth ceased. The decline after 2021 can be attributed to the removal of the loan, which effectively excluded most applicants due to limited alternative options. In 2007, UK education was introduced as an alternative, and applicants gradually began to pursue this option.</w:t>
      </w:r>
    </w:p>
    <w:p w14:paraId="658A4955" w14:textId="77777777" w:rsidR="008B74AB" w:rsidRDefault="008B74AB" w:rsidP="00BC3C05">
      <w:pPr>
        <w:keepNext/>
        <w:spacing w:line="480" w:lineRule="auto"/>
        <w:rPr>
          <w:b/>
          <w:bCs/>
          <w:i/>
          <w:iCs/>
          <w:kern w:val="2"/>
          <w14:ligatures w14:val="standardContextual"/>
        </w:rPr>
      </w:pPr>
    </w:p>
    <w:p w14:paraId="70D2C768" w14:textId="55B395E5" w:rsidR="00BC3C05" w:rsidRPr="00BC3C05" w:rsidRDefault="00BC3C05" w:rsidP="00BC3C05">
      <w:pPr>
        <w:keepNext/>
        <w:spacing w:line="480" w:lineRule="auto"/>
        <w:rPr>
          <w:i/>
          <w:iCs/>
          <w:kern w:val="2"/>
          <w14:ligatures w14:val="standardContextual"/>
        </w:rPr>
      </w:pPr>
      <w:r>
        <w:rPr>
          <w:b/>
          <w:bCs/>
          <w:i/>
          <w:iCs/>
          <w:kern w:val="2"/>
          <w14:ligatures w14:val="standardContextual"/>
        </w:rPr>
        <w:t>Figure 2.</w:t>
      </w:r>
      <w:r>
        <w:rPr>
          <w:i/>
          <w:iCs/>
          <w:kern w:val="2"/>
          <w14:ligatures w14:val="standardContextual"/>
        </w:rPr>
        <w:t xml:space="preserve"> Saturated DiD event-study estimates by country.</w:t>
      </w:r>
    </w:p>
    <w:p w14:paraId="5BF12E2D" w14:textId="04C424B3" w:rsidR="00BC3C05" w:rsidRPr="00C250FB" w:rsidRDefault="00BC3C05" w:rsidP="00C250FB">
      <w:pPr>
        <w:rPr>
          <w:kern w:val="2"/>
          <w14:ligatures w14:val="standardContextual"/>
        </w:rPr>
      </w:pPr>
      <w:r>
        <w:rPr>
          <w:noProof/>
          <w:kern w:val="2"/>
          <w14:ligatures w14:val="standardContextual"/>
        </w:rPr>
        <w:drawing>
          <wp:inline distT="0" distB="0" distL="0" distR="0" wp14:anchorId="77DF2DB1" wp14:editId="47E8E952">
            <wp:extent cx="5727700" cy="4091214"/>
            <wp:effectExtent l="0" t="0" r="0" b="0"/>
            <wp:docPr id="25" name="Picture" descr="Country panels of saturated difference-in-differences event-study estimates, showing negative post-2021 effects across EU origins." title="Country panels of saturated difference-in-differences event-study estimates, showing negative post-2021 effects across EU origins"/>
            <wp:cNvGraphicFramePr/>
            <a:graphic xmlns:a="http://schemas.openxmlformats.org/drawingml/2006/main">
              <a:graphicData uri="http://schemas.openxmlformats.org/drawingml/2006/picture">
                <pic:pic xmlns:pic="http://schemas.openxmlformats.org/drawingml/2006/picture">
                  <pic:nvPicPr>
                    <pic:cNvPr id="26" name="Picture" descr="media/image2.png"/>
                    <pic:cNvPicPr>
                      <a:picLocks noChangeAspect="1" noChangeArrowheads="1"/>
                    </pic:cNvPicPr>
                  </pic:nvPicPr>
                  <pic:blipFill>
                    <a:blip r:embed="rId9"/>
                    <a:stretch>
                      <a:fillRect/>
                    </a:stretch>
                  </pic:blipFill>
                  <pic:spPr bwMode="auto">
                    <a:xfrm>
                      <a:off x="0" y="0"/>
                      <a:ext cx="5727700" cy="4091214"/>
                    </a:xfrm>
                    <a:prstGeom prst="rect">
                      <a:avLst/>
                    </a:prstGeom>
                    <a:noFill/>
                    <a:ln w="9525">
                      <a:noFill/>
                      <a:headEnd/>
                      <a:tailEnd/>
                    </a:ln>
                  </pic:spPr>
                </pic:pic>
              </a:graphicData>
            </a:graphic>
          </wp:inline>
        </w:drawing>
      </w:r>
      <w:r>
        <w:rPr>
          <w:b/>
          <w:bCs/>
          <w:i/>
          <w:iCs/>
          <w:kern w:val="2"/>
          <w14:ligatures w14:val="standardContextual"/>
        </w:rPr>
        <w:t>Note</w:t>
      </w:r>
      <w:r>
        <w:rPr>
          <w:i/>
          <w:iCs/>
          <w:kern w:val="2"/>
          <w14:ligatures w14:val="standardContextual"/>
        </w:rPr>
        <w:t xml:space="preserve">: Each panel reports country-specific dynamic treatment effects from the saturated difference-in-differences specification comparing EU countries with the pooled control group. Coefficients represent differences in log applicant counts relative to the baseline year (2020). </w:t>
      </w:r>
    </w:p>
    <w:p w14:paraId="4E8569D6" w14:textId="77777777" w:rsidR="00BC3C05" w:rsidRPr="00BC3C05" w:rsidRDefault="00BC3C05" w:rsidP="00BC3C05">
      <w:pPr>
        <w:spacing w:line="480" w:lineRule="auto"/>
        <w:rPr>
          <w:kern w:val="2"/>
          <w14:ligatures w14:val="standardContextual"/>
        </w:rPr>
      </w:pPr>
    </w:p>
    <w:p w14:paraId="6F3A0963"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4.3. Baseline elasticity estimates and heterogeneous price shocks</w:t>
      </w:r>
    </w:p>
    <w:p w14:paraId="20870238" w14:textId="1E45A092" w:rsidR="00BC3C05" w:rsidRPr="00BC3C05" w:rsidRDefault="00BC3C05" w:rsidP="00BC3C05">
      <w:pPr>
        <w:spacing w:line="480" w:lineRule="auto"/>
        <w:rPr>
          <w:kern w:val="2"/>
          <w14:ligatures w14:val="standardContextual"/>
        </w:rPr>
      </w:pPr>
      <w:r>
        <w:rPr>
          <w:kern w:val="2"/>
          <w14:ligatures w14:val="standardContextual"/>
        </w:rPr>
        <w:t xml:space="preserve">Let </w:t>
      </w:r>
      <m:oMath>
        <m:r>
          <m:rPr>
            <m:scr m:val="script"/>
            <m:sty m:val="p"/>
          </m:rPr>
          <w:rPr>
            <w:rFonts w:ascii="Cambria Math" w:hAnsi="Cambria Math"/>
            <w:kern w:val="2"/>
            <w14:ligatures w14:val="standardContextual"/>
          </w:rPr>
          <m:t>C</m:t>
        </m:r>
      </m:oMath>
      <w:r>
        <w:rPr>
          <w:kern w:val="2"/>
          <w14:ligatures w14:val="standardContextual"/>
        </w:rPr>
        <w:t xml:space="preserve"> denote the set of origin countries, partitioned into the treated EU markets </w:t>
      </w:r>
      <m:oMath>
        <m:r>
          <w:rPr>
            <w:rFonts w:ascii="Cambria Math" w:hAnsi="Cambria Math"/>
            <w:kern w:val="2"/>
            <w14:ligatures w14:val="standardContextual"/>
          </w:rPr>
          <m:t>Ω</m:t>
        </m:r>
        <m:r>
          <m:rPr>
            <m:scr m:val="script"/>
            <m:sty m:val="p"/>
          </m:rPr>
          <w:rPr>
            <w:rFonts w:ascii="Cambria Math" w:hAnsi="Cambria Math"/>
            <w:kern w:val="2"/>
            <w14:ligatures w14:val="standardContextual"/>
          </w:rPr>
          <m:t>⊂C</m:t>
        </m:r>
      </m:oMath>
      <w:r>
        <w:rPr>
          <w:kern w:val="2"/>
          <w14:ligatures w14:val="standardContextual"/>
        </w:rPr>
        <w:t xml:space="preserve"> (with Ireland removed), with </w:t>
      </w:r>
      <m:oMath>
        <m:r>
          <w:rPr>
            <w:rFonts w:ascii="Cambria Math" w:hAnsi="Cambria Math"/>
            <w:kern w:val="2"/>
            <w14:ligatures w14:val="standardContextual"/>
          </w:rPr>
          <m:t>J</m:t>
        </m:r>
        <m:r>
          <m:rPr>
            <m:sty m:val="p"/>
          </m:rPr>
          <w:rPr>
            <w:rFonts w:ascii="Cambria Math" w:hAnsi="Cambria Math"/>
            <w:kern w:val="2"/>
            <w14:ligatures w14:val="standardContextual"/>
          </w:rPr>
          <m:t>=</m:t>
        </m:r>
        <m:d>
          <m:dPr>
            <m:begChr m:val="|"/>
            <m:endChr m:val="|"/>
            <m:ctrlPr>
              <w:rPr>
                <w:rFonts w:ascii="Cambria Math" w:hAnsi="Cambria Math"/>
                <w:kern w:val="2"/>
                <w14:ligatures w14:val="standardContextual"/>
              </w:rPr>
            </m:ctrlPr>
          </m:dPr>
          <m:e>
            <m:r>
              <w:rPr>
                <w:rFonts w:ascii="Cambria Math" w:hAnsi="Cambria Math"/>
                <w:kern w:val="2"/>
                <w14:ligatures w14:val="standardContextual"/>
              </w:rPr>
              <m:t>Ω</m:t>
            </m:r>
          </m:e>
        </m:d>
      </m:oMath>
      <w:r>
        <w:rPr>
          <w:kern w:val="2"/>
          <w14:ligatures w14:val="standardContextual"/>
        </w:rPr>
        <w:t xml:space="preserve">, and the candidate donor pool </w:t>
      </w:r>
      <m:oMath>
        <m:r>
          <m:rPr>
            <m:scr m:val="script"/>
            <m:sty m:val="p"/>
          </m:rPr>
          <w:rPr>
            <w:rFonts w:ascii="Cambria Math" w:hAnsi="Cambria Math"/>
            <w:kern w:val="2"/>
            <w14:ligatures w14:val="standardContextual"/>
          </w:rPr>
          <m:t>D=C\</m:t>
        </m:r>
        <m:r>
          <w:rPr>
            <w:rFonts w:ascii="Cambria Math" w:hAnsi="Cambria Math"/>
            <w:kern w:val="2"/>
            <w14:ligatures w14:val="standardContextual"/>
          </w:rPr>
          <m:t>Ω</m:t>
        </m:r>
      </m:oMath>
      <w:r>
        <w:rPr>
          <w:kern w:val="2"/>
          <w14:ligatures w14:val="standardContextual"/>
        </w:rPr>
        <w:t xml:space="preserve"> of non-EU markets. The counterfactual European Union gives a synthetic untreated group, letting us estimate the weighted saturated two-way DiD model:</w:t>
      </w:r>
    </w:p>
    <w:tbl>
      <w:tblPr>
        <w:tblW w:w="0" w:type="auto"/>
        <w:tblLook w:val="04A0" w:firstRow="1" w:lastRow="0" w:firstColumn="1" w:lastColumn="0" w:noHBand="0" w:noVBand="1"/>
      </w:tblPr>
      <w:tblGrid>
        <w:gridCol w:w="8500"/>
        <w:gridCol w:w="516"/>
      </w:tblGrid>
      <w:tr w:rsidR="00BC3C05" w:rsidRPr="00BC3C05" w14:paraId="243707EC" w14:textId="77777777" w:rsidTr="004A46E4">
        <w:trPr>
          <w:tblHeader/>
        </w:trPr>
        <w:tc>
          <w:tcPr>
            <w:tcW w:w="8500" w:type="dxa"/>
          </w:tcPr>
          <w:p w14:paraId="766CDD5B" w14:textId="77777777" w:rsidR="00BC3C05" w:rsidRPr="00C250FB" w:rsidRDefault="00000000" w:rsidP="00BC3C05">
            <w:pPr>
              <w:spacing w:line="360" w:lineRule="auto"/>
            </w:pPr>
            <m:oMathPara>
              <m:oMathParaPr>
                <m:jc m:val="center"/>
              </m:oMathParaPr>
              <m:oMath>
                <m:func>
                  <m:funcPr>
                    <m:ctrlPr>
                      <w:rPr>
                        <w:rFonts w:ascii="Cambria Math" w:hAnsi="Cambria Math"/>
                        <w:i/>
                      </w:rPr>
                    </m:ctrlPr>
                  </m:funcPr>
                  <m:fName>
                    <m:r>
                      <m:rPr>
                        <m:sty m:val="p"/>
                      </m:rPr>
                      <w:rPr>
                        <w:rFonts w:ascii="Cambria Math" w:hAnsi="Cambria Math"/>
                      </w:rPr>
                      <m:t>log</m:t>
                    </m:r>
                  </m:fName>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it</m:t>
                        </m:r>
                      </m:sub>
                    </m:sSub>
                    <m:r>
                      <w:rPr>
                        <w:rFonts w:ascii="Cambria Math" w:hAnsi="Cambria Math"/>
                      </w:rPr>
                      <m:t>)</m:t>
                    </m:r>
                  </m:e>
                </m:func>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m:t>
                        </m:r>
                        <m:r>
                          <m:rPr>
                            <m:sty m:val="p"/>
                          </m:rPr>
                          <w:rPr>
                            <w:rFonts w:ascii="Cambria Math" w:hAnsi="Cambria Math"/>
                          </w:rPr>
                          <m:t>Ω</m:t>
                        </m:r>
                        <m:ctrlPr>
                          <w:rPr>
                            <w:rFonts w:ascii="Cambria Math" w:hAnsi="Cambria Math"/>
                          </w:rPr>
                        </m:ctrlPr>
                      </m:e>
                      <m:e>
                        <m:r>
                          <w:rPr>
                            <w:rFonts w:ascii="Cambria Math" w:hAnsi="Cambria Math"/>
                          </w:rPr>
                          <m:t xml:space="preserve"> </m:t>
                        </m:r>
                        <m:ctrlPr>
                          <w:rPr>
                            <w:rFonts w:ascii="Cambria Math" w:hAnsi="Cambria Math"/>
                          </w:rPr>
                        </m:ctrlPr>
                      </m:e>
                    </m:eqArr>
                  </m:sub>
                  <m:sup>
                    <m:r>
                      <w:rPr>
                        <w:rFonts w:ascii="Cambria Math" w:hAnsi="Cambria Math"/>
                      </w:rPr>
                      <m:t xml:space="preserve"> </m:t>
                    </m:r>
                  </m:sup>
                  <m:e>
                    <w:bookmarkStart w:id="1" w:name="_Hlk236222569"/>
                    <m:sSub>
                      <m:sSubPr>
                        <m:ctrlPr>
                          <w:rPr>
                            <w:rFonts w:ascii="Cambria Math" w:hAnsi="Cambria Math"/>
                            <w:i/>
                          </w:rPr>
                        </m:ctrlPr>
                      </m:sSubPr>
                      <m:e>
                        <m:r>
                          <w:rPr>
                            <w:rFonts w:ascii="Cambria Math" w:hAnsi="Cambria Math"/>
                          </w:rPr>
                          <m:t>β</m:t>
                        </m:r>
                      </m:e>
                      <m:sub>
                        <m:r>
                          <w:rPr>
                            <w:rFonts w:ascii="Cambria Math" w:hAnsi="Cambria Math"/>
                          </w:rPr>
                          <m:t>j</m:t>
                        </m:r>
                      </m:sub>
                    </m:sSub>
                    <w:bookmarkEnd w:id="1"/>
                    <m:r>
                      <w:rPr>
                        <w:rFonts w:ascii="Cambria Math" w:hAnsi="Cambria Math"/>
                      </w:rPr>
                      <m:t xml:space="preserve"> </m:t>
                    </m:r>
                    <m:d>
                      <m:dPr>
                        <m:ctrlPr>
                          <w:rPr>
                            <w:rFonts w:ascii="Cambria Math" w:hAnsi="Cambria Math"/>
                            <w:i/>
                          </w:rPr>
                        </m:ctrlPr>
                      </m:dPr>
                      <m:e>
                        <w:bookmarkStart w:id="2" w:name="_Hlk223452261"/>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w:bookmarkEnd w:id="2"/>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e>
                    </m:d>
                  </m:e>
                </m:nary>
                <m:r>
                  <w:rPr>
                    <w:rFonts w:ascii="Cambria Math" w:hAnsi="Cambria Math"/>
                  </w:rPr>
                  <m:t xml:space="preserve">  +</m:t>
                </m:r>
                <m:sSup>
                  <m:sSupPr>
                    <m:ctrlPr>
                      <w:rPr>
                        <w:rFonts w:ascii="Cambria Math" w:hAnsi="Cambria Math"/>
                        <w:i/>
                      </w:rPr>
                    </m:ctrlPr>
                  </m:sSupPr>
                  <m:e>
                    <m:r>
                      <w:rPr>
                        <w:rFonts w:ascii="Cambria Math" w:hAnsi="Cambria Math"/>
                      </w:rPr>
                      <m:t>ρ</m:t>
                    </m:r>
                  </m:e>
                  <m:sup>
                    <m:r>
                      <w:rPr>
                        <w:rFonts w:ascii="Cambria Math" w:hAnsi="Cambria Math"/>
                      </w:rPr>
                      <m:t>'</m:t>
                    </m:r>
                  </m:sup>
                </m:sSup>
                <m:r>
                  <m:rPr>
                    <m:sty m:val="bi"/>
                  </m:rPr>
                  <w:rPr>
                    <w:rFonts w:ascii="Cambria Math" w:hAnsi="Cambria Math"/>
                  </w:rPr>
                  <m:t>X</m:t>
                </m:r>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it</m:t>
                    </m:r>
                  </m:sub>
                </m:sSub>
              </m:oMath>
            </m:oMathPara>
          </w:p>
        </w:tc>
        <w:tc>
          <w:tcPr>
            <w:tcW w:w="516" w:type="dxa"/>
            <w:vAlign w:val="center"/>
          </w:tcPr>
          <w:p w14:paraId="4974E30B" w14:textId="77777777" w:rsidR="00BC3C05" w:rsidRPr="00BC3C05" w:rsidRDefault="00BC3C05" w:rsidP="00BC3C05">
            <w:pPr>
              <w:spacing w:line="360" w:lineRule="auto"/>
            </w:pPr>
            <w:r>
              <w:t>(2)</w:t>
            </w:r>
          </w:p>
        </w:tc>
      </w:tr>
    </w:tbl>
    <w:p w14:paraId="6E37A3ED" w14:textId="7250016D" w:rsidR="00BC3C05" w:rsidRPr="00BC3C05" w:rsidDel="00D06BB8" w:rsidRDefault="00BC3C05" w:rsidP="00BC3C05">
      <w:pPr>
        <w:spacing w:line="480" w:lineRule="auto"/>
        <w:rPr>
          <w:kern w:val="2"/>
          <w14:ligatures w14:val="standardContextual"/>
        </w:rPr>
      </w:pPr>
      <w:r>
        <w:rPr>
          <w:kern w:val="2"/>
          <w14:ligatures w14:val="standardContextual"/>
        </w:rPr>
        <w:lastRenderedPageBreak/>
        <w:t xml:space="preserve">where </w:t>
      </w:r>
      <m:oMath>
        <m:sSub>
          <m:sSubPr>
            <m:ctrlPr>
              <w:rPr>
                <w:rFonts w:ascii="Cambria Math" w:hAnsi="Cambria Math"/>
                <w:kern w:val="2"/>
                <w14:ligatures w14:val="standardContextual"/>
              </w:rPr>
            </m:ctrlPr>
          </m:sSubPr>
          <m:e>
            <m:r>
              <w:rPr>
                <w:rFonts w:ascii="Cambria Math" w:hAnsi="Cambria Math"/>
                <w:kern w:val="2"/>
                <w14:ligatures w14:val="standardContextual"/>
              </w:rPr>
              <m:t>A</m:t>
            </m:r>
          </m:e>
          <m:sub>
            <m:r>
              <w:rPr>
                <w:rFonts w:ascii="Cambria Math" w:hAnsi="Cambria Math"/>
                <w:kern w:val="2"/>
                <w14:ligatures w14:val="standardContextual"/>
              </w:rPr>
              <m:t>it</m:t>
            </m:r>
          </m:sub>
        </m:sSub>
      </m:oMath>
      <w:r>
        <w:rPr>
          <w:kern w:val="2"/>
          <w14:ligatures w14:val="standardContextual"/>
        </w:rPr>
        <w:t xml:space="preserve"> denotes the applicant count from origin country </w:t>
      </w:r>
      <m:oMath>
        <m:r>
          <w:rPr>
            <w:rFonts w:ascii="Cambria Math" w:hAnsi="Cambria Math"/>
            <w:kern w:val="2"/>
            <w14:ligatures w14:val="standardContextual"/>
          </w:rPr>
          <m:t>i</m:t>
        </m:r>
        <m:r>
          <m:rPr>
            <m:scr m:val="script"/>
            <m:sty m:val="p"/>
          </m:rPr>
          <w:rPr>
            <w:rFonts w:ascii="Cambria Math" w:hAnsi="Cambria Math"/>
            <w:kern w:val="2"/>
            <w14:ligatures w14:val="standardContextual"/>
          </w:rPr>
          <m:t>∈C</m:t>
        </m:r>
      </m:oMath>
      <w:r>
        <w:rPr>
          <w:kern w:val="2"/>
          <w14:ligatures w14:val="standardContextual"/>
        </w:rPr>
        <w:t xml:space="preserve"> in year </w:t>
      </w:r>
      <m:oMath>
        <m:r>
          <w:rPr>
            <w:rFonts w:ascii="Cambria Math" w:hAnsi="Cambria Math"/>
            <w:kern w:val="2"/>
            <w14:ligatures w14:val="standardContextual"/>
          </w:rPr>
          <m:t>t</m:t>
        </m:r>
        <m:r>
          <m:rPr>
            <m:sty m:val="p"/>
          </m:rPr>
          <w:rPr>
            <w:rFonts w:ascii="Cambria Math" w:hAnsi="Cambria Math"/>
            <w:kern w:val="2"/>
            <w14:ligatures w14:val="standardContextual"/>
          </w:rPr>
          <m:t>∈[</m:t>
        </m:r>
        <m:r>
          <w:rPr>
            <w:rFonts w:ascii="Cambria Math" w:hAnsi="Cambria Math"/>
            <w:kern w:val="2"/>
            <w14:ligatures w14:val="standardContextual"/>
          </w:rPr>
          <m:t>2016</m:t>
        </m:r>
        <m:r>
          <m:rPr>
            <m:sty m:val="p"/>
          </m:rPr>
          <w:rPr>
            <w:rFonts w:ascii="Cambria Math" w:hAnsi="Cambria Math"/>
            <w:kern w:val="2"/>
            <w14:ligatures w14:val="standardContextual"/>
          </w:rPr>
          <m:t>,</m:t>
        </m:r>
        <m:r>
          <w:rPr>
            <w:rFonts w:ascii="Cambria Math" w:hAnsi="Cambria Math"/>
            <w:kern w:val="2"/>
            <w14:ligatures w14:val="standardContextual"/>
          </w:rPr>
          <m:t> 2025</m:t>
        </m:r>
        <m:r>
          <m:rPr>
            <m:sty m:val="p"/>
          </m:rPr>
          <w:rPr>
            <w:rFonts w:ascii="Cambria Math" w:hAnsi="Cambria Math"/>
            <w:kern w:val="2"/>
            <w14:ligatures w14:val="standardContextual"/>
          </w:rPr>
          <m:t>]</m:t>
        </m:r>
      </m:oMath>
      <w:r>
        <w:rPr>
          <w:kern w:val="2"/>
          <w14:ligatures w14:val="standardContextual"/>
        </w:rPr>
        <w:t xml:space="preserve">, </w:t>
      </w:r>
      <m:oMath>
        <m:r>
          <m:rPr>
            <m:sty m:val="b"/>
          </m:rPr>
          <w:rPr>
            <w:rFonts w:ascii="Cambria Math" w:hAnsi="Cambria Math"/>
            <w:kern w:val="2"/>
            <w14:ligatures w14:val="standardContextual"/>
          </w:rPr>
          <m:t>1</m:t>
        </m:r>
        <m:d>
          <m:dPr>
            <m:begChr m:val="{"/>
            <m:endChr m:val="}"/>
            <m:ctrlPr>
              <w:rPr>
                <w:rFonts w:ascii="Cambria Math" w:hAnsi="Cambria Math"/>
                <w:kern w:val="2"/>
                <w14:ligatures w14:val="standardContextual"/>
              </w:rPr>
            </m:ctrlPr>
          </m:dPr>
          <m:e>
            <m:r>
              <w:rPr>
                <w:rFonts w:ascii="Cambria Math" w:hAnsi="Cambria Math"/>
                <w:kern w:val="2"/>
                <w14:ligatures w14:val="standardContextual"/>
              </w:rPr>
              <m:t>i</m:t>
            </m:r>
            <m:r>
              <m:rPr>
                <m:sty m:val="p"/>
              </m:rPr>
              <w:rPr>
                <w:rFonts w:ascii="Cambria Math" w:hAnsi="Cambria Math"/>
                <w:kern w:val="2"/>
                <w14:ligatures w14:val="standardContextual"/>
              </w:rPr>
              <m:t>=</m:t>
            </m:r>
            <m:r>
              <w:rPr>
                <w:rFonts w:ascii="Cambria Math" w:hAnsi="Cambria Math"/>
                <w:kern w:val="2"/>
                <w14:ligatures w14:val="standardContextual"/>
              </w:rPr>
              <m:t>j</m:t>
            </m:r>
          </m:e>
        </m:d>
      </m:oMath>
      <w:r>
        <w:rPr>
          <w:kern w:val="2"/>
          <w14:ligatures w14:val="standardContextual"/>
        </w:rPr>
        <w:t xml:space="preserve"> indicates EU member states, and </w:t>
      </w:r>
      <m:oMath>
        <m:r>
          <w:rPr>
            <w:rFonts w:ascii="Cambria Math" w:hAnsi="Cambria Math"/>
            <w:kern w:val="2"/>
            <w14:ligatures w14:val="standardContextual"/>
          </w:rPr>
          <m:t>Pos</m:t>
        </m:r>
        <m:sSub>
          <m:sSubPr>
            <m:ctrlPr>
              <w:rPr>
                <w:rFonts w:ascii="Cambria Math" w:hAnsi="Cambria Math"/>
                <w:kern w:val="2"/>
                <w14:ligatures w14:val="standardContextual"/>
              </w:rPr>
            </m:ctrlPr>
          </m:sSubPr>
          <m:e>
            <m:r>
              <w:rPr>
                <w:rFonts w:ascii="Cambria Math" w:hAnsi="Cambria Math"/>
                <w:kern w:val="2"/>
                <w14:ligatures w14:val="standardContextual"/>
              </w:rPr>
              <m:t>t</m:t>
            </m:r>
          </m:e>
          <m:sub>
            <m:r>
              <w:rPr>
                <w:rFonts w:ascii="Cambria Math" w:hAnsi="Cambria Math"/>
                <w:kern w:val="2"/>
                <w14:ligatures w14:val="standardContextual"/>
              </w:rPr>
              <m:t>t</m:t>
            </m:r>
          </m:sub>
        </m:sSub>
      </m:oMath>
      <w:r>
        <w:rPr>
          <w:kern w:val="2"/>
          <w14:ligatures w14:val="standardContextual"/>
        </w:rPr>
        <w:t xml:space="preserve"> marks the new tuition regime in 2021. Importantly, as long as the two groups remain under different but unchanged tuition fee regimes, their relative applicant-count trajectories should remain stable. When the treated group moves from the UK home-fee regime into the international fee regime already faced by the control group, </w:t>
      </w:r>
      <m:oMath>
        <m:sSub>
          <m:sSubPr>
            <m:ctrlPr>
              <w:rPr>
                <w:rFonts w:ascii="Cambria Math" w:hAnsi="Cambria Math"/>
                <w:i/>
                <w:kern w:val="2"/>
                <w14:ligatures w14:val="standardContextual"/>
              </w:rPr>
            </m:ctrlPr>
          </m:sSubPr>
          <m:e>
            <m:r>
              <w:rPr>
                <w:rFonts w:ascii="Cambria Math" w:hAnsi="Cambria Math"/>
                <w:kern w:val="2"/>
                <w14:ligatures w14:val="standardContextual"/>
              </w:rPr>
              <m:t>β</m:t>
            </m:r>
          </m:e>
          <m:sub>
            <m:r>
              <w:rPr>
                <w:rFonts w:ascii="Cambria Math" w:hAnsi="Cambria Math"/>
                <w:kern w:val="2"/>
                <w14:ligatures w14:val="standardContextual"/>
              </w:rPr>
              <m:t>j</m:t>
            </m:r>
          </m:sub>
        </m:sSub>
      </m:oMath>
      <w:r>
        <w:rPr>
          <w:kern w:val="2"/>
          <w14:ligatures w14:val="standardContextual"/>
        </w:rPr>
        <w:t xml:space="preserve"> will capture the resulting change in the treated country-specific applicant-count trajectory relative to the control group. This relative change identifies the reduction in applicant numbers when the treated group ceased to benefit from UK home-fee status.</w:t>
      </w:r>
    </w:p>
    <w:p w14:paraId="6798A7F7" w14:textId="77777777" w:rsidR="00BC3C05" w:rsidRPr="00BC3C05" w:rsidRDefault="00BC3C05" w:rsidP="00BC3C05">
      <w:pPr>
        <w:spacing w:line="480" w:lineRule="auto"/>
        <w:ind w:firstLine="720"/>
        <w:rPr>
          <w:kern w:val="2"/>
          <w14:ligatures w14:val="standardContextual"/>
        </w:rPr>
      </w:pPr>
      <w:r>
        <w:rPr>
          <w:kern w:val="2"/>
          <w14:ligatures w14:val="standardContextual"/>
        </w:rPr>
        <w:t>To compare the initial and later post-reform periods, we split the post-treatment window into 2021–2023 and 2024–2025. The specification becomes:</w:t>
      </w:r>
    </w:p>
    <w:tbl>
      <w:tblPr>
        <w:tblW w:w="9356" w:type="dxa"/>
        <w:jc w:val="center"/>
        <w:tblLayout w:type="fixed"/>
        <w:tblLook w:val="04A0" w:firstRow="1" w:lastRow="0" w:firstColumn="1" w:lastColumn="0" w:noHBand="0" w:noVBand="1"/>
      </w:tblPr>
      <w:tblGrid>
        <w:gridCol w:w="8789"/>
        <w:gridCol w:w="567"/>
      </w:tblGrid>
      <w:tr w:rsidR="00BC3C05" w:rsidRPr="00BC3C05" w14:paraId="4651A1AE" w14:textId="77777777" w:rsidTr="00C250FB">
        <w:trPr>
          <w:jc w:val="center"/>
        </w:trPr>
        <w:tc>
          <w:tcPr>
            <w:tcW w:w="8789" w:type="dxa"/>
          </w:tcPr>
          <w:p w14:paraId="6670AC15" w14:textId="77777777" w:rsidR="00BC3C05" w:rsidRPr="00BC3C05" w:rsidRDefault="00000000" w:rsidP="00BC3C05">
            <w:pPr>
              <w:spacing w:line="360" w:lineRule="auto"/>
            </w:pPr>
            <m:oMathPara>
              <m:oMathParaPr>
                <m:jc m:val="left"/>
              </m:oMathParaPr>
              <m:oMath>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log</m:t>
                          </m:r>
                        </m:fName>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it</m:t>
                              </m:r>
                            </m:sub>
                          </m:sSub>
                          <m:r>
                            <w:rPr>
                              <w:rFonts w:ascii="Cambria Math" w:hAnsi="Cambria Math"/>
                            </w:rPr>
                            <m:t>)</m:t>
                          </m:r>
                        </m:e>
                      </m:func>
                      <m:r>
                        <w:rPr>
                          <w:rFonts w:ascii="Cambria Math" w:hAnsi="Cambria Math"/>
                        </w:rPr>
                        <m:t xml:space="preserve"> </m:t>
                      </m:r>
                    </m:e>
                    <m:e>
                      <m:r>
                        <w:rPr>
                          <w:rFonts w:ascii="Cambria Math" w:hAnsi="Cambria Math"/>
                        </w:rPr>
                        <m:t>=</m:t>
                      </m:r>
                    </m:e>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m:t>
                              </m:r>
                              <m:r>
                                <m:rPr>
                                  <m:sty m:val="p"/>
                                </m:rPr>
                                <w:rPr>
                                  <w:rFonts w:ascii="Cambria Math" w:hAnsi="Cambria Math"/>
                                </w:rPr>
                                <m:t>Ω</m:t>
                              </m:r>
                              <m:ctrlPr>
                                <w:rPr>
                                  <w:rFonts w:ascii="Cambria Math" w:hAnsi="Cambria Math"/>
                                </w:rPr>
                              </m:ctrlPr>
                            </m:e>
                            <m:e>
                              <m:r>
                                <w:rPr>
                                  <w:rFonts w:ascii="Cambria Math" w:hAnsi="Cambria Math"/>
                                </w:rPr>
                                <m:t xml:space="preserve"> </m:t>
                              </m:r>
                              <m:ctrlPr>
                                <w:rPr>
                                  <w:rFonts w:ascii="Cambria Math" w:hAnsi="Cambria Math"/>
                                </w:rPr>
                              </m:ctrlPr>
                            </m:e>
                          </m:eqArr>
                        </m:sub>
                        <m:sup>
                          <m:r>
                            <w:rPr>
                              <w:rFonts w:ascii="Cambria Math" w:hAnsi="Cambria Math"/>
                            </w:rPr>
                            <m:t xml:space="preserve"> </m:t>
                          </m:r>
                        </m:sup>
                        <m:e>
                          <m:r>
                            <m:rPr>
                              <m:sty m:val="p"/>
                            </m:rPr>
                            <w:rPr>
                              <w:rFonts w:ascii="Cambria Math" w:hAnsi="Cambria Math"/>
                              <w:kern w:val="2"/>
                              <w14:ligatures w14:val="standardContextual"/>
                            </w:rPr>
                            <m:t>(</m:t>
                          </m:r>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I</m:t>
                              </m:r>
                            </m:sup>
                          </m:sSubSup>
                          <m:d>
                            <m:dPr>
                              <m:ctrlPr>
                                <w:rPr>
                                  <w:rFonts w:ascii="Cambria Math" w:hAnsi="Cambria Math"/>
                                  <w:i/>
                                </w:rPr>
                              </m:ctrlPr>
                            </m:dPr>
                            <m:e>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i/>
                                      <w:kern w:val="2"/>
                                      <w14:ligatures w14:val="standardContextual"/>
                                    </w:rPr>
                                  </m:ctrlPr>
                                </m:sSubPr>
                                <m:e>
                                  <m:r>
                                    <w:rPr>
                                      <w:rFonts w:ascii="Cambria Math" w:hAnsi="Cambria Math"/>
                                    </w:rPr>
                                    <m:t>I</m:t>
                                  </m:r>
                                </m:e>
                                <m:sub>
                                  <m:r>
                                    <w:rPr>
                                      <w:rFonts w:ascii="Cambria Math" w:hAnsi="Cambria Math"/>
                                    </w:rPr>
                                    <m:t>t</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sSup>
                                <m:sSupPr>
                                  <m:ctrlPr>
                                    <w:rPr>
                                      <w:rFonts w:ascii="Cambria Math" w:hAnsi="Cambria Math"/>
                                      <w:i/>
                                    </w:rPr>
                                  </m:ctrlPr>
                                </m:sSupPr>
                                <m:e>
                                  <m:r>
                                    <w:rPr>
                                      <w:rFonts w:ascii="Cambria Math" w:hAnsi="Cambria Math"/>
                                    </w:rPr>
                                    <m:t>j</m:t>
                                  </m:r>
                                </m:e>
                                <m:sup>
                                  <m:r>
                                    <w:rPr>
                                      <w:rFonts w:ascii="Cambria Math" w:hAnsi="Cambria Math"/>
                                    </w:rPr>
                                    <m:t xml:space="preserve"> </m:t>
                                  </m:r>
                                </m:sup>
                              </m:sSup>
                              <m:r>
                                <w:rPr>
                                  <w:rFonts w:ascii="Cambria Math" w:hAnsi="Cambria Math"/>
                                </w:rPr>
                                <m:t>∈</m:t>
                              </m:r>
                              <m:r>
                                <m:rPr>
                                  <m:sty m:val="p"/>
                                </m:rPr>
                                <w:rPr>
                                  <w:rFonts w:ascii="Cambria Math" w:hAnsi="Cambria Math"/>
                                </w:rPr>
                                <m:t>Ω</m:t>
                              </m:r>
                              <m:ctrlPr>
                                <w:rPr>
                                  <w:rFonts w:ascii="Cambria Math" w:hAnsi="Cambria Math"/>
                                </w:rPr>
                              </m:ctrlPr>
                            </m:e>
                            <m:e>
                              <m:r>
                                <w:rPr>
                                  <w:rFonts w:ascii="Cambria Math" w:hAnsi="Cambria Math"/>
                                </w:rPr>
                                <m:t xml:space="preserve"> </m:t>
                              </m:r>
                              <m:ctrlPr>
                                <w:rPr>
                                  <w:rFonts w:ascii="Cambria Math" w:hAnsi="Cambria Math"/>
                                </w:rPr>
                              </m:ctrlPr>
                            </m:e>
                          </m:eqArr>
                        </m:sub>
                        <m:sup>
                          <m:r>
                            <w:rPr>
                              <w:rFonts w:ascii="Cambria Math" w:hAnsi="Cambria Math"/>
                            </w:rPr>
                            <m:t xml:space="preserve"> </m:t>
                          </m:r>
                        </m:sup>
                        <m:e>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L</m:t>
                              </m:r>
                            </m:sup>
                          </m:sSubSup>
                          <m:r>
                            <w:rPr>
                              <w:rFonts w:ascii="Cambria Math" w:hAnsi="Cambria Math"/>
                            </w:rPr>
                            <m:t xml:space="preserve"> </m:t>
                          </m:r>
                          <m:d>
                            <m:dPr>
                              <m:ctrlPr>
                                <w:rPr>
                                  <w:rFonts w:ascii="Cambria Math" w:hAnsi="Cambria Math"/>
                                  <w:i/>
                                </w:rPr>
                              </m:ctrlPr>
                            </m:dPr>
                            <m:e>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i/>
                                      <w:kern w:val="2"/>
                                      <w14:ligatures w14:val="standardContextual"/>
                                    </w:rPr>
                                  </m:ctrlPr>
                                </m:sSubPr>
                                <m:e>
                                  <m:r>
                                    <w:rPr>
                                      <w:rFonts w:ascii="Cambria Math" w:hAnsi="Cambria Math"/>
                                    </w:rPr>
                                    <m:t>L</m:t>
                                  </m:r>
                                </m:e>
                                <m:sub>
                                  <m:r>
                                    <w:rPr>
                                      <w:rFonts w:ascii="Cambria Math" w:hAnsi="Cambria Math"/>
                                    </w:rPr>
                                    <m:t>t</m:t>
                                  </m:r>
                                </m:sub>
                              </m:sSub>
                            </m:e>
                          </m:d>
                        </m:e>
                      </m:nary>
                      <m:r>
                        <w:rPr>
                          <w:rFonts w:ascii="Cambria Math" w:hAnsi="Cambria Math"/>
                        </w:rPr>
                        <m:t>+</m:t>
                      </m:r>
                      <m:sSup>
                        <m:sSupPr>
                          <m:ctrlPr>
                            <w:rPr>
                              <w:rFonts w:ascii="Cambria Math" w:hAnsi="Cambria Math"/>
                              <w:i/>
                            </w:rPr>
                          </m:ctrlPr>
                        </m:sSupPr>
                        <m:e>
                          <m:r>
                            <w:rPr>
                              <w:rFonts w:ascii="Cambria Math" w:hAnsi="Cambria Math"/>
                            </w:rPr>
                            <m:t>ρ</m:t>
                          </m:r>
                        </m:e>
                        <m:sup>
                          <m:r>
                            <w:rPr>
                              <w:rFonts w:ascii="Cambria Math" w:hAnsi="Cambria Math"/>
                            </w:rPr>
                            <m:t>'</m:t>
                          </m:r>
                        </m:sup>
                      </m:sSup>
                      <m:r>
                        <m:rPr>
                          <m:sty m:val="bi"/>
                        </m:rPr>
                        <w:rPr>
                          <w:rFonts w:ascii="Cambria Math" w:hAnsi="Cambria Math"/>
                        </w:rPr>
                        <m:t>X</m:t>
                      </m:r>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 xml:space="preserve">it   </m:t>
                          </m:r>
                        </m:sub>
                      </m:sSub>
                      <m:r>
                        <w:rPr>
                          <w:rFonts w:ascii="Cambria Math" w:hAnsi="Cambria Math"/>
                        </w:rPr>
                        <m:t xml:space="preserve">       </m:t>
                      </m:r>
                    </m:e>
                  </m:mr>
                  <m:mr>
                    <m:e>
                      <m:r>
                        <w:rPr>
                          <w:rFonts w:ascii="Cambria Math" w:hAnsi="Cambria Math"/>
                        </w:rPr>
                        <m:t xml:space="preserve"> </m:t>
                      </m:r>
                    </m:e>
                    <m:e>
                      <m:r>
                        <w:rPr>
                          <w:rFonts w:ascii="Cambria Math" w:hAnsi="Cambria Math"/>
                        </w:rPr>
                        <m:t xml:space="preserve"> </m:t>
                      </m:r>
                    </m:e>
                    <m:e>
                      <m:r>
                        <w:rPr>
                          <w:rFonts w:ascii="Cambria Math" w:hAnsi="Cambria Math"/>
                        </w:rPr>
                        <m:t xml:space="preserve"> </m:t>
                      </m:r>
                    </m:e>
                  </m:mr>
                </m:m>
              </m:oMath>
            </m:oMathPara>
          </w:p>
        </w:tc>
        <w:tc>
          <w:tcPr>
            <w:tcW w:w="567" w:type="dxa"/>
          </w:tcPr>
          <w:p w14:paraId="0B869D6A" w14:textId="77777777" w:rsidR="00BC3C05" w:rsidRPr="00BC3C05" w:rsidRDefault="00BC3C05" w:rsidP="00BC3C05">
            <w:pPr>
              <w:spacing w:line="360" w:lineRule="auto"/>
            </w:pPr>
            <w:r>
              <w:t>(3)</w:t>
            </w:r>
          </w:p>
        </w:tc>
      </w:tr>
    </w:tbl>
    <w:p w14:paraId="44B47690" w14:textId="77777777" w:rsidR="00BC3C05" w:rsidRPr="00BC3C05" w:rsidRDefault="00BC3C05" w:rsidP="00BC3C05">
      <w:pPr>
        <w:spacing w:line="480" w:lineRule="auto"/>
        <w:rPr>
          <w:kern w:val="2"/>
          <w14:ligatures w14:val="standardContextual"/>
        </w:rPr>
      </w:pPr>
      <w:r>
        <w:rPr>
          <w:kern w:val="2"/>
          <w14:ligatures w14:val="standardContextual"/>
        </w:rPr>
        <w:t xml:space="preserve">Here </w:t>
      </w:r>
      <m:oMath>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I</m:t>
            </m:r>
          </m:sup>
        </m:sSubSup>
      </m:oMath>
      <w:r>
        <w:rPr>
          <w:kern w:val="2"/>
          <w14:ligatures w14:val="standardContextual"/>
        </w:rPr>
        <w:t xml:space="preserve"> is the country-specific log effect for 2021–2023 and </w:t>
      </w:r>
      <m:oMath>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L</m:t>
            </m:r>
          </m:sup>
        </m:sSubSup>
      </m:oMath>
      <w:r>
        <w:rPr>
          <w:kern w:val="2"/>
          <w14:ligatures w14:val="standardContextual"/>
        </w:rPr>
        <w:t xml:space="preserve"> is the corresponding effect for 2024–2025. Even though other time-varying shocks may differ across the two windows, the difference</w:t>
      </w:r>
    </w:p>
    <w:p w14:paraId="5A3550CC" w14:textId="77777777" w:rsidR="00BC3C05" w:rsidRPr="00BC3C05" w:rsidRDefault="00000000" w:rsidP="00BC3C05">
      <w:pPr>
        <w:spacing w:line="480" w:lineRule="auto"/>
        <w:rPr>
          <w:kern w:val="2"/>
          <w14:ligatures w14:val="standardContextual"/>
        </w:rPr>
      </w:pPr>
      <m:oMathPara>
        <m:oMath>
          <m:sSub>
            <m:sSubPr>
              <m:ctrlPr>
                <w:rPr>
                  <w:rFonts w:ascii="Cambria Math" w:hAnsi="Cambria Math"/>
                  <w:i/>
                  <w:kern w:val="2"/>
                  <w14:ligatures w14:val="standardContextual"/>
                </w:rPr>
              </m:ctrlPr>
            </m:sSubPr>
            <m:e>
              <m:r>
                <m:rPr>
                  <m:sty m:val="p"/>
                </m:rPr>
                <w:rPr>
                  <w:rFonts w:ascii="Cambria Math" w:hAnsi="Cambria Math"/>
                  <w:kern w:val="2"/>
                  <w14:ligatures w14:val="standardContextual"/>
                </w:rPr>
                <m:t>Δ</m:t>
              </m:r>
              <m:ctrlPr>
                <w:rPr>
                  <w:rFonts w:ascii="Cambria Math" w:hAnsi="Cambria Math"/>
                  <w:kern w:val="2"/>
                  <w14:ligatures w14:val="standardContextual"/>
                </w:rPr>
              </m:ctrlPr>
            </m:e>
            <m:sub>
              <m:r>
                <w:rPr>
                  <w:rFonts w:ascii="Cambria Math" w:hAnsi="Cambria Math"/>
                  <w:kern w:val="2"/>
                  <w14:ligatures w14:val="standardContextual"/>
                </w:rPr>
                <m:t>j</m:t>
              </m:r>
            </m:sub>
          </m:sSub>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β</m:t>
              </m:r>
            </m:e>
            <m:sub>
              <m:r>
                <w:rPr>
                  <w:rFonts w:ascii="Cambria Math" w:hAnsi="Cambria Math"/>
                  <w:kern w:val="2"/>
                  <w14:ligatures w14:val="standardContextual"/>
                </w:rPr>
                <m:t>j</m:t>
              </m:r>
            </m:sub>
            <m:sup>
              <m:r>
                <w:rPr>
                  <w:rFonts w:ascii="Cambria Math" w:hAnsi="Cambria Math"/>
                  <w:kern w:val="2"/>
                  <w14:ligatures w14:val="standardContextual"/>
                </w:rPr>
                <m:t>L</m:t>
              </m:r>
            </m:sup>
          </m:sSubSup>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β</m:t>
              </m:r>
            </m:e>
            <m:sub>
              <m:r>
                <w:rPr>
                  <w:rFonts w:ascii="Cambria Math" w:hAnsi="Cambria Math"/>
                  <w:kern w:val="2"/>
                  <w14:ligatures w14:val="standardContextual"/>
                </w:rPr>
                <m:t>j</m:t>
              </m:r>
            </m:sub>
            <m:sup>
              <m:r>
                <w:rPr>
                  <w:rFonts w:ascii="Cambria Math" w:hAnsi="Cambria Math"/>
                  <w:kern w:val="2"/>
                  <w14:ligatures w14:val="standardContextual"/>
                </w:rPr>
                <m:t>I</m:t>
              </m:r>
            </m:sup>
          </m:sSubSup>
        </m:oMath>
      </m:oMathPara>
    </w:p>
    <w:p w14:paraId="4A697DD2" w14:textId="77777777" w:rsidR="00BC3C05" w:rsidRPr="00BC3C05" w:rsidRDefault="00BC3C05" w:rsidP="00BC3C05">
      <w:pPr>
        <w:spacing w:line="480" w:lineRule="auto"/>
        <w:rPr>
          <w:kern w:val="2"/>
          <w14:ligatures w14:val="standardContextual"/>
        </w:rPr>
      </w:pPr>
      <w:r>
        <w:rPr>
          <w:kern w:val="2"/>
          <w14:ligatures w14:val="standardContextual"/>
        </w:rPr>
        <w:t xml:space="preserve"> can be interpreted as the change in the residual application collapse after the early contemporaneous shocks had subsided, revealing whether the post-reform decline weakened, persisted, or intensified beyond the initial adjustment period (more information in the appendix). </w:t>
      </w:r>
    </w:p>
    <w:p w14:paraId="4C0CC7B7" w14:textId="77777777" w:rsidR="00546593" w:rsidRPr="00BC3C05" w:rsidRDefault="00546593" w:rsidP="00546593">
      <w:pPr>
        <w:spacing w:line="480" w:lineRule="auto"/>
        <w:ind w:firstLine="720"/>
        <w:rPr>
          <w:kern w:val="2"/>
          <w14:ligatures w14:val="standardContextual"/>
        </w:rPr>
      </w:pPr>
      <w:r>
        <w:t>Under a constant-elasticity demand curve, each country-specific log effect maps into a signed price elasticity according to (see the appendix):</w:t>
      </w:r>
    </w:p>
    <w:p w14:paraId="21569CF0" w14:textId="06988B37" w:rsidR="00546593" w:rsidRPr="00BC3C05" w:rsidRDefault="00000000" w:rsidP="00546593">
      <w:pPr>
        <w:spacing w:line="480" w:lineRule="auto"/>
        <w:rPr>
          <w:kern w:val="2"/>
          <w14:ligatures w14:val="standardContextual"/>
        </w:rPr>
      </w:pPr>
      <m:oMathPara>
        <m:oMathParaPr>
          <m:jc m:val="center"/>
        </m:oMathParaPr>
        <m:oMath>
          <m:acc>
            <m:accPr>
              <m:ctrlPr>
                <w:rPr>
                  <w:rFonts w:ascii="Cambria Math" w:hAnsi="Cambria Math"/>
                  <w:i/>
                </w:rPr>
              </m:ctrlPr>
            </m:accPr>
            <m:e>
              <m:bar>
                <m:barPr>
                  <m:pos m:val="top"/>
                  <m:ctrlPr>
                    <w:rPr>
                      <w:rFonts w:ascii="Cambria Math" w:hAnsi="Cambria Math"/>
                      <w:i/>
                    </w:rPr>
                  </m:ctrlPr>
                </m:barPr>
                <m:e>
                  <m:sSub>
                    <m:sSubPr>
                      <m:ctrlPr>
                        <w:rPr>
                          <w:rFonts w:ascii="Cambria Math" w:hAnsi="Cambria Math"/>
                          <w:i/>
                        </w:rPr>
                      </m:ctrlPr>
                    </m:sSubPr>
                    <m:e>
                      <m:r>
                        <w:rPr>
                          <w:rFonts w:ascii="Cambria Math" w:hAnsi="Cambria Math"/>
                        </w:rPr>
                        <m:t>η</m:t>
                      </m:r>
                    </m:e>
                    <m:sub>
                      <m:r>
                        <w:rPr>
                          <w:rFonts w:ascii="Cambria Math" w:hAnsi="Cambria Math"/>
                        </w:rPr>
                        <m:t>j</m:t>
                      </m:r>
                    </m:sub>
                  </m:sSub>
                </m:e>
              </m:bar>
            </m:e>
          </m:acc>
          <m: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j</m:t>
                  </m:r>
                </m:sub>
              </m:sSub>
            </m:num>
            <m:den>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r>
                    <w:rPr>
                      <w:rFonts w:ascii="Cambria Math" w:hAnsi="Cambria Math"/>
                    </w:rPr>
                    <m:t>δ</m:t>
                  </m:r>
                </m:e>
              </m:d>
            </m:den>
          </m:f>
          <m:r>
            <w:rPr>
              <w:rFonts w:ascii="Cambria Math" w:hAnsi="Cambria Math"/>
            </w:rPr>
            <m:t xml:space="preserve">,  </m:t>
          </m:r>
          <m:bar>
            <m:barPr>
              <m:pos m:val="top"/>
              <m:ctrlPr>
                <w:rPr>
                  <w:rFonts w:ascii="Cambria Math" w:hAnsi="Cambria Math"/>
                  <w:i/>
                </w:rPr>
              </m:ctrlPr>
            </m:barPr>
            <m:e>
              <m:sSub>
                <m:sSubPr>
                  <m:ctrlPr>
                    <w:rPr>
                      <w:rFonts w:ascii="Cambria Math" w:hAnsi="Cambria Math"/>
                      <w:i/>
                    </w:rPr>
                  </m:ctrlPr>
                </m:sSubPr>
                <m:e>
                  <m:r>
                    <w:rPr>
                      <w:rFonts w:ascii="Cambria Math" w:hAnsi="Cambria Math"/>
                    </w:rPr>
                    <m:t>η</m:t>
                  </m:r>
                </m:e>
                <m:sub>
                  <m:r>
                    <w:rPr>
                      <w:rFonts w:ascii="Cambria Math" w:hAnsi="Cambria Math"/>
                    </w:rPr>
                    <m:t>j</m:t>
                  </m:r>
                </m:sub>
              </m:sSub>
            </m:e>
          </m:bar>
          <m:d>
            <m:dPr>
              <m:ctrlPr>
                <w:rPr>
                  <w:rFonts w:ascii="Cambria Math" w:hAnsi="Cambria Math"/>
                  <w:i/>
                </w:rPr>
              </m:ctrlPr>
            </m:dPr>
            <m:e>
              <m:r>
                <m:rPr>
                  <m:sty m:val="p"/>
                </m:rPr>
                <w:rPr>
                  <w:rFonts w:ascii="Cambria Math" w:hAnsi="Cambria Math"/>
                </w:rPr>
                <m:t>δ</m:t>
              </m:r>
              <m:ctrlPr>
                <w:rPr>
                  <w:rFonts w:ascii="Cambria Math" w:hAnsi="Cambria Math"/>
                </w:rPr>
              </m:ctrlPr>
            </m:e>
          </m:d>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P</m:t>
                      </m:r>
                    </m:e>
                    <m:sub>
                      <m:r>
                        <w:rPr>
                          <w:rFonts w:ascii="Cambria Math" w:hAnsi="Cambria Math"/>
                        </w:rPr>
                        <m:t>1</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P</m:t>
                      </m:r>
                    </m:e>
                    <m:sub>
                      <m:r>
                        <w:rPr>
                          <w:rFonts w:ascii="Cambria Math" w:hAnsi="Cambria Math"/>
                        </w:rPr>
                        <m:t>0</m:t>
                      </m:r>
                    </m:sub>
                  </m:sSub>
                </m:e>
              </m:func>
            </m:den>
          </m:f>
          <m:nary>
            <m:naryPr>
              <m:limLoc m:val="subSup"/>
              <m:ctrlPr>
                <w:rPr>
                  <w:rFonts w:ascii="Cambria Math" w:hAnsi="Cambria Math"/>
                  <w:i/>
                </w:rPr>
              </m:ctrlPr>
            </m:naryPr>
            <m:sub>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P</m:t>
                      </m:r>
                    </m:e>
                    <m:sub>
                      <m:r>
                        <w:rPr>
                          <w:rFonts w:ascii="Cambria Math" w:hAnsi="Cambria Math"/>
                        </w:rPr>
                        <m:t>0</m:t>
                      </m:r>
                    </m:sub>
                  </m:sSub>
                </m:e>
              </m:func>
            </m:sub>
            <m:sup>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P</m:t>
                      </m:r>
                    </m:e>
                    <m:sub>
                      <m:r>
                        <w:rPr>
                          <w:rFonts w:ascii="Cambria Math" w:hAnsi="Cambria Math"/>
                        </w:rPr>
                        <m:t>1</m:t>
                      </m:r>
                    </m:sub>
                  </m:sSub>
                </m:e>
              </m:func>
            </m:sup>
            <m:e>
              <m:sSub>
                <m:sSubPr>
                  <m:ctrlPr>
                    <w:rPr>
                      <w:rFonts w:ascii="Cambria Math" w:hAnsi="Cambria Math"/>
                      <w:i/>
                    </w:rPr>
                  </m:ctrlPr>
                </m:sSubPr>
                <m:e>
                  <m:r>
                    <w:rPr>
                      <w:rFonts w:ascii="Cambria Math" w:hAnsi="Cambria Math"/>
                    </w:rPr>
                    <m:t>η</m:t>
                  </m:r>
                </m:e>
                <m:sub>
                  <m:r>
                    <w:rPr>
                      <w:rFonts w:ascii="Cambria Math" w:hAnsi="Cambria Math"/>
                    </w:rPr>
                    <m:t>j</m:t>
                  </m:r>
                </m:sub>
              </m:sSub>
              <m:r>
                <w:rPr>
                  <w:rFonts w:ascii="Cambria Math" w:hAnsi="Cambria Math"/>
                </w:rPr>
                <m:t>(P)</m:t>
              </m:r>
            </m:e>
          </m:nary>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oMath>
      </m:oMathPara>
    </w:p>
    <w:p w14:paraId="14FDFB6B" w14:textId="0E2CC7C1" w:rsidR="0000217F" w:rsidRDefault="0000217F" w:rsidP="0000217F">
      <w:pPr>
        <w:spacing w:line="480" w:lineRule="auto"/>
        <w:ind w:firstLine="720"/>
      </w:pPr>
      <w:r>
        <w:t xml:space="preserve">Here,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oMath>
      <w:r>
        <w:t xml:space="preserve"> is the estimated country-specific log demand effect from the model in equation (2), which contains all additional controls, and </w:t>
      </w:r>
      <m:oMath>
        <m:sSub>
          <m:sSubPr>
            <m:ctrlPr>
              <w:rPr>
                <w:rFonts w:ascii="Cambria Math" w:hAnsi="Cambria Math"/>
                <w:i/>
              </w:rPr>
            </m:ctrlPr>
          </m:sSubPr>
          <m:e>
            <m:r>
              <w:rPr>
                <w:rFonts w:ascii="Cambria Math" w:hAnsi="Cambria Math"/>
              </w:rPr>
              <m:t>k</m:t>
            </m:r>
          </m:e>
          <m:sub>
            <m:r>
              <w:rPr>
                <w:rFonts w:ascii="Cambria Math" w:hAnsi="Cambria Math"/>
              </w:rPr>
              <m:t>j</m:t>
            </m:r>
          </m:sub>
        </m:sSub>
        <m:d>
          <m:dPr>
            <m:ctrlPr>
              <w:rPr>
                <w:rFonts w:ascii="Cambria Math" w:hAnsi="Cambria Math"/>
                <w:i/>
              </w:rPr>
            </m:ctrlPr>
          </m:dPr>
          <m:e>
            <m:r>
              <w:rPr>
                <w:rFonts w:ascii="Cambria Math" w:hAnsi="Cambria Math"/>
              </w:rPr>
              <m:t>δ</m:t>
            </m:r>
          </m:e>
        </m:d>
      </m:oMath>
      <w:r>
        <w:t xml:space="preserve"> is the corresponding log price change. </w:t>
      </w:r>
      <w:r>
        <w:lastRenderedPageBreak/>
        <w:t xml:space="preserve">Under the maintained price-shock assumptions, their ratio </w:t>
      </w:r>
      <m:oMath>
        <m:d>
          <m:dPr>
            <m:ctrlPr>
              <w:rPr>
                <w:rFonts w:ascii="Cambria Math" w:hAnsi="Cambria Math"/>
                <w:i/>
              </w:rPr>
            </m:ctrlPr>
          </m:dPr>
          <m:e>
            <m:acc>
              <m:accPr>
                <m:ctrlPr>
                  <w:rPr>
                    <w:rFonts w:ascii="Cambria Math" w:hAnsi="Cambria Math"/>
                    <w:i/>
                  </w:rPr>
                </m:ctrlPr>
              </m:accPr>
              <m:e>
                <m:bar>
                  <m:barPr>
                    <m:pos m:val="top"/>
                    <m:ctrlPr>
                      <w:rPr>
                        <w:rFonts w:ascii="Cambria Math" w:hAnsi="Cambria Math"/>
                        <w:i/>
                      </w:rPr>
                    </m:ctrlPr>
                  </m:barPr>
                  <m:e>
                    <m:sSub>
                      <m:sSubPr>
                        <m:ctrlPr>
                          <w:rPr>
                            <w:rFonts w:ascii="Cambria Math" w:hAnsi="Cambria Math"/>
                            <w:i/>
                          </w:rPr>
                        </m:ctrlPr>
                      </m:sSubPr>
                      <m:e>
                        <m:r>
                          <w:rPr>
                            <w:rFonts w:ascii="Cambria Math" w:hAnsi="Cambria Math"/>
                          </w:rPr>
                          <m:t>η</m:t>
                        </m:r>
                      </m:e>
                      <m:sub>
                        <m:r>
                          <w:rPr>
                            <w:rFonts w:ascii="Cambria Math" w:hAnsi="Cambria Math"/>
                          </w:rPr>
                          <m:t>j</m:t>
                        </m:r>
                      </m:sub>
                    </m:sSub>
                  </m:e>
                </m:bar>
              </m:e>
            </m:acc>
          </m:e>
        </m:d>
      </m:oMath>
      <w:r>
        <w:t xml:space="preserve"> estimates the average price elasticity over the corresponding log-price interval. The second expression shows that the population estimand  </w:t>
      </w:r>
      <m:oMath>
        <m:d>
          <m:dPr>
            <m:ctrlPr>
              <w:rPr>
                <w:rFonts w:ascii="Cambria Math" w:hAnsi="Cambria Math"/>
                <w:i/>
              </w:rPr>
            </m:ctrlPr>
          </m:dPr>
          <m:e>
            <m:bar>
              <m:barPr>
                <m:pos m:val="top"/>
                <m:ctrlPr>
                  <w:rPr>
                    <w:rFonts w:ascii="Cambria Math" w:hAnsi="Cambria Math"/>
                    <w:i/>
                  </w:rPr>
                </m:ctrlPr>
              </m:barPr>
              <m:e>
                <m:sSub>
                  <m:sSubPr>
                    <m:ctrlPr>
                      <w:rPr>
                        <w:rFonts w:ascii="Cambria Math" w:hAnsi="Cambria Math"/>
                        <w:i/>
                      </w:rPr>
                    </m:ctrlPr>
                  </m:sSubPr>
                  <m:e>
                    <m:r>
                      <w:rPr>
                        <w:rFonts w:ascii="Cambria Math" w:hAnsi="Cambria Math"/>
                      </w:rPr>
                      <m:t>η</m:t>
                    </m:r>
                  </m:e>
                  <m:sub>
                    <m:r>
                      <w:rPr>
                        <w:rFonts w:ascii="Cambria Math" w:hAnsi="Cambria Math"/>
                      </w:rPr>
                      <m:t>j</m:t>
                    </m:r>
                  </m:sub>
                </m:sSub>
              </m:e>
            </m:bar>
            <m:d>
              <m:dPr>
                <m:ctrlPr>
                  <w:rPr>
                    <w:rFonts w:ascii="Cambria Math" w:hAnsi="Cambria Math"/>
                    <w:i/>
                  </w:rPr>
                </m:ctrlPr>
              </m:dPr>
              <m:e>
                <m:r>
                  <w:rPr>
                    <w:rFonts w:ascii="Cambria Math" w:hAnsi="Cambria Math"/>
                  </w:rPr>
                  <m:t>δ</m:t>
                </m:r>
              </m:e>
            </m:d>
          </m:e>
        </m:d>
      </m:oMath>
      <w:r>
        <w:t xml:space="preserve"> is the average of the price elasticities (</w:t>
      </w:r>
      <m:oMath>
        <m:sSub>
          <m:sSubPr>
            <m:ctrlPr>
              <w:rPr>
                <w:rFonts w:ascii="Cambria Math" w:hAnsi="Cambria Math"/>
                <w:i/>
              </w:rPr>
            </m:ctrlPr>
          </m:sSubPr>
          <m:e>
            <m:r>
              <w:rPr>
                <w:rFonts w:ascii="Cambria Math" w:hAnsi="Cambria Math"/>
              </w:rPr>
              <m:t>η</m:t>
            </m:r>
          </m:e>
          <m:sub>
            <m:r>
              <w:rPr>
                <w:rFonts w:ascii="Cambria Math" w:hAnsi="Cambria Math"/>
              </w:rPr>
              <m:t>j</m:t>
            </m:r>
          </m:sub>
        </m:sSub>
        <m:r>
          <w:rPr>
            <w:rFonts w:ascii="Cambria Math" w:hAnsi="Cambria Math"/>
          </w:rPr>
          <m:t>(P)</m:t>
        </m:r>
      </m:oMath>
      <w:r>
        <w:t xml:space="preserve">) along that interval. No constancy assumption is required. If the point elasticity becomes more negative as price rises, the elasticities from the higher-price portion of the demand curve enter the interval average through the integral. If elasticity is constant, the average reduces to the familiar expression </w:t>
      </w:r>
      <m:oMath>
        <m:d>
          <m:dPr>
            <m:ctrlPr>
              <w:rPr>
                <w:rFonts w:ascii="Cambria Math" w:hAnsi="Cambria Math"/>
                <w:i/>
              </w:rPr>
            </m:ctrlPr>
          </m:dPr>
          <m:e>
            <m:acc>
              <m:accPr>
                <m:ctrlPr>
                  <w:rPr>
                    <w:rFonts w:ascii="Cambria Math" w:hAnsi="Cambria Math"/>
                    <w:i/>
                  </w:rPr>
                </m:ctrlPr>
              </m:accPr>
              <m:e>
                <m:bar>
                  <m:barPr>
                    <m:pos m:val="top"/>
                    <m:ctrlPr>
                      <w:rPr>
                        <w:rFonts w:ascii="Cambria Math" w:hAnsi="Cambria Math"/>
                        <w:i/>
                      </w:rPr>
                    </m:ctrlPr>
                  </m:barPr>
                  <m:e>
                    <m:sSub>
                      <m:sSubPr>
                        <m:ctrlPr>
                          <w:rPr>
                            <w:rFonts w:ascii="Cambria Math" w:hAnsi="Cambria Math"/>
                            <w:i/>
                          </w:rPr>
                        </m:ctrlPr>
                      </m:sSubPr>
                      <m:e>
                        <m:r>
                          <w:rPr>
                            <w:rFonts w:ascii="Cambria Math" w:hAnsi="Cambria Math"/>
                          </w:rPr>
                          <m:t>η</m:t>
                        </m:r>
                      </m:e>
                      <m:sub>
                        <m:r>
                          <w:rPr>
                            <w:rFonts w:ascii="Cambria Math" w:hAnsi="Cambria Math"/>
                          </w:rPr>
                          <m:t>j</m:t>
                        </m:r>
                      </m:sub>
                    </m:sSub>
                  </m:e>
                </m:bar>
              </m:e>
            </m:acc>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num>
              <m:den>
                <m:sSub>
                  <m:sSubPr>
                    <m:ctrlPr>
                      <w:rPr>
                        <w:rFonts w:ascii="Cambria Math" w:hAnsi="Cambria Math"/>
                        <w:i/>
                      </w:rPr>
                    </m:ctrlPr>
                  </m:sSubPr>
                  <m:e>
                    <m:r>
                      <w:rPr>
                        <w:rFonts w:ascii="Cambria Math" w:hAnsi="Cambria Math"/>
                      </w:rPr>
                      <m:t>k</m:t>
                    </m:r>
                  </m:e>
                  <m:sub>
                    <m:r>
                      <w:rPr>
                        <w:rFonts w:ascii="Cambria Math" w:hAnsi="Cambria Math"/>
                      </w:rPr>
                      <m:t>j</m:t>
                    </m:r>
                  </m:sub>
                </m:sSub>
                <m:d>
                  <m:dPr>
                    <m:ctrlPr>
                      <w:rPr>
                        <w:rFonts w:ascii="Cambria Math" w:hAnsi="Cambria Math"/>
                        <w:i/>
                      </w:rPr>
                    </m:ctrlPr>
                  </m:dPr>
                  <m:e>
                    <m:r>
                      <w:rPr>
                        <w:rFonts w:ascii="Cambria Math" w:hAnsi="Cambria Math"/>
                      </w:rPr>
                      <m:t>δ</m:t>
                    </m:r>
                  </m:e>
                </m:d>
              </m:den>
            </m:f>
          </m:e>
        </m:d>
        <m:r>
          <w:rPr>
            <w:rFonts w:ascii="Cambria Math" w:hAnsi="Cambria Math"/>
          </w:rPr>
          <m:t>.</m:t>
        </m:r>
      </m:oMath>
    </w:p>
    <w:p w14:paraId="12CF546B" w14:textId="6B1EBB22" w:rsidR="00546593" w:rsidRPr="0000217F" w:rsidRDefault="0000217F" w:rsidP="0000217F">
      <w:pPr>
        <w:spacing w:line="480" w:lineRule="auto"/>
        <w:ind w:firstLine="720"/>
      </w:pPr>
      <w:r>
        <w:t xml:space="preserve">To elaborate on this point further, we first retain the conventional nominal benchmark, in which the annual price rises from £9,250 to £22,200 and the common log change is 0.875 (as in Clifton-Sprigg et al. (2025)).  The loan-adjusted specification then allows the denominator to vary by origin and by the “subjective” discount rate </w:t>
      </w:r>
      <m:oMath>
        <m:r>
          <w:rPr>
            <w:rFonts w:ascii="Cambria Math" w:hAnsi="Cambria Math"/>
          </w:rPr>
          <m:t>δ</m:t>
        </m:r>
      </m:oMath>
      <w:r>
        <w:t>. Both figures are annual prices, and the initial balance is one year of pre-Brexit tuition, L = £9,250. The interest rate applied to the outstanding balance is</w:t>
      </w:r>
    </w:p>
    <w:p w14:paraId="36E64D4F" w14:textId="2802EBD5" w:rsidR="00546593" w:rsidRPr="00BC3C05" w:rsidRDefault="00000000" w:rsidP="00546593">
      <w:pPr>
        <w:spacing w:line="480" w:lineRule="auto"/>
        <w:rPr>
          <w:kern w:val="2"/>
          <w14:ligatures w14:val="standardContextual"/>
        </w:rPr>
      </w:pPr>
      <m:oMathPara>
        <m:oMath>
          <m:sSub>
            <m:sSubPr>
              <m:ctrlPr>
                <w:rPr>
                  <w:rFonts w:ascii="Cambria Math" w:hAnsi="Cambria Math"/>
                  <w:i/>
                  <w:kern w:val="2"/>
                  <w14:ligatures w14:val="standardContextual"/>
                </w:rPr>
              </m:ctrlPr>
            </m:sSubPr>
            <m:e>
              <m:r>
                <w:rPr>
                  <w:rFonts w:ascii="Cambria Math" w:hAnsi="Cambria Math"/>
                  <w:kern w:val="2"/>
                  <w14:ligatures w14:val="standardContextual"/>
                </w:rPr>
                <m:t>i</m:t>
              </m:r>
            </m:e>
            <m:sub>
              <m:r>
                <w:rPr>
                  <w:rFonts w:ascii="Cambria Math" w:hAnsi="Cambria Math"/>
                  <w:kern w:val="2"/>
                  <w14:ligatures w14:val="standardContextual"/>
                </w:rPr>
                <m:t>jt</m:t>
              </m:r>
            </m:sub>
          </m:sSub>
          <m:r>
            <w:rPr>
              <w:rFonts w:ascii="Cambria Math" w:hAnsi="Cambria Math"/>
              <w:kern w:val="2"/>
              <w14:ligatures w14:val="standardContextual"/>
            </w:rPr>
            <m:t>=</m:t>
          </m:r>
          <m:bar>
            <m:barPr>
              <m:pos m:val="top"/>
              <m:ctrlPr>
                <w:rPr>
                  <w:rFonts w:ascii="Cambria Math" w:hAnsi="Cambria Math"/>
                  <w:i/>
                  <w:kern w:val="2"/>
                  <w14:ligatures w14:val="standardContextual"/>
                </w:rPr>
              </m:ctrlPr>
            </m:barPr>
            <m:e>
              <m:r>
                <w:rPr>
                  <w:rFonts w:ascii="Cambria Math" w:hAnsi="Cambria Math"/>
                  <w:kern w:val="2"/>
                  <w14:ligatures w14:val="standardContextual"/>
                </w:rPr>
                <m:t>RPI</m:t>
              </m:r>
            </m:e>
          </m:bar>
          <m:r>
            <w:rPr>
              <w:rFonts w:ascii="Cambria Math" w:hAnsi="Cambria Math"/>
              <w:kern w:val="2"/>
              <w14:ligatures w14:val="standardContextual"/>
            </w:rPr>
            <m:t>+0.03×</m:t>
          </m:r>
          <m:d>
            <m:dPr>
              <m:begChr m:val="{"/>
              <m:endChr m:val=""/>
              <m:ctrlPr>
                <w:rPr>
                  <w:rFonts w:ascii="Cambria Math" w:hAnsi="Cambria Math"/>
                  <w:i/>
                  <w:kern w:val="2"/>
                  <w14:ligatures w14:val="standardContextual"/>
                </w:rPr>
              </m:ctrlPr>
            </m:dPr>
            <m:e>
              <m:eqArr>
                <m:eqArrPr>
                  <m:ctrlPr>
                    <w:rPr>
                      <w:rFonts w:ascii="Cambria Math" w:hAnsi="Cambria Math"/>
                      <w:i/>
                      <w:kern w:val="2"/>
                      <w14:ligatures w14:val="standardContextual"/>
                    </w:rPr>
                  </m:ctrlPr>
                </m:eqArrPr>
                <m:e>
                  <m:r>
                    <w:rPr>
                      <w:rFonts w:ascii="Cambria Math" w:hAnsi="Cambria Math"/>
                      <w:kern w:val="2"/>
                      <w14:ligatures w14:val="standardContextual"/>
                    </w:rPr>
                    <m:t xml:space="preserve">0,   </m:t>
                  </m:r>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e>
                <m:e>
                  <m:f>
                    <m:fPr>
                      <m:ctrlPr>
                        <w:rPr>
                          <w:rFonts w:ascii="Cambria Math" w:hAnsi="Cambria Math"/>
                          <w:i/>
                          <w:kern w:val="2"/>
                          <w14:ligatures w14:val="standardContextual"/>
                        </w:rPr>
                      </m:ctrlPr>
                    </m:fPr>
                    <m:num>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num>
                    <m:den>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den>
                  </m:f>
                  <m:r>
                    <w:rPr>
                      <w:rFonts w:ascii="Cambria Math" w:hAnsi="Cambria Math"/>
                      <w:kern w:val="2"/>
                      <w14:ligatures w14:val="standardContextual"/>
                    </w:rPr>
                    <m:t xml:space="preserve">,   </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r>
                    <w:rPr>
                      <w:rFonts w:ascii="Cambria Math" w:hAnsi="Cambria Math"/>
                      <w:kern w:val="2"/>
                      <w14:ligatures w14:val="standardContextual"/>
                    </w:rPr>
                    <m:t>&lt;</m:t>
                  </m:r>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&lt;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e>
                <m:e>
                  <m:r>
                    <w:rPr>
                      <w:rFonts w:ascii="Cambria Math" w:hAnsi="Cambria Math"/>
                      <w:kern w:val="2"/>
                      <w14:ligatures w14:val="standardContextual"/>
                    </w:rPr>
                    <m:t xml:space="preserve">1 ,   </m:t>
                  </m:r>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&gt;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e>
              </m:eqArr>
            </m:e>
          </m:d>
        </m:oMath>
      </m:oMathPara>
    </w:p>
    <w:p w14:paraId="3C30B1A2" w14:textId="758C8CA5" w:rsidR="00546593" w:rsidRPr="00BC3C05" w:rsidRDefault="00546593" w:rsidP="00546593">
      <w:pPr>
        <w:spacing w:line="480" w:lineRule="auto"/>
        <w:rPr>
          <w:kern w:val="2"/>
          <w14:ligatures w14:val="standardContextual"/>
        </w:rPr>
      </w:pPr>
      <w:r>
        <w:t xml:space="preserve">Under Plan 2, borrowers repay 9% of annual earnings above the country-specific lower overseas threshold. The upper threshold determines the income-related interest loading, which rises linearly from RPI to RPI plus 3 percentage points (UK Government, n.d.-a, n.d.-c; Student Loans Company, 2021).  For the baseline </w:t>
      </w:r>
      <m:oMath>
        <m:bar>
          <m:barPr>
            <m:pos m:val="top"/>
            <m:ctrlPr>
              <w:rPr>
                <w:rFonts w:ascii="Cambria Math" w:hAnsi="Cambria Math"/>
                <w:i/>
                <w:kern w:val="2"/>
                <w14:ligatures w14:val="standardContextual"/>
              </w:rPr>
            </m:ctrlPr>
          </m:barPr>
          <m:e>
            <m:r>
              <w:rPr>
                <w:rFonts w:ascii="Cambria Math" w:hAnsi="Cambria Math"/>
                <w:kern w:val="2"/>
                <w14:ligatures w14:val="standardContextual"/>
              </w:rPr>
              <m:t>RPI</m:t>
            </m:r>
          </m:e>
        </m:bar>
      </m:oMath>
      <w:r>
        <w:t xml:space="preserve"> we use the weighted average of the RPI values from April 2025 (Student Loans Company, 2024) to March 2026 (Student Loans Company, 2025) (see appendix). We fix the 2025/26 table’s (Student Loans Company, 2026) lower </w:t>
      </w:r>
      <m:oMath>
        <m:r>
          <w:rPr>
            <w:rFonts w:ascii="Cambria Math" w:hAnsi="Cambria Math"/>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r>
          <w:rPr>
            <w:rFonts w:ascii="Cambria Math" w:hAnsi="Cambria Math"/>
            <w:kern w:val="2"/>
            <w14:ligatures w14:val="standardContextual"/>
          </w:rPr>
          <m:t>)</m:t>
        </m:r>
      </m:oMath>
      <w:r>
        <w:t xml:space="preserve"> and upper </w:t>
      </w:r>
      <m:oMath>
        <m:r>
          <w:rPr>
            <w:rFonts w:ascii="Cambria Math" w:hAnsi="Cambria Math"/>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r>
          <w:rPr>
            <w:rFonts w:ascii="Cambria Math" w:hAnsi="Cambria Math"/>
            <w:kern w:val="2"/>
            <w14:ligatures w14:val="standardContextual"/>
          </w:rPr>
          <m:t>)</m:t>
        </m:r>
      </m:oMath>
      <w:r>
        <w:t xml:space="preserve"> thresholds throughout the simulation, hold </w:t>
      </w:r>
      <m:oMath>
        <m:bar>
          <m:barPr>
            <m:pos m:val="top"/>
            <m:ctrlPr>
              <w:rPr>
                <w:rFonts w:ascii="Cambria Math" w:hAnsi="Cambria Math"/>
                <w:i/>
                <w:kern w:val="2"/>
                <w14:ligatures w14:val="standardContextual"/>
              </w:rPr>
            </m:ctrlPr>
          </m:barPr>
          <m:e>
            <m:r>
              <w:rPr>
                <w:rFonts w:ascii="Cambria Math" w:hAnsi="Cambria Math"/>
                <w:kern w:val="2"/>
                <w14:ligatures w14:val="standardContextual"/>
              </w:rPr>
              <m:t>RPI</m:t>
            </m:r>
          </m:e>
        </m:bar>
      </m:oMath>
      <w:r>
        <w:t xml:space="preserve"> at 3.66%, </w:t>
      </w:r>
      <m:oMath>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oMath>
      <w:r>
        <w:rPr>
          <w:rFonts w:eastAsiaTheme="minorEastAsia"/>
          <w:kern w:val="2"/>
          <w14:ligatures w14:val="standardContextual"/>
        </w:rPr>
        <w:t xml:space="preserve"> is </w:t>
      </w:r>
      <w:r>
        <w:t xml:space="preserve">assumed to have nominal </w:t>
      </w:r>
      <w:r>
        <w:lastRenderedPageBreak/>
        <w:t xml:space="preserve">wage growth of </w:t>
      </w:r>
      <m:oMath>
        <m:r>
          <w:rPr>
            <w:rFonts w:ascii="Cambria Math" w:eastAsiaTheme="minorEastAsia" w:hAnsi="Cambria Math"/>
          </w:rPr>
          <m:t>g=2%</m:t>
        </m:r>
      </m:oMath>
      <w:r>
        <w:t xml:space="preserve"> per year, and the loan is written off after 30 years (UK Government, n.d.-b), the 2024 wage value from Eurostat is extrapolated for 2025 with a growth of 2% (</w:t>
      </w:r>
      <m:oMath>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GBP</m:t>
            </m:r>
          </m:sup>
        </m:sSubSup>
        <m:sSup>
          <m:sSupPr>
            <m:ctrlPr>
              <w:rPr>
                <w:rFonts w:ascii="Cambria Math" w:hAnsi="Cambria Math"/>
                <w:i/>
              </w:rPr>
            </m:ctrlPr>
          </m:sSupPr>
          <m:e>
            <m:d>
              <m:dPr>
                <m:ctrlPr>
                  <w:rPr>
                    <w:rFonts w:ascii="Cambria Math" w:hAnsi="Cambria Math"/>
                    <w:i/>
                  </w:rPr>
                </m:ctrlPr>
              </m:dPr>
              <m:e>
                <m:r>
                  <w:rPr>
                    <w:rFonts w:ascii="Cambria Math" w:hAnsi="Cambria Math"/>
                  </w:rPr>
                  <m:t>1+g</m:t>
                </m:r>
              </m:e>
            </m:d>
          </m:e>
          <m:sup>
            <m:r>
              <w:rPr>
                <w:rFonts w:ascii="Cambria Math" w:hAnsi="Cambria Math"/>
              </w:rPr>
              <m:t>t-1</m:t>
            </m:r>
          </m:sup>
        </m:sSup>
      </m:oMath>
      <w:r>
        <w:t>). With these assumptions, the initial balance and interest recursions are</w:t>
      </w:r>
    </w:p>
    <w:p w14:paraId="331B56D7" w14:textId="77777777" w:rsidR="00546593" w:rsidRPr="00BC3C05" w:rsidRDefault="00000000" w:rsidP="00546593">
      <w:pPr>
        <w:spacing w:line="480" w:lineRule="auto"/>
        <w:rPr>
          <w:rFonts w:eastAsiaTheme="minorEastAsia"/>
          <w:kern w:val="2"/>
          <w14:ligatures w14:val="standardContextual"/>
        </w:rPr>
      </w:pPr>
      <m:oMathPara>
        <m:oMath>
          <m:sSub>
            <m:sSubPr>
              <m:ctrlPr>
                <w:rPr>
                  <w:rFonts w:ascii="Cambria Math" w:hAnsi="Cambria Math"/>
                  <w:i/>
                  <w:kern w:val="2"/>
                  <w14:ligatures w14:val="standardContextual"/>
                </w:rPr>
              </m:ctrlPr>
            </m:sSubPr>
            <m:e>
              <m:r>
                <w:rPr>
                  <w:rFonts w:ascii="Cambria Math" w:hAnsi="Cambria Math"/>
                  <w:kern w:val="2"/>
                  <w14:ligatures w14:val="standardContextual"/>
                </w:rPr>
                <m:t>B</m:t>
              </m:r>
            </m:e>
            <m:sub>
              <m:r>
                <w:rPr>
                  <w:rFonts w:ascii="Cambria Math" w:hAnsi="Cambria Math"/>
                  <w:kern w:val="2"/>
                  <w14:ligatures w14:val="standardContextual"/>
                </w:rPr>
                <m:t>j0</m:t>
              </m:r>
            </m:sub>
          </m:sSub>
          <m:r>
            <w:rPr>
              <w:rFonts w:ascii="Cambria Math" w:hAnsi="Cambria Math"/>
              <w:kern w:val="2"/>
              <w14:ligatures w14:val="standardContextual"/>
            </w:rPr>
            <m:t xml:space="preserve">=L,   </m:t>
          </m:r>
          <m:sSub>
            <m:sSubPr>
              <m:ctrlPr>
                <w:rPr>
                  <w:rFonts w:ascii="Cambria Math" w:hAnsi="Cambria Math"/>
                  <w:i/>
                  <w:kern w:val="2"/>
                  <w14:ligatures w14:val="standardContextual"/>
                </w:rPr>
              </m:ctrlPr>
            </m:sSubPr>
            <m:e>
              <m:acc>
                <m:accPr>
                  <m:chr m:val="̃"/>
                  <m:ctrlPr>
                    <w:rPr>
                      <w:rFonts w:ascii="Cambria Math" w:hAnsi="Cambria Math"/>
                      <w:i/>
                      <w:kern w:val="2"/>
                      <w14:ligatures w14:val="standardContextual"/>
                    </w:rPr>
                  </m:ctrlPr>
                </m:accPr>
                <m:e>
                  <m:r>
                    <w:rPr>
                      <w:rFonts w:ascii="Cambria Math" w:hAnsi="Cambria Math"/>
                      <w:kern w:val="2"/>
                      <w14:ligatures w14:val="standardContextual"/>
                    </w:rPr>
                    <m:t>B</m:t>
                  </m:r>
                </m:e>
              </m:acc>
            </m:e>
            <m:sub>
              <m:r>
                <w:rPr>
                  <w:rFonts w:ascii="Cambria Math" w:hAnsi="Cambria Math"/>
                  <w:kern w:val="2"/>
                  <w14:ligatures w14:val="standardContextual"/>
                </w:rPr>
                <m:t>jt</m:t>
              </m:r>
            </m:sub>
          </m:sSub>
          <m:r>
            <w:rPr>
              <w:rFonts w:ascii="Cambria Math" w:hAnsi="Cambria Math"/>
              <w:kern w:val="2"/>
              <w14:ligatures w14:val="standardContextual"/>
            </w:rPr>
            <m:t>=</m:t>
          </m:r>
          <m:sSub>
            <m:sSubPr>
              <m:ctrlPr>
                <w:rPr>
                  <w:rFonts w:ascii="Cambria Math" w:hAnsi="Cambria Math"/>
                  <w:i/>
                  <w:kern w:val="2"/>
                  <w14:ligatures w14:val="standardContextual"/>
                </w:rPr>
              </m:ctrlPr>
            </m:sSubPr>
            <m:e>
              <m:r>
                <w:rPr>
                  <w:rFonts w:ascii="Cambria Math" w:hAnsi="Cambria Math"/>
                  <w:kern w:val="2"/>
                  <w14:ligatures w14:val="standardContextual"/>
                </w:rPr>
                <m:t>B</m:t>
              </m:r>
            </m:e>
            <m:sub>
              <m:r>
                <w:rPr>
                  <w:rFonts w:ascii="Cambria Math" w:hAnsi="Cambria Math"/>
                  <w:kern w:val="2"/>
                  <w14:ligatures w14:val="standardContextual"/>
                </w:rPr>
                <m:t>j,t-1</m:t>
              </m:r>
            </m:sub>
          </m:sSub>
          <m:r>
            <w:rPr>
              <w:rFonts w:ascii="Cambria Math" w:hAnsi="Cambria Math"/>
              <w:kern w:val="2"/>
              <w14:ligatures w14:val="standardContextual"/>
            </w:rPr>
            <m:t>(1+</m:t>
          </m:r>
          <m:sSub>
            <m:sSubPr>
              <m:ctrlPr>
                <w:rPr>
                  <w:rFonts w:ascii="Cambria Math" w:hAnsi="Cambria Math"/>
                  <w:i/>
                  <w:kern w:val="2"/>
                  <w14:ligatures w14:val="standardContextual"/>
                </w:rPr>
              </m:ctrlPr>
            </m:sSubPr>
            <m:e>
              <m:r>
                <w:rPr>
                  <w:rFonts w:ascii="Cambria Math" w:hAnsi="Cambria Math"/>
                  <w:kern w:val="2"/>
                  <w14:ligatures w14:val="standardContextual"/>
                </w:rPr>
                <m:t>i</m:t>
              </m:r>
            </m:e>
            <m:sub>
              <m:r>
                <w:rPr>
                  <w:rFonts w:ascii="Cambria Math" w:hAnsi="Cambria Math"/>
                  <w:kern w:val="2"/>
                  <w14:ligatures w14:val="standardContextual"/>
                </w:rPr>
                <m:t>jt</m:t>
              </m:r>
            </m:sub>
          </m:sSub>
          <m:r>
            <w:rPr>
              <w:rFonts w:ascii="Cambria Math" w:hAnsi="Cambria Math"/>
              <w:kern w:val="2"/>
              <w14:ligatures w14:val="standardContextual"/>
            </w:rPr>
            <m:t>)</m:t>
          </m:r>
        </m:oMath>
      </m:oMathPara>
    </w:p>
    <w:p w14:paraId="3ADF386B" w14:textId="5EF822F2" w:rsidR="00546593" w:rsidRPr="00BC3C05" w:rsidRDefault="00546593" w:rsidP="00546593">
      <w:pPr>
        <w:spacing w:line="480" w:lineRule="auto"/>
        <w:rPr>
          <w:kern w:val="2"/>
          <w14:ligatures w14:val="standardContextual"/>
        </w:rPr>
      </w:pPr>
      <w:r>
        <w:t>The annual payment equals 9% of earnings above the lower threshold, capped at the balance after interest. The interest recursion begins in the first simulated post-graduation year, even if the borrower earns below the threshold and makes no repayment. The ending balance then becomes the opening balance for the following year.</w:t>
      </w:r>
    </w:p>
    <w:p w14:paraId="20843132" w14:textId="77777777" w:rsidR="00546593" w:rsidRPr="00BC3C05" w:rsidRDefault="00000000" w:rsidP="00546593">
      <w:pPr>
        <w:spacing w:line="480" w:lineRule="auto"/>
        <w:rPr>
          <w:rFonts w:eastAsiaTheme="minorEastAsia"/>
          <w:kern w:val="2"/>
          <w14:ligatures w14:val="standardContextual"/>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jt</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0.09⋅</m:t>
              </m:r>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GBP</m:t>
                      </m:r>
                    </m:sup>
                  </m:sSub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e>
                    <m:sup>
                      <m:r>
                        <w:rPr>
                          <w:rFonts w:ascii="Cambria Math" w:hAnsi="Cambria Math"/>
                        </w:rPr>
                        <m:t>t</m:t>
                      </m:r>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j</m:t>
                      </m:r>
                    </m:sub>
                    <m:sup>
                      <m:r>
                        <w:rPr>
                          <w:rFonts w:ascii="Cambria Math" w:hAnsi="Cambria Math"/>
                        </w:rPr>
                        <m:t>L</m:t>
                      </m:r>
                    </m:sup>
                  </m:sSubSup>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jt</m:t>
                  </m:r>
                </m:sub>
              </m:sSub>
            </m:e>
          </m:d>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jt</m:t>
              </m:r>
            </m:sub>
          </m:sSub>
        </m:oMath>
      </m:oMathPara>
    </w:p>
    <w:p w14:paraId="0A601A38" w14:textId="4C658816" w:rsidR="00546593" w:rsidRPr="00BC3C05" w:rsidRDefault="00546593" w:rsidP="00546593">
      <w:pPr>
        <w:spacing w:line="480" w:lineRule="auto"/>
        <w:rPr>
          <w:kern w:val="2"/>
          <w14:ligatures w14:val="standardContextual"/>
        </w:rPr>
      </w:pPr>
      <w:r>
        <w:t xml:space="preserve">Discounting the resulting contractual payment stream at the annual subjective discount rate </w:t>
      </w:r>
      <m:oMath>
        <m:d>
          <m:dPr>
            <m:ctrlPr>
              <w:rPr>
                <w:rFonts w:ascii="Cambria Math" w:hAnsi="Cambria Math"/>
                <w:i/>
              </w:rPr>
            </m:ctrlPr>
          </m:dPr>
          <m:e>
            <m:r>
              <w:rPr>
                <w:rFonts w:ascii="Cambria Math" w:hAnsi="Cambria Math"/>
              </w:rPr>
              <m:t>δ</m:t>
            </m:r>
          </m:e>
        </m:d>
        <m:r>
          <w:rPr>
            <w:rFonts w:ascii="Cambria Math" w:hAnsi="Cambria Math"/>
          </w:rPr>
          <m:t xml:space="preserve"> </m:t>
        </m:r>
      </m:oMath>
      <w:r>
        <w:t>gives:</w:t>
      </w:r>
    </w:p>
    <w:p w14:paraId="23DA7BA9" w14:textId="77777777" w:rsidR="00546593" w:rsidRPr="00BC3C05" w:rsidRDefault="00546593" w:rsidP="00546593">
      <w:pPr>
        <w:spacing w:line="480" w:lineRule="auto"/>
        <w:rPr>
          <w:rFonts w:eastAsiaTheme="minorEastAsia"/>
          <w:kern w:val="2"/>
          <w14:ligatures w14:val="standardContextual"/>
        </w:rP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V</m:t>
              </m:r>
            </m:e>
            <m:sub>
              <m:r>
                <m:rPr>
                  <m:sty m:val="p"/>
                </m:rPr>
                <w:rPr>
                  <w:rFonts w:ascii="Cambria Math" w:hAnsi="Cambria Math"/>
                </w:rPr>
                <m:t>subjective,</m:t>
              </m:r>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30</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jt</m:t>
                      </m:r>
                    </m:sub>
                  </m:sSub>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e>
                    <m:sup>
                      <m:r>
                        <w:rPr>
                          <w:rFonts w:ascii="Cambria Math" w:hAnsi="Cambria Math"/>
                        </w:rPr>
                        <m:t>t</m:t>
                      </m:r>
                    </m:sup>
                  </m:sSup>
                </m:den>
              </m:f>
            </m:e>
          </m:nary>
        </m:oMath>
      </m:oMathPara>
    </w:p>
    <w:p w14:paraId="0FC6C768" w14:textId="77777777" w:rsidR="00546593" w:rsidRPr="00BC3C05" w:rsidRDefault="00546593" w:rsidP="00546593">
      <w:pPr>
        <w:spacing w:line="480" w:lineRule="auto"/>
        <w:ind w:firstLine="720"/>
        <w:rPr>
          <w:kern w:val="2"/>
          <w14:ligatures w14:val="standardContextual"/>
        </w:rPr>
      </w:pPr>
      <w:r>
        <w:t xml:space="preserve">The country-specific experienced price shock is the log difference between the average post-Brexit international fee and the subjective present value of the former loan. </w:t>
      </w:r>
    </w:p>
    <w:p w14:paraId="57DC9F6C" w14:textId="77777777" w:rsidR="00546593" w:rsidRPr="00BC3C05" w:rsidRDefault="00000000" w:rsidP="00546593">
      <w:pPr>
        <w:spacing w:line="480" w:lineRule="auto"/>
        <w:rPr>
          <w:kern w:val="2"/>
          <w14:ligatures w14:val="standardContextual"/>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=log</m:t>
          </m:r>
          <m:d>
            <m:dPr>
              <m:ctrlPr>
                <w:rPr>
                  <w:rFonts w:ascii="Cambria Math" w:hAnsi="Cambria Math"/>
                </w:rPr>
              </m:ctrlPr>
            </m:dPr>
            <m:e>
              <m:r>
                <w:rPr>
                  <w:rFonts w:ascii="Cambria Math" w:hAnsi="Cambria Math"/>
                </w:rPr>
                <m:t>22 200</m:t>
              </m:r>
            </m:e>
          </m:d>
          <m:r>
            <m:rPr>
              <m:sty m:val="p"/>
            </m:rPr>
            <w:rPr>
              <w:rFonts w:ascii="Cambria Math" w:hAnsi="Cambria Math"/>
            </w:rPr>
            <m:t>-log</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V</m:t>
                  </m:r>
                </m:e>
                <m:sub>
                  <m:r>
                    <m:rPr>
                      <m:sty m:val="p"/>
                    </m:rPr>
                    <w:rPr>
                      <w:rFonts w:ascii="Cambria Math" w:hAnsi="Cambria Math"/>
                    </w:rPr>
                    <m:t>subjective,</m:t>
                  </m:r>
                  <m:r>
                    <w:rPr>
                      <w:rFonts w:ascii="Cambria Math" w:hAnsi="Cambria Math"/>
                    </w:rPr>
                    <m:t>j</m:t>
                  </m:r>
                </m:sub>
              </m:sSub>
              <m:d>
                <m:dPr>
                  <m:ctrlPr>
                    <w:rPr>
                      <w:rFonts w:ascii="Cambria Math" w:hAnsi="Cambria Math"/>
                    </w:rPr>
                  </m:ctrlPr>
                </m:dPr>
                <m:e>
                  <m:r>
                    <w:rPr>
                      <w:rFonts w:ascii="Cambria Math" w:hAnsi="Cambria Math"/>
                    </w:rPr>
                    <m:t>δ</m:t>
                  </m:r>
                </m:e>
              </m:d>
            </m:e>
          </m:d>
        </m:oMath>
      </m:oMathPara>
    </w:p>
    <w:p w14:paraId="45DCC661" w14:textId="3A8C0100" w:rsidR="00546593" w:rsidRPr="00BC3C05" w:rsidRDefault="00BA69C2" w:rsidP="00546593">
      <w:pPr>
        <w:spacing w:line="480" w:lineRule="auto"/>
        <w:rPr>
          <w:kern w:val="2"/>
          <w14:ligatures w14:val="standardContextual"/>
        </w:rPr>
      </w:pPr>
      <w:r>
        <w:t xml:space="preserve">Hence, the pre-Brexit price is the subjective present value of repayments generated by the origin-country wage path. We use the 2024 average annual salary from Eurostat because a student entering in 2021 completes a standard three-year degree in 2024, then convert euro wages into pounds using the 2025/26 rate of 0.85 (posted by the SLC itself). The post-Brexit fee is treated as payable during study once UK government loan access disappears. </w:t>
      </w:r>
    </w:p>
    <w:p w14:paraId="59D584A1" w14:textId="636816A4" w:rsidR="005146FD" w:rsidRDefault="005146FD" w:rsidP="00ED60A5">
      <w:pPr>
        <w:spacing w:line="480" w:lineRule="auto"/>
        <w:ind w:firstLine="720"/>
      </w:pPr>
      <w:r>
        <w:t xml:space="preserve">The subjective discount rate, </w:t>
      </w:r>
      <m:oMath>
        <m:r>
          <w:rPr>
            <w:rFonts w:ascii="Cambria Math" w:hAnsi="Cambria Math"/>
          </w:rPr>
          <m:t>δ</m:t>
        </m:r>
      </m:oMath>
      <w:r>
        <w:t xml:space="preserve">, follows the idea outlined by Li et al. (2022) and is thus a calibration parameter that cannot be independently estimated without using micro data. We adjust this rate across a range of values until the estimated elasticities match those in the existing </w:t>
      </w:r>
      <w:r>
        <w:lastRenderedPageBreak/>
        <w:t>literature. Broadly speaking, the body of research concerning students' subjective discounting is very limited. At present, there is no stable method for estimating the discount rates that students experience when applying as compared to the ones they actually encounter. Drawing on the estimates presented in the literature review (Li et al., 2022; Matousek et al., 2022; Warner &amp; Pleeter, 2001), we examine annual rates ranging from 3% to 35%. The 3% figure represents a low-discount "objective" rate (the actuarial rate), the higher end of the range reflects the strong present orientation observed in experimental and consequential financial decisions (Matousek et al., 2022). The way in which we use access to financing is also in line with Solís (2017), who demonstrates that the availability of credit can have a substantial effect on enrollment.</w:t>
      </w:r>
    </w:p>
    <w:p w14:paraId="17205F1B" w14:textId="7738D1CC" w:rsidR="00546593" w:rsidRPr="00BC3C05" w:rsidRDefault="006660FA" w:rsidP="00ED60A5">
      <w:pPr>
        <w:spacing w:line="480" w:lineRule="auto"/>
        <w:ind w:firstLine="720"/>
        <w:rPr>
          <w:kern w:val="2"/>
          <w14:ligatures w14:val="standardContextual"/>
        </w:rPr>
      </w:pPr>
      <w:r>
        <w:t>Furthermore, we examine whether the loan adjustment changes the association between the country-specific elasticities and national income. At each subjective discount rate, we estimate</w:t>
      </w:r>
    </w:p>
    <w:tbl>
      <w:tblPr>
        <w:tblW w:w="0" w:type="auto"/>
        <w:jc w:val="center"/>
        <w:tblLook w:val="04A0" w:firstRow="1" w:lastRow="0" w:firstColumn="1" w:lastColumn="0" w:noHBand="0" w:noVBand="1"/>
      </w:tblPr>
      <w:tblGrid>
        <w:gridCol w:w="8500"/>
        <w:gridCol w:w="516"/>
      </w:tblGrid>
      <w:tr w:rsidR="00546593" w:rsidRPr="00BC3C05" w14:paraId="3A30F9B5" w14:textId="77777777" w:rsidTr="00C250FB">
        <w:trPr>
          <w:tblHeader/>
          <w:jc w:val="center"/>
        </w:trPr>
        <w:tc>
          <w:tcPr>
            <w:tcW w:w="8500" w:type="dxa"/>
          </w:tcPr>
          <w:p w14:paraId="4FED408F" w14:textId="43E1CD60" w:rsidR="00546593" w:rsidRPr="00C250FB" w:rsidRDefault="00000000" w:rsidP="00CA40A3">
            <w:pPr>
              <w:spacing w:line="360" w:lineRule="auto"/>
            </w:pPr>
            <m:oMathPara>
              <m:oMathParaPr>
                <m:jc m:val="center"/>
              </m:oMathParaPr>
              <m:oMath>
                <m:acc>
                  <m:accPr>
                    <m:ctrlPr>
                      <w:rPr>
                        <w:rFonts w:ascii="Cambria Math" w:hAnsi="Cambria Math"/>
                        <w:i/>
                        <w:highlight w:val="yellow"/>
                      </w:rPr>
                    </m:ctrlPr>
                  </m:accPr>
                  <m:e>
                    <m:bar>
                      <m:barPr>
                        <m:pos m:val="top"/>
                        <m:ctrlPr>
                          <w:rPr>
                            <w:rFonts w:ascii="Cambria Math" w:hAnsi="Cambria Math"/>
                            <w:i/>
                            <w:highlight w:val="yellow"/>
                          </w:rPr>
                        </m:ctrlPr>
                      </m:barPr>
                      <m:e>
                        <m:sSub>
                          <m:sSubPr>
                            <m:ctrlPr>
                              <w:rPr>
                                <w:rFonts w:ascii="Cambria Math" w:hAnsi="Cambria Math"/>
                                <w:i/>
                                <w:highlight w:val="yellow"/>
                              </w:rPr>
                            </m:ctrlPr>
                          </m:sSubPr>
                          <m:e>
                            <m:r>
                              <w:rPr>
                                <w:rFonts w:ascii="Cambria Math" w:hAnsi="Cambria Math"/>
                                <w:highlight w:val="yellow"/>
                              </w:rPr>
                              <m:t>η</m:t>
                            </m:r>
                          </m:e>
                          <m:sub>
                            <m:r>
                              <w:rPr>
                                <w:rFonts w:ascii="Cambria Math" w:hAnsi="Cambria Math"/>
                                <w:highlight w:val="yellow"/>
                              </w:rPr>
                              <m:t>j</m:t>
                            </m:r>
                          </m:sub>
                        </m:sSub>
                      </m:e>
                    </m:bar>
                  </m:e>
                </m:acc>
                <m:r>
                  <w:rPr>
                    <w:rFonts w:ascii="Cambria Math" w:hAnsi="Cambria Math"/>
                    <w:highlight w:val="yellow"/>
                  </w:rPr>
                  <m:t>=</m:t>
                </m:r>
                <m:f>
                  <m:fPr>
                    <m:ctrlPr>
                      <w:rPr>
                        <w:rFonts w:ascii="Cambria Math" w:hAnsi="Cambria Math"/>
                        <w:i/>
                        <w:highlight w:val="yellow"/>
                      </w:rPr>
                    </m:ctrlPr>
                  </m:fPr>
                  <m:num>
                    <m:acc>
                      <m:accPr>
                        <m:ctrlPr>
                          <w:rPr>
                            <w:rFonts w:ascii="Cambria Math" w:hAnsi="Cambria Math"/>
                            <w:i/>
                            <w:highlight w:val="yellow"/>
                          </w:rPr>
                        </m:ctrlPr>
                      </m:accPr>
                      <m:e>
                        <m:sSub>
                          <m:sSubPr>
                            <m:ctrlPr>
                              <w:rPr>
                                <w:rFonts w:ascii="Cambria Math" w:hAnsi="Cambria Math"/>
                                <w:i/>
                                <w:highlight w:val="yellow"/>
                              </w:rPr>
                            </m:ctrlPr>
                          </m:sSubPr>
                          <m:e>
                            <m:r>
                              <w:rPr>
                                <w:rFonts w:ascii="Cambria Math" w:hAnsi="Cambria Math"/>
                                <w:highlight w:val="yellow"/>
                              </w:rPr>
                              <m:t>β</m:t>
                            </m:r>
                          </m:e>
                          <m:sub>
                            <m:r>
                              <w:rPr>
                                <w:rFonts w:ascii="Cambria Math" w:hAnsi="Cambria Math"/>
                                <w:highlight w:val="yellow"/>
                              </w:rPr>
                              <m:t>j</m:t>
                            </m:r>
                          </m:sub>
                        </m:sSub>
                      </m:e>
                    </m:acc>
                  </m:num>
                  <m:den>
                    <m:sSub>
                      <m:sSubPr>
                        <m:ctrlPr>
                          <w:rPr>
                            <w:rFonts w:ascii="Cambria Math" w:hAnsi="Cambria Math"/>
                            <w:i/>
                            <w:highlight w:val="yellow"/>
                          </w:rPr>
                        </m:ctrlPr>
                      </m:sSubPr>
                      <m:e>
                        <m:r>
                          <w:rPr>
                            <w:rFonts w:ascii="Cambria Math" w:hAnsi="Cambria Math"/>
                            <w:highlight w:val="yellow"/>
                          </w:rPr>
                          <m:t>k</m:t>
                        </m:r>
                      </m:e>
                      <m:sub>
                        <m:r>
                          <w:rPr>
                            <w:rFonts w:ascii="Cambria Math" w:hAnsi="Cambria Math"/>
                            <w:highlight w:val="yellow"/>
                          </w:rPr>
                          <m:t>j</m:t>
                        </m:r>
                      </m:sub>
                    </m:sSub>
                    <m:r>
                      <w:rPr>
                        <w:rFonts w:ascii="Cambria Math" w:hAnsi="Cambria Math"/>
                        <w:highlight w:val="yellow"/>
                      </w:rPr>
                      <m:t>(</m:t>
                    </m:r>
                    <m:r>
                      <w:rPr>
                        <w:rFonts w:ascii="Cambria Math" w:hAnsi="Cambria Math"/>
                        <w:kern w:val="2"/>
                        <w:highlight w:val="yellow"/>
                        <w14:ligatures w14:val="standardContextual"/>
                      </w:rPr>
                      <m:t>δ)</m:t>
                    </m:r>
                  </m:den>
                </m:f>
                <m:r>
                  <w:rPr>
                    <w:rFonts w:ascii="Cambria Math" w:hAnsi="Cambria Math"/>
                    <w:highlight w:val="yellow"/>
                  </w:rPr>
                  <m:t xml:space="preserve"> =</m:t>
                </m:r>
                <m:sSub>
                  <m:sSubPr>
                    <m:ctrlPr>
                      <w:rPr>
                        <w:rFonts w:ascii="Cambria Math" w:hAnsi="Cambria Math"/>
                        <w:i/>
                        <w:highlight w:val="yellow"/>
                      </w:rPr>
                    </m:ctrlPr>
                  </m:sSubPr>
                  <m:e>
                    <m:r>
                      <w:rPr>
                        <w:rFonts w:ascii="Cambria Math" w:hAnsi="Cambria Math"/>
                        <w:highlight w:val="yellow"/>
                      </w:rPr>
                      <m:t>α</m:t>
                    </m:r>
                  </m:e>
                  <m:sub>
                    <m:r>
                      <w:rPr>
                        <w:rFonts w:ascii="Cambria Math" w:hAnsi="Cambria Math"/>
                        <w:highlight w:val="yellow"/>
                      </w:rPr>
                      <m:t>δ</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γ</m:t>
                    </m:r>
                  </m:e>
                  <m:sub>
                    <m:r>
                      <w:rPr>
                        <w:rFonts w:ascii="Cambria Math" w:hAnsi="Cambria Math"/>
                        <w:highlight w:val="yellow"/>
                      </w:rPr>
                      <m:t>δ</m:t>
                    </m:r>
                  </m:sub>
                </m:sSub>
                <m:func>
                  <m:funcPr>
                    <m:ctrlPr>
                      <w:rPr>
                        <w:rFonts w:ascii="Cambria Math" w:hAnsi="Cambria Math"/>
                        <w:i/>
                        <w:highlight w:val="yellow"/>
                      </w:rPr>
                    </m:ctrlPr>
                  </m:funcPr>
                  <m:fName>
                    <m:r>
                      <m:rPr>
                        <m:sty m:val="p"/>
                      </m:rPr>
                      <w:rPr>
                        <w:rFonts w:ascii="Cambria Math" w:hAnsi="Cambria Math"/>
                        <w:highlight w:val="yellow"/>
                      </w:rPr>
                      <m:t>log</m:t>
                    </m:r>
                  </m:fName>
                  <m:e>
                    <m:d>
                      <m:dPr>
                        <m:ctrlPr>
                          <w:rPr>
                            <w:rFonts w:ascii="Cambria Math" w:hAnsi="Cambria Math"/>
                            <w:i/>
                            <w:highlight w:val="yellow"/>
                          </w:rPr>
                        </m:ctrlPr>
                      </m:dPr>
                      <m:e>
                        <m:r>
                          <w:rPr>
                            <w:rFonts w:ascii="Cambria Math" w:hAnsi="Cambria Math"/>
                            <w:highlight w:val="yellow"/>
                          </w:rPr>
                          <m:t>GDPp</m:t>
                        </m:r>
                        <m:sSub>
                          <m:sSubPr>
                            <m:ctrlPr>
                              <w:rPr>
                                <w:rFonts w:ascii="Cambria Math" w:hAnsi="Cambria Math"/>
                                <w:i/>
                                <w:highlight w:val="yellow"/>
                              </w:rPr>
                            </m:ctrlPr>
                          </m:sSubPr>
                          <m:e>
                            <m:r>
                              <w:rPr>
                                <w:rFonts w:ascii="Cambria Math" w:hAnsi="Cambria Math"/>
                                <w:highlight w:val="yellow"/>
                              </w:rPr>
                              <m:t>c</m:t>
                            </m:r>
                          </m:e>
                          <m:sub>
                            <m:r>
                              <w:rPr>
                                <w:rFonts w:ascii="Cambria Math" w:hAnsi="Cambria Math"/>
                                <w:highlight w:val="yellow"/>
                              </w:rPr>
                              <m:t>j</m:t>
                            </m:r>
                          </m:sub>
                        </m:sSub>
                      </m:e>
                    </m:d>
                  </m:e>
                </m:func>
                <m:r>
                  <w:rPr>
                    <w:rFonts w:ascii="Cambria Math" w:hAnsi="Cambria Math"/>
                    <w:highlight w:val="yellow"/>
                  </w:rPr>
                  <m:t>+</m:t>
                </m:r>
                <m:sSubSup>
                  <m:sSubSupPr>
                    <m:ctrlPr>
                      <w:rPr>
                        <w:rFonts w:ascii="Cambria Math" w:hAnsi="Cambria Math"/>
                        <w:i/>
                        <w:highlight w:val="yellow"/>
                      </w:rPr>
                    </m:ctrlPr>
                  </m:sSubSupPr>
                  <m:e>
                    <m:r>
                      <w:rPr>
                        <w:rFonts w:ascii="Cambria Math" w:hAnsi="Cambria Math"/>
                        <w:highlight w:val="yellow"/>
                      </w:rPr>
                      <m:t>X</m:t>
                    </m:r>
                  </m:e>
                  <m:sub>
                    <m:r>
                      <w:rPr>
                        <w:rFonts w:ascii="Cambria Math" w:hAnsi="Cambria Math"/>
                        <w:highlight w:val="yellow"/>
                      </w:rPr>
                      <m:t>j</m:t>
                    </m:r>
                  </m:sub>
                  <m:sup>
                    <m:r>
                      <w:rPr>
                        <w:rFonts w:ascii="Cambria Math" w:hAnsi="Cambria Math"/>
                        <w:highlight w:val="yellow"/>
                      </w:rPr>
                      <m:t>'</m:t>
                    </m:r>
                  </m:sup>
                </m:sSubSup>
                <m:sSub>
                  <m:sSubPr>
                    <m:ctrlPr>
                      <w:rPr>
                        <w:rFonts w:ascii="Cambria Math" w:hAnsi="Cambria Math"/>
                        <w:i/>
                        <w:highlight w:val="yellow"/>
                      </w:rPr>
                    </m:ctrlPr>
                  </m:sSubPr>
                  <m:e>
                    <m:r>
                      <w:rPr>
                        <w:rFonts w:ascii="Cambria Math" w:hAnsi="Cambria Math"/>
                        <w:highlight w:val="yellow"/>
                      </w:rPr>
                      <m:t>ρ</m:t>
                    </m:r>
                  </m:e>
                  <m:sub>
                    <m:r>
                      <w:rPr>
                        <w:rFonts w:ascii="Cambria Math" w:hAnsi="Cambria Math"/>
                        <w:highlight w:val="yellow"/>
                      </w:rPr>
                      <m:t>δ</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u</m:t>
                    </m:r>
                  </m:e>
                  <m:sub>
                    <m:r>
                      <w:rPr>
                        <w:rFonts w:ascii="Cambria Math" w:hAnsi="Cambria Math"/>
                        <w:highlight w:val="yellow"/>
                      </w:rPr>
                      <m:t>j,δ</m:t>
                    </m:r>
                  </m:sub>
                </m:sSub>
              </m:oMath>
            </m:oMathPara>
          </w:p>
        </w:tc>
        <w:tc>
          <w:tcPr>
            <w:tcW w:w="516" w:type="dxa"/>
            <w:vAlign w:val="center"/>
          </w:tcPr>
          <w:p w14:paraId="5BD29F2A" w14:textId="77777777" w:rsidR="00546593" w:rsidRPr="00BC3C05" w:rsidRDefault="00546593" w:rsidP="00CA40A3">
            <w:pPr>
              <w:spacing w:line="360" w:lineRule="auto"/>
            </w:pPr>
            <w:r>
              <w:t>(4)</w:t>
            </w:r>
          </w:p>
        </w:tc>
      </w:tr>
    </w:tbl>
    <w:p w14:paraId="0005F8EA" w14:textId="77777777" w:rsidR="008D7EC6" w:rsidRDefault="008D7EC6" w:rsidP="008D7EC6">
      <w:pPr>
        <w:spacing w:line="360" w:lineRule="auto"/>
      </w:pPr>
    </w:p>
    <w:p w14:paraId="6DF4B87F" w14:textId="5F07E389" w:rsidR="008D7EC6" w:rsidRDefault="008D7EC6" w:rsidP="008D7EC6">
      <w:pPr>
        <w:spacing w:line="360" w:lineRule="auto"/>
      </w:pPr>
      <w:r>
        <w:t xml:space="preserve">We report the elasticities at income neutrality, which is defined as the subjective discount rate </w:t>
      </w:r>
      <m:oMath>
        <m:sSup>
          <m:sSupPr>
            <m:ctrlPr>
              <w:rPr>
                <w:rFonts w:ascii="Cambria Math" w:hAnsi="Cambria Math"/>
                <w:i/>
                <w:highlight w:val="yellow"/>
              </w:rPr>
            </m:ctrlPr>
          </m:sSupPr>
          <m:e>
            <m:r>
              <w:rPr>
                <w:rFonts w:ascii="Cambria Math" w:hAnsi="Cambria Math"/>
                <w:highlight w:val="yellow"/>
              </w:rPr>
              <m:t>δ</m:t>
            </m:r>
          </m:e>
          <m:sup>
            <m:r>
              <w:rPr>
                <w:rFonts w:ascii="Cambria Math" w:hAnsi="Cambria Math"/>
                <w:highlight w:val="yellow"/>
              </w:rPr>
              <m:t>*</m:t>
            </m:r>
          </m:sup>
        </m:sSup>
        <m:r>
          <w:rPr>
            <w:rFonts w:ascii="Cambria Math" w:hAnsi="Cambria Math"/>
            <w:highlight w:val="yellow"/>
          </w:rPr>
          <m:t xml:space="preserve"> =</m:t>
        </m:r>
        <m:sSub>
          <m:sSubPr>
            <m:ctrlPr>
              <w:rPr>
                <w:rFonts w:ascii="Cambria Math" w:hAnsi="Cambria Math"/>
                <w:i/>
                <w:highlight w:val="yellow"/>
                <w:lang w:val="en-US"/>
              </w:rPr>
            </m:ctrlPr>
          </m:sSubPr>
          <m:e>
            <m:func>
              <m:funcPr>
                <m:ctrlPr>
                  <w:rPr>
                    <w:rFonts w:ascii="Cambria Math" w:hAnsi="Cambria Math"/>
                    <w:i/>
                    <w:highlight w:val="yellow"/>
                  </w:rPr>
                </m:ctrlPr>
              </m:funcPr>
              <m:fName>
                <m:r>
                  <m:rPr>
                    <m:sty m:val="p"/>
                  </m:rPr>
                  <w:rPr>
                    <w:rFonts w:ascii="Cambria Math" w:hAnsi="Cambria Math"/>
                    <w:highlight w:val="yellow"/>
                  </w:rPr>
                  <m:t>arg</m:t>
                </m:r>
              </m:fName>
              <m:e>
                <m:func>
                  <m:funcPr>
                    <m:ctrlPr>
                      <w:rPr>
                        <w:rFonts w:ascii="Cambria Math" w:hAnsi="Cambria Math"/>
                        <w:i/>
                        <w:highlight w:val="yellow"/>
                      </w:rPr>
                    </m:ctrlPr>
                  </m:funcPr>
                  <m:fName>
                    <m:r>
                      <m:rPr>
                        <m:sty m:val="p"/>
                      </m:rPr>
                      <w:rPr>
                        <w:rFonts w:ascii="Cambria Math" w:hAnsi="Cambria Math"/>
                        <w:highlight w:val="yellow"/>
                      </w:rPr>
                      <m:t>min</m:t>
                    </m:r>
                  </m:fName>
                  <m:e>
                    <m:d>
                      <m:dPr>
                        <m:begChr m:val="|"/>
                        <m:endChr m:val="|"/>
                        <m:ctrlPr>
                          <w:rPr>
                            <w:rFonts w:ascii="Cambria Math" w:hAnsi="Cambria Math"/>
                            <w:i/>
                            <w:highlight w:val="yellow"/>
                          </w:rPr>
                        </m:ctrlPr>
                      </m:dPr>
                      <m:e>
                        <m:sSub>
                          <m:sSubPr>
                            <m:ctrlPr>
                              <w:rPr>
                                <w:rFonts w:ascii="Cambria Math" w:hAnsi="Cambria Math"/>
                                <w:i/>
                                <w:highlight w:val="yellow"/>
                              </w:rPr>
                            </m:ctrlPr>
                          </m:sSubPr>
                          <m:e>
                            <m:acc>
                              <m:accPr>
                                <m:ctrlPr>
                                  <w:rPr>
                                    <w:rFonts w:ascii="Cambria Math" w:hAnsi="Cambria Math"/>
                                    <w:i/>
                                    <w:highlight w:val="yellow"/>
                                  </w:rPr>
                                </m:ctrlPr>
                              </m:accPr>
                              <m:e>
                                <m:r>
                                  <w:rPr>
                                    <w:rFonts w:ascii="Cambria Math" w:hAnsi="Cambria Math"/>
                                    <w:highlight w:val="yellow"/>
                                  </w:rPr>
                                  <m:t>γ</m:t>
                                </m:r>
                              </m:e>
                            </m:acc>
                          </m:e>
                          <m:sub>
                            <m:r>
                              <w:rPr>
                                <w:rFonts w:ascii="Cambria Math" w:hAnsi="Cambria Math"/>
                                <w:highlight w:val="yellow"/>
                              </w:rPr>
                              <m:t>δ</m:t>
                            </m:r>
                          </m:sub>
                        </m:sSub>
                      </m:e>
                    </m:d>
                    <m:r>
                      <w:rPr>
                        <w:rFonts w:ascii="Cambria Math" w:hAnsi="Cambria Math"/>
                        <w:highlight w:val="yellow"/>
                      </w:rPr>
                      <m:t xml:space="preserve"> </m:t>
                    </m:r>
                  </m:e>
                </m:func>
              </m:e>
            </m:func>
          </m:e>
          <m:sub>
            <m:r>
              <w:rPr>
                <w:rFonts w:ascii="Cambria Math" w:hAnsi="Cambria Math"/>
                <w:highlight w:val="yellow"/>
                <w:lang w:val="en-US"/>
              </w:rPr>
              <m:t>δ∈D</m:t>
            </m:r>
          </m:sub>
        </m:sSub>
        <m:r>
          <w:rPr>
            <w:rFonts w:ascii="Cambria Math" w:hAnsi="Cambria Math"/>
          </w:rPr>
          <m:t xml:space="preserve"> </m:t>
        </m:r>
      </m:oMath>
      <w:r>
        <w:t xml:space="preserve">over the calibration grid </w:t>
      </w:r>
      <m:oMath>
        <m:r>
          <w:rPr>
            <w:rFonts w:ascii="Cambria Math" w:hAnsi="Cambria Math"/>
            <w:lang w:val="en-US"/>
          </w:rPr>
          <m:t>D</m:t>
        </m:r>
      </m:oMath>
      <w:r>
        <w:t xml:space="preserve">. This is the diagnostic point at which the loan-adjusted elasticities no longer vary systematically with national income. It is also informative because it captures the redistributive duality of income-contingent financing. This duality is, on the one hand, revealed by the fact that expected wages relative to the country-specific lower thresholds determine whether and when repayments begin. They compress cross-country income differences through threshold protection. On the other hand, the timing of the resulting payment stream determines how strongly subjective discounting reduces its present value, providing a second form of compression through delayed repayment. An income gradient in </w:t>
      </w:r>
      <m:oMath>
        <m:sSub>
          <m:sSubPr>
            <m:ctrlPr>
              <w:rPr>
                <w:rFonts w:ascii="Cambria Math" w:hAnsi="Cambria Math"/>
                <w:i/>
              </w:rPr>
            </m:ctrlPr>
          </m:sSubPr>
          <m:e>
            <m:r>
              <w:rPr>
                <w:rFonts w:ascii="Cambria Math" w:hAnsi="Cambria Math"/>
              </w:rPr>
              <m:t>η</m:t>
            </m:r>
          </m:e>
          <m:sub>
            <m:r>
              <w:rPr>
                <w:rFonts w:ascii="Cambria Math" w:hAnsi="Cambria Math"/>
              </w:rPr>
              <m:t>j</m:t>
            </m:r>
          </m:sub>
        </m:sSub>
        <m:r>
          <w:rPr>
            <w:rFonts w:ascii="Cambria Math" w:hAnsi="Cambria Math"/>
          </w:rPr>
          <m:t>(δ)</m:t>
        </m:r>
      </m:oMath>
      <w:r>
        <w:t xml:space="preserve"> may reflect an incomplete adjustment for treatment intensity rather than systematic preference heterogeneity. Income neutrality is not sufficient to identify a uniquely correct discount rate. However, comparing neutral rates across alternative wage-threshold calibrations reveals which side of this duality dominates the loan income-equalizing nature.</w:t>
      </w:r>
    </w:p>
    <w:p w14:paraId="03DF71D0" w14:textId="77777777" w:rsidR="00BC3C05" w:rsidRPr="00BC3C05" w:rsidRDefault="00BC3C05" w:rsidP="00BC3C05">
      <w:pPr>
        <w:spacing w:line="480" w:lineRule="auto"/>
        <w:rPr>
          <w:kern w:val="2"/>
          <w14:ligatures w14:val="standardContextual"/>
        </w:rPr>
      </w:pPr>
    </w:p>
    <w:p w14:paraId="4CE98DD2" w14:textId="6C0A0E34" w:rsidR="00BC3C05" w:rsidRPr="00EB33A4" w:rsidRDefault="00BC3C05" w:rsidP="00EB33A4">
      <w:pPr>
        <w:pStyle w:val="Heading1"/>
        <w:spacing w:before="240" w:after="120"/>
        <w:rPr>
          <w:kern w:val="2"/>
          <w:sz w:val="24"/>
          <w:szCs w:val="24"/>
          <w14:ligatures w14:val="standardContextual"/>
        </w:rPr>
      </w:pPr>
      <w:r>
        <w:rPr>
          <w:iCs/>
          <w:kern w:val="2"/>
          <w:szCs w:val="24"/>
          <w14:ligatures w14:val="standardContextual"/>
        </w:rPr>
        <w:lastRenderedPageBreak/>
        <w:t>5. Results</w:t>
      </w:r>
    </w:p>
    <w:p w14:paraId="36F29B2A"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5.1. Estimated baseline elasticities</w:t>
      </w:r>
    </w:p>
    <w:p w14:paraId="2C76AB63" w14:textId="7F736726" w:rsidR="00BC3C05" w:rsidRPr="00BC3C05" w:rsidRDefault="00BC3C05" w:rsidP="00BC3C05">
      <w:pPr>
        <w:spacing w:line="480" w:lineRule="auto"/>
        <w:rPr>
          <w:kern w:val="2"/>
          <w14:ligatures w14:val="standardContextual"/>
        </w:rPr>
      </w:pPr>
      <w:r>
        <w:rPr>
          <w:kern w:val="2"/>
          <w14:ligatures w14:val="standardContextual"/>
        </w:rPr>
        <w:t xml:space="preserve">Figure 3 reports country-specific elasticities from the difference-in-differences estimates without any time-varying controls. The figure translates the treatment effects into implied demand responses to the Brexit shock. The source regression tables are provided in the appendix. </w:t>
      </w:r>
    </w:p>
    <w:p w14:paraId="5F99C6A3" w14:textId="77777777" w:rsidR="00BC3C05" w:rsidRPr="00BC3C05" w:rsidRDefault="00BC3C05" w:rsidP="00382B8B">
      <w:pPr>
        <w:keepNext/>
        <w:rPr>
          <w:i/>
          <w:iCs/>
          <w:kern w:val="2"/>
          <w14:ligatures w14:val="standardContextual"/>
        </w:rPr>
      </w:pPr>
      <w:r>
        <w:rPr>
          <w:b/>
          <w:bCs/>
          <w:i/>
          <w:iCs/>
          <w:kern w:val="2"/>
          <w14:ligatures w14:val="standardContextual"/>
        </w:rPr>
        <w:t>Figure 3.</w:t>
      </w:r>
      <w:r>
        <w:rPr>
          <w:i/>
          <w:iCs/>
          <w:kern w:val="2"/>
          <w14:ligatures w14:val="standardContextual"/>
        </w:rPr>
        <w:t xml:space="preserve"> Decomposition of the post-Brexit demand elasticities by treated country.</w:t>
      </w:r>
    </w:p>
    <w:p w14:paraId="2966349B" w14:textId="77777777" w:rsidR="00BC3C05" w:rsidRPr="00BC3C05" w:rsidRDefault="00BC3C05" w:rsidP="00382B8B">
      <w:pPr>
        <w:jc w:val="center"/>
        <w:rPr>
          <w:kern w:val="2"/>
          <w14:ligatures w14:val="standardContextual"/>
        </w:rPr>
      </w:pPr>
      <w:r>
        <w:rPr>
          <w:noProof/>
          <w:kern w:val="2"/>
          <w14:ligatures w14:val="standardContextual"/>
        </w:rPr>
        <w:drawing>
          <wp:inline distT="0" distB="0" distL="0" distR="0" wp14:anchorId="7C433F76" wp14:editId="3AE683D5">
            <wp:extent cx="5727700" cy="4091214"/>
            <wp:effectExtent l="0" t="0" r="0" b="0"/>
            <wp:docPr id="30" name="Picture" descr="Country-level signed demand elasticities calculated from post-Brexit application effects and the common log price increase." title="Country-level signed demand elasticities calculated from post-Brexit application effects and the common log price increase"/>
            <wp:cNvGraphicFramePr/>
            <a:graphic xmlns:a="http://schemas.openxmlformats.org/drawingml/2006/main">
              <a:graphicData uri="http://schemas.openxmlformats.org/drawingml/2006/picture">
                <pic:pic xmlns:pic="http://schemas.openxmlformats.org/drawingml/2006/picture">
                  <pic:nvPicPr>
                    <pic:cNvPr id="31" name="Picture" descr="media/image3.png"/>
                    <pic:cNvPicPr>
                      <a:picLocks noChangeAspect="1" noChangeArrowheads="1"/>
                    </pic:cNvPicPr>
                  </pic:nvPicPr>
                  <pic:blipFill>
                    <a:blip r:embed="rId10"/>
                    <a:stretch>
                      <a:fillRect/>
                    </a:stretch>
                  </pic:blipFill>
                  <pic:spPr bwMode="auto">
                    <a:xfrm>
                      <a:off x="0" y="0"/>
                      <a:ext cx="5727700" cy="4091214"/>
                    </a:xfrm>
                    <a:prstGeom prst="rect">
                      <a:avLst/>
                    </a:prstGeom>
                    <a:noFill/>
                    <a:ln w="9525">
                      <a:noFill/>
                      <a:headEnd/>
                      <a:tailEnd/>
                    </a:ln>
                  </pic:spPr>
                </pic:pic>
              </a:graphicData>
            </a:graphic>
          </wp:inline>
        </w:drawing>
      </w:r>
    </w:p>
    <w:p w14:paraId="50FCEC88" w14:textId="1D66B870" w:rsidR="00BC3C05" w:rsidRPr="00BC3C05" w:rsidRDefault="00BC3C05" w:rsidP="00382B8B">
      <w:pPr>
        <w:rPr>
          <w:i/>
          <w:iCs/>
          <w:kern w:val="2"/>
          <w14:ligatures w14:val="standardContextual"/>
        </w:rPr>
      </w:pPr>
      <w:r>
        <w:rPr>
          <w:b/>
          <w:bCs/>
          <w:i/>
          <w:iCs/>
          <w:kern w:val="2"/>
          <w14:ligatures w14:val="standardContextual"/>
        </w:rPr>
        <w:t>Note</w:t>
      </w:r>
      <w:r>
        <w:rPr>
          <w:i/>
          <w:iCs/>
          <w:kern w:val="2"/>
          <w14:ligatures w14:val="standardContextual"/>
        </w:rPr>
        <w:t>: Signed structural log elasticities divide each country-specific effect β</w:t>
      </w:r>
      <w:r>
        <w:rPr>
          <w:i/>
          <w:iCs/>
          <w:kern w:val="2"/>
          <w:vertAlign w:val="subscript"/>
          <w14:ligatures w14:val="standardContextual"/>
        </w:rPr>
        <w:t>j</w:t>
      </w:r>
      <w:r>
        <w:rPr>
          <w:i/>
          <w:iCs/>
          <w:kern w:val="2"/>
          <w14:ligatures w14:val="standardContextual"/>
        </w:rPr>
        <w:t xml:space="preserve"> by the common log price change of 0.875. Arc elasticities use [exp(β</w:t>
      </w:r>
      <w:r>
        <w:rPr>
          <w:i/>
          <w:iCs/>
          <w:kern w:val="2"/>
          <w:vertAlign w:val="subscript"/>
          <w14:ligatures w14:val="standardContextual"/>
        </w:rPr>
        <w:t>j</w:t>
      </w:r>
      <w:r>
        <w:rPr>
          <w:i/>
          <w:iCs/>
          <w:kern w:val="2"/>
          <w14:ligatures w14:val="standardContextual"/>
        </w:rPr>
        <w:t xml:space="preserve">) − 1]/1.4, the mechanical percentage-change measure uses the observed change in applications divided by 1.4. R uses natural logarithms. The saturated estimates use Driscoll–Kraay standard errors with one lag. See the online appendix for detailed regressions. </w:t>
      </w:r>
    </w:p>
    <w:p w14:paraId="120B0F86" w14:textId="77777777" w:rsidR="00BC3C05" w:rsidRPr="00BC3C05" w:rsidRDefault="00BC3C05" w:rsidP="00BC3C05">
      <w:pPr>
        <w:spacing w:line="480" w:lineRule="auto"/>
        <w:rPr>
          <w:kern w:val="2"/>
          <w14:ligatures w14:val="standardContextual"/>
        </w:rPr>
      </w:pPr>
    </w:p>
    <w:p w14:paraId="751C3DC3" w14:textId="77777777" w:rsidR="0000217F" w:rsidRDefault="0000217F" w:rsidP="0039095A">
      <w:pPr>
        <w:spacing w:line="480" w:lineRule="auto"/>
        <w:ind w:firstLine="720"/>
      </w:pPr>
      <w:r>
        <w:t xml:space="preserve">The estimates show a large and widespread post-reform contraction. Country-specific effects correspond to applicant reductions ranging from about 30% for Malta to about 89% for Lithuania and 85% for Bulgaria, relative to the control group. The average effect implies a decline of approximately 67%. The implied signed elasticities are negative in every treated </w:t>
      </w:r>
      <w:r>
        <w:lastRenderedPageBreak/>
        <w:t>country, although their magnitudes vary substantially. Under the common price-shock assumption, lower-income origins such as Bulgaria, Romania, Lithuania, Croatia, and Latvia appear more responsive than Malta, Spain, Luxembourg, the Netherlands, and Austria, with many estimated elasticities falling between -2.5 and -1. Under the nominal benchmark, every EU country moves across the same price interval from £9,250 to £22,200. Consequently, this cross-country gradient cannot be generated mechanically by a common tendency for demand to become more elastic as prices rise. Such curvature would affect every treated country over the same price interval and therefore cannot explain the systematically larger application declines observed among lower-income origins.</w:t>
      </w:r>
    </w:p>
    <w:p w14:paraId="5C6B0364" w14:textId="4A5042E4" w:rsidR="00281943" w:rsidRDefault="00281943" w:rsidP="0039095A">
      <w:pPr>
        <w:spacing w:line="480" w:lineRule="auto"/>
        <w:ind w:firstLine="720"/>
        <w:rPr>
          <w:kern w:val="2"/>
          <w14:ligatures w14:val="standardContextual"/>
        </w:rPr>
      </w:pPr>
      <w:r>
        <w:rPr>
          <w:kern w:val="2"/>
          <w14:ligatures w14:val="standardContextual"/>
        </w:rPr>
        <w:t xml:space="preserve">The country-specific effects are also positively related to GDP per capita, which means that richer countries saw smaller declines. For all the different origins, the Pearson correlation between the estimated effect and log GDP per capita is around 0.51 to 0.56 (0.58 when the Netherlands is included in the sample) in the fixed-effects specification and is statistically significant at the usual levels (see Figure 5, Panel A). The slope is most evident in the fixed-effects specifications and still appears when the saturated model takes into account the observed macroeconomic controls. The result shows that in order to account for the drop in applicants in certain cases while still assuming that the price change was the same in all cases, one would have to accept elasticity coefficients smaller than −2.5 for countries such as Lithuania and about −2 for Bulgaria. These figures are very different from the conventional estimates mentioned in the earlier part of the literature.  </w:t>
      </w:r>
    </w:p>
    <w:p w14:paraId="1EC7C0C0" w14:textId="204FC333" w:rsidR="00281943" w:rsidRDefault="00281943" w:rsidP="00281943">
      <w:pPr>
        <w:keepNext/>
        <w:spacing w:line="360" w:lineRule="auto"/>
        <w:ind w:firstLine="720"/>
        <w:rPr>
          <w:kern w:val="2"/>
          <w14:ligatures w14:val="standardContextual"/>
        </w:rPr>
      </w:pPr>
      <w:r>
        <w:rPr>
          <w:kern w:val="2"/>
          <w14:ligatures w14:val="standardContextual"/>
        </w:rPr>
        <w:t xml:space="preserve">Figure 4 presents the country-specific elasticities assuming homogeneity but with a different set of common time-varying covariates. It also shows that both the order of the countries and the individual magnitudes remain stable when the macroeconomic controls are introduced one at a time; the only noticeable change is a slight downward adjustment in the country-specific treatment effect as the controls absorb the common variation, even though this leaves the relative position of each origin basically unaltered. The fact that this gradient persists </w:t>
      </w:r>
      <w:r>
        <w:rPr>
          <w:kern w:val="2"/>
          <w14:ligatures w14:val="standardContextual"/>
        </w:rPr>
        <w:lastRenderedPageBreak/>
        <w:t>after the numerator adjustments shifts the identification issue to the denominator, meaning a similar nominal tuition rise could have led to economically different price shocks when the lost loan is taken into account across countries.</w:t>
      </w:r>
    </w:p>
    <w:p w14:paraId="198485FF" w14:textId="71DAB553" w:rsidR="00281943" w:rsidRDefault="00281943" w:rsidP="00281943">
      <w:pPr>
        <w:keepNext/>
        <w:spacing w:line="360" w:lineRule="auto"/>
        <w:rPr>
          <w:kern w:val="2"/>
          <w14:ligatures w14:val="standardContextual"/>
        </w:rPr>
      </w:pPr>
    </w:p>
    <w:p w14:paraId="17B315B0" w14:textId="54AE28BA" w:rsidR="009F7249" w:rsidRPr="00BC3C05" w:rsidRDefault="009F7249" w:rsidP="008D7EC6">
      <w:pPr>
        <w:keepNext/>
        <w:rPr>
          <w:i/>
          <w:iCs/>
          <w:kern w:val="2"/>
          <w14:ligatures w14:val="standardContextual"/>
        </w:rPr>
      </w:pPr>
      <w:r>
        <w:rPr>
          <w:b/>
          <w:bCs/>
          <w:i/>
          <w:iCs/>
          <w:kern w:val="2"/>
          <w14:ligatures w14:val="standardContextual"/>
        </w:rPr>
        <w:t>Figure 4.</w:t>
      </w:r>
      <w:r>
        <w:rPr>
          <w:i/>
          <w:iCs/>
          <w:kern w:val="2"/>
          <w14:ligatures w14:val="standardContextual"/>
        </w:rPr>
        <w:t xml:space="preserve"> Saturated DiD specifications with macroeconomic controls added. Namely GDP per capita (PPP, constant prices), population and the percentage of youth unemployment as separate models.</w:t>
      </w:r>
    </w:p>
    <w:p w14:paraId="4C53CC04" w14:textId="77777777" w:rsidR="00C47901" w:rsidRDefault="00000000">
      <w:pPr>
        <w:spacing w:line="480" w:lineRule="auto"/>
        <w:jc w:val="center"/>
        <w:rPr>
          <w:kern w:val="2"/>
          <w14:ligatures w14:val="standardContextual"/>
        </w:rPr>
      </w:pPr>
      <w:r>
        <w:rPr>
          <w:noProof/>
          <w:kern w:val="2"/>
          <w14:ligatures w14:val="standardContextual"/>
        </w:rPr>
        <w:drawing>
          <wp:inline distT="0" distB="0" distL="0" distR="0" wp14:anchorId="55AA0010" wp14:editId="66BB0010">
            <wp:extent cx="5727700" cy="4091214"/>
            <wp:effectExtent l="0" t="0" r="0" b="0"/>
            <wp:docPr id="9010" name="Picture 9010" descr="Country-specific demand elasticities across saturated specifications with macroeconomic controls" title="Country-specific demand elasticities across saturated specifications with macroeconomic controls"/>
            <wp:cNvGraphicFramePr/>
            <a:graphic xmlns:a="http://schemas.openxmlformats.org/drawingml/2006/main">
              <a:graphicData uri="http://schemas.openxmlformats.org/drawingml/2006/picture">
                <pic:pic xmlns:pic="http://schemas.openxmlformats.org/drawingml/2006/picture">
                  <pic:nvPicPr>
                    <pic:cNvPr id="9011" name="Picture" descr="media/image6.png"/>
                    <pic:cNvPicPr>
                      <a:picLocks noChangeAspect="1" noChangeArrowheads="1"/>
                    </pic:cNvPicPr>
                  </pic:nvPicPr>
                  <pic:blipFill>
                    <a:blip r:embed="rId11"/>
                    <a:stretch>
                      <a:fillRect/>
                    </a:stretch>
                  </pic:blipFill>
                  <pic:spPr bwMode="auto">
                    <a:xfrm>
                      <a:off x="0" y="0"/>
                      <a:ext cx="5727700" cy="4091214"/>
                    </a:xfrm>
                    <a:prstGeom prst="rect">
                      <a:avLst/>
                    </a:prstGeom>
                    <a:noFill/>
                    <a:ln w="9525">
                      <a:noFill/>
                      <a:headEnd/>
                      <a:tailEnd/>
                    </a:ln>
                  </pic:spPr>
                </pic:pic>
              </a:graphicData>
            </a:graphic>
          </wp:inline>
        </w:drawing>
      </w:r>
    </w:p>
    <w:p w14:paraId="45C68F71" w14:textId="09E9B747" w:rsidR="009F7249" w:rsidRDefault="009F7249" w:rsidP="00C250FB">
      <w:pPr>
        <w:rPr>
          <w:i/>
          <w:iCs/>
          <w:kern w:val="2"/>
          <w14:ligatures w14:val="standardContextual"/>
        </w:rPr>
      </w:pPr>
      <w:r>
        <w:rPr>
          <w:b/>
          <w:bCs/>
          <w:i/>
          <w:iCs/>
          <w:kern w:val="2"/>
          <w14:ligatures w14:val="standardContextual"/>
        </w:rPr>
        <w:t>Note:</w:t>
      </w:r>
      <w:r>
        <w:rPr>
          <w:i/>
          <w:iCs/>
          <w:kern w:val="2"/>
          <w14:ligatures w14:val="standardContextual"/>
        </w:rPr>
        <w:t xml:space="preserve"> All saturated models use the demeaned version of the free covariates – namely, the GDP per capita, the population and the youth unemployment. Used are Driscoll-Kraay (L=1) standard errors consistently and across all the presented models. See the online appendix for detailed regressions. </w:t>
      </w:r>
    </w:p>
    <w:p w14:paraId="6D79C1A8" w14:textId="77777777" w:rsidR="004D7B06" w:rsidRPr="004D7B06" w:rsidRDefault="004D7B06" w:rsidP="004D7B06">
      <w:pPr>
        <w:spacing w:line="480" w:lineRule="auto"/>
        <w:rPr>
          <w:i/>
          <w:iCs/>
          <w:kern w:val="2"/>
          <w14:ligatures w14:val="standardContextual"/>
        </w:rPr>
      </w:pPr>
    </w:p>
    <w:p w14:paraId="7307418A" w14:textId="77777777" w:rsidR="00737A6C" w:rsidRPr="00BC3C05" w:rsidRDefault="00737A6C" w:rsidP="00737A6C">
      <w:pPr>
        <w:pStyle w:val="Heading2"/>
        <w:spacing w:before="240" w:after="120"/>
        <w:rPr>
          <w:kern w:val="2"/>
          <w:sz w:val="24"/>
          <w:szCs w:val="24"/>
          <w14:ligatures w14:val="standardContextual"/>
        </w:rPr>
      </w:pPr>
      <w:r>
        <w:rPr>
          <w:kern w:val="2"/>
          <w:szCs w:val="24"/>
          <w14:ligatures w14:val="standardContextual"/>
        </w:rPr>
        <w:t>5.2. Loan-corrected elasticities and income neutrality</w:t>
      </w:r>
    </w:p>
    <w:p w14:paraId="7934133B" w14:textId="31B34F88" w:rsidR="00460335" w:rsidRDefault="006C1243">
      <w:pPr>
        <w:spacing w:line="480" w:lineRule="auto"/>
        <w:ind w:firstLine="720"/>
        <w:rPr>
          <w:kern w:val="2"/>
          <w14:ligatures w14:val="standardContextual"/>
        </w:rPr>
      </w:pPr>
      <w:r>
        <w:rPr>
          <w:kern w:val="2"/>
          <w14:ligatures w14:val="standardContextual"/>
        </w:rPr>
        <w:t xml:space="preserve">Since prior to Brexit EU applicants were able to finance their studies in the UK by means of an income-contingent loan, the amount of which took into account the redistributive aspect of the system, in this section we rescale the obtained DiD effects from Figure 4 (Model S4) differently. For graduates whose expected earnings stayed below the country-specific thresholds, </w:t>
      </w:r>
      <w:r>
        <w:rPr>
          <w:kern w:val="2"/>
          <w14:ligatures w14:val="standardContextual"/>
        </w:rPr>
        <w:lastRenderedPageBreak/>
        <w:t>protection was provided, and delayed repayments enabled the remaining amount to be discounted even more in the future. Because of this, applicants with lower incomes had to make their repayments later and in some cases the amounts were smaller, so the pre-Brexit loan had a lower subjective present value and the jump to the international fee of £22,200 was thus greater than the nominal 140% comparison indicates. When the bigger effects for those from lower-income backgrounds are divided by their larger effective price increases and the smaller effects for those from higher-income backgrounds are divided by their smaller price increases, both the income gradient and the cross-country dispersion decrease. Panel B thus illustrates the two aspects of the loan’s equalizing function working at the same time.</w:t>
      </w:r>
    </w:p>
    <w:p w14:paraId="36798117" w14:textId="148F7FC8" w:rsidR="00C47901" w:rsidRDefault="00000000">
      <w:pPr>
        <w:spacing w:line="480" w:lineRule="auto"/>
        <w:ind w:firstLine="720"/>
        <w:rPr>
          <w:kern w:val="2"/>
          <w14:ligatures w14:val="standardContextual"/>
        </w:rPr>
      </w:pPr>
      <w:r>
        <w:rPr>
          <w:kern w:val="2"/>
          <w14:ligatures w14:val="standardContextual"/>
        </w:rPr>
        <w:t xml:space="preserve">Panel B replaces the common nominal price change with the country-specific effective change </w:t>
      </w:r>
      <m:oMath>
        <m:sSub>
          <m:sSubPr>
            <m:ctrlPr>
              <w:rPr>
                <w:rFonts w:ascii="Cambria Math" w:hAnsi="Cambria Math"/>
                <w:i/>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r>
          <w:rPr>
            <w:rFonts w:ascii="Cambria Math" w:hAnsi="Cambria Math"/>
            <w:kern w:val="2"/>
            <w14:ligatures w14:val="standardContextual"/>
          </w:rPr>
          <m:t>(δ)</m:t>
        </m:r>
      </m:oMath>
      <w:r>
        <w:rPr>
          <w:kern w:val="2"/>
          <w14:ligatures w14:val="standardContextual"/>
        </w:rPr>
        <w:t xml:space="preserve"> and plots the resulting loan-adjusted elasticity against GDP per capita at three subjective discount rates. The middle panel marks the discount rate of 14.9 percent, at which the estimated income coefficient</w:t>
      </w:r>
      <m:oMath>
        <m:r>
          <w:rPr>
            <w:rFonts w:ascii="Cambria Math" w:hAnsi="Cambria Math"/>
            <w:kern w:val="2"/>
            <w14:ligatures w14:val="standardContextual"/>
          </w:rPr>
          <m:t xml:space="preserve"> </m:t>
        </m:r>
        <m:sSub>
          <m:sSubPr>
            <m:ctrlPr>
              <w:rPr>
                <w:rFonts w:ascii="Cambria Math" w:hAnsi="Cambria Math"/>
                <w:i/>
                <w:kern w:val="2"/>
                <w14:ligatures w14:val="standardContextual"/>
              </w:rPr>
            </m:ctrlPr>
          </m:sSubPr>
          <m:e>
            <m:r>
              <w:rPr>
                <w:rFonts w:ascii="Cambria Math" w:hAnsi="Cambria Math"/>
                <w:kern w:val="2"/>
                <w14:ligatures w14:val="standardContextual"/>
              </w:rPr>
              <m:t>γ</m:t>
            </m:r>
          </m:e>
          <m:sub>
            <m:r>
              <w:rPr>
                <w:rFonts w:ascii="Cambria Math" w:hAnsi="Cambria Math"/>
                <w:kern w:val="2"/>
                <w14:ligatures w14:val="standardContextual"/>
              </w:rPr>
              <m:t>δ</m:t>
            </m:r>
          </m:sub>
        </m:sSub>
      </m:oMath>
      <w:r>
        <w:rPr>
          <w:kern w:val="2"/>
          <w14:ligatures w14:val="standardContextual"/>
        </w:rPr>
        <w:t xml:space="preserve"> is exactly zero (zero up to the decimal point of precision). Statistical insignificance of the gradient is reached earlier, at 6.1 percent, so the whole plausible range of student discount rates is consistent with no systematic link between national income and price responsiveness. </w:t>
      </w:r>
    </w:p>
    <w:p w14:paraId="6E5A10D7" w14:textId="470154A8" w:rsidR="00C47901" w:rsidRDefault="00000000" w:rsidP="00395A5F">
      <w:pPr>
        <w:keepNext/>
        <w:rPr>
          <w:i/>
          <w:iCs/>
          <w:kern w:val="2"/>
          <w14:ligatures w14:val="standardContextual"/>
        </w:rPr>
      </w:pPr>
      <w:r>
        <w:rPr>
          <w:b/>
          <w:bCs/>
          <w:i/>
          <w:iCs/>
          <w:kern w:val="2"/>
          <w14:ligatures w14:val="standardContextual"/>
        </w:rPr>
        <w:lastRenderedPageBreak/>
        <w:t>Figure 5.</w:t>
      </w:r>
      <w:r>
        <w:rPr>
          <w:i/>
          <w:iCs/>
          <w:kern w:val="2"/>
          <w14:ligatures w14:val="standardContextual"/>
        </w:rPr>
        <w:t xml:space="preserve"> The cross-country income gradient in demand responsiveness, before and after loan adjustment.</w:t>
      </w:r>
    </w:p>
    <w:p w14:paraId="1044FEDF" w14:textId="152085D8" w:rsidR="00C47901" w:rsidRDefault="001934DE">
      <w:pPr>
        <w:keepNext/>
        <w:spacing w:line="480" w:lineRule="auto"/>
        <w:jc w:val="center"/>
        <w:rPr>
          <w:i/>
          <w:iCs/>
          <w:kern w:val="2"/>
          <w14:ligatures w14:val="standardContextual"/>
        </w:rPr>
      </w:pPr>
      <w:r>
        <w:rPr>
          <w:i/>
          <w:iCs/>
          <w:noProof/>
          <w:kern w:val="2"/>
        </w:rPr>
        <w:drawing>
          <wp:anchor distT="0" distB="0" distL="114300" distR="114300" simplePos="0" relativeHeight="251670528" behindDoc="0" locked="0" layoutInCell="1" allowOverlap="1" wp14:anchorId="0C141D36" wp14:editId="63B1377B">
            <wp:simplePos x="0" y="0"/>
            <wp:positionH relativeFrom="column">
              <wp:posOffset>78377</wp:posOffset>
            </wp:positionH>
            <wp:positionV relativeFrom="paragraph">
              <wp:posOffset>302622</wp:posOffset>
            </wp:positionV>
            <wp:extent cx="5943600" cy="2971800"/>
            <wp:effectExtent l="0" t="0" r="0" b="0"/>
            <wp:wrapSquare wrapText="bothSides"/>
            <wp:docPr id="1905276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76826" name="Picture 1905276826"/>
                    <pic:cNvPicPr/>
                  </pic:nvPicPr>
                  <pic:blipFill>
                    <a:blip r:embed="rId12">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anchor>
        </w:drawing>
      </w:r>
      <w:r>
        <w:rPr>
          <w:i/>
          <w:iCs/>
          <w:kern w:val="2"/>
          <w14:ligatures w14:val="standardContextual"/>
        </w:rPr>
        <w:t>Panel A. Raw treatment effects against GDP per capita</w:t>
      </w:r>
    </w:p>
    <w:p w14:paraId="12022279" w14:textId="77777777" w:rsidR="001934DE" w:rsidRDefault="001934DE" w:rsidP="001934DE">
      <w:pPr>
        <w:keepNext/>
        <w:spacing w:line="480" w:lineRule="auto"/>
        <w:rPr>
          <w:i/>
          <w:iCs/>
          <w:kern w:val="2"/>
          <w14:ligatures w14:val="standardContextual"/>
        </w:rPr>
      </w:pPr>
    </w:p>
    <w:p w14:paraId="0A76278D" w14:textId="453E18CD" w:rsidR="00C47901" w:rsidRDefault="00A3633A">
      <w:pPr>
        <w:keepNext/>
        <w:spacing w:line="480" w:lineRule="auto"/>
        <w:jc w:val="center"/>
        <w:rPr>
          <w:i/>
          <w:iCs/>
          <w:kern w:val="2"/>
          <w14:ligatures w14:val="standardContextual"/>
        </w:rPr>
      </w:pPr>
      <w:r>
        <w:rPr>
          <w:noProof/>
          <w:kern w:val="2"/>
        </w:rPr>
        <w:drawing>
          <wp:anchor distT="0" distB="0" distL="114300" distR="114300" simplePos="0" relativeHeight="251667456" behindDoc="0" locked="0" layoutInCell="1" allowOverlap="1" wp14:anchorId="502C9EB9" wp14:editId="7E865506">
            <wp:simplePos x="0" y="0"/>
            <wp:positionH relativeFrom="column">
              <wp:posOffset>67310</wp:posOffset>
            </wp:positionH>
            <wp:positionV relativeFrom="paragraph">
              <wp:posOffset>251097</wp:posOffset>
            </wp:positionV>
            <wp:extent cx="5731510" cy="3528695"/>
            <wp:effectExtent l="0" t="0" r="0" b="1905"/>
            <wp:wrapSquare wrapText="bothSides"/>
            <wp:docPr id="188691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14375" name="Picture 1886914375"/>
                    <pic:cNvPicPr/>
                  </pic:nvPicPr>
                  <pic:blipFill>
                    <a:blip r:embed="rId13">
                      <a:extLst>
                        <a:ext uri="{28A0092B-C50C-407E-A947-70E740481C1C}">
                          <a14:useLocalDpi xmlns:a14="http://schemas.microsoft.com/office/drawing/2010/main" val="0"/>
                        </a:ext>
                      </a:extLst>
                    </a:blip>
                    <a:stretch>
                      <a:fillRect/>
                    </a:stretch>
                  </pic:blipFill>
                  <pic:spPr>
                    <a:xfrm>
                      <a:off x="0" y="0"/>
                      <a:ext cx="5731510" cy="3528695"/>
                    </a:xfrm>
                    <a:prstGeom prst="rect">
                      <a:avLst/>
                    </a:prstGeom>
                  </pic:spPr>
                </pic:pic>
              </a:graphicData>
            </a:graphic>
          </wp:anchor>
        </w:drawing>
      </w:r>
      <w:r>
        <w:rPr>
          <w:i/>
          <w:iCs/>
          <w:kern w:val="2"/>
          <w14:ligatures w14:val="standardContextual"/>
        </w:rPr>
        <w:t>Panel B. Loan-adjusted elasticities against GDP per capita at three discount rates</w:t>
      </w:r>
    </w:p>
    <w:p w14:paraId="71D80D7C" w14:textId="3D8227D0" w:rsidR="00C47901" w:rsidRDefault="00C47901">
      <w:pPr>
        <w:spacing w:line="480" w:lineRule="auto"/>
        <w:jc w:val="center"/>
        <w:rPr>
          <w:kern w:val="2"/>
          <w14:ligatures w14:val="standardContextual"/>
        </w:rPr>
      </w:pPr>
    </w:p>
    <w:p w14:paraId="737D147F" w14:textId="1BC80381" w:rsidR="00A3633A" w:rsidRDefault="00A3633A" w:rsidP="00AA3A0D">
      <w:pPr>
        <w:keepNext/>
        <w:spacing w:line="480" w:lineRule="auto"/>
        <w:rPr>
          <w:i/>
          <w:iCs/>
          <w:kern w:val="2"/>
          <w14:ligatures w14:val="standardContextual"/>
        </w:rPr>
      </w:pPr>
    </w:p>
    <w:p w14:paraId="088A2FE8" w14:textId="782CF2E8" w:rsidR="00C47901" w:rsidRDefault="001934DE">
      <w:pPr>
        <w:keepNext/>
        <w:spacing w:line="480" w:lineRule="auto"/>
        <w:jc w:val="center"/>
        <w:rPr>
          <w:i/>
          <w:iCs/>
          <w:kern w:val="2"/>
          <w14:ligatures w14:val="standardContextual"/>
        </w:rPr>
      </w:pPr>
      <w:r>
        <w:rPr>
          <w:noProof/>
          <w:kern w:val="2"/>
        </w:rPr>
        <w:drawing>
          <wp:anchor distT="0" distB="0" distL="114300" distR="114300" simplePos="0" relativeHeight="251668480" behindDoc="0" locked="0" layoutInCell="1" allowOverlap="1" wp14:anchorId="36858545" wp14:editId="2DED3189">
            <wp:simplePos x="0" y="0"/>
            <wp:positionH relativeFrom="column">
              <wp:posOffset>115570</wp:posOffset>
            </wp:positionH>
            <wp:positionV relativeFrom="paragraph">
              <wp:posOffset>213995</wp:posOffset>
            </wp:positionV>
            <wp:extent cx="5731510" cy="4914900"/>
            <wp:effectExtent l="0" t="0" r="0" b="0"/>
            <wp:wrapSquare wrapText="bothSides"/>
            <wp:docPr id="1958688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88827" name="Picture 19586888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914900"/>
                    </a:xfrm>
                    <a:prstGeom prst="rect">
                      <a:avLst/>
                    </a:prstGeom>
                  </pic:spPr>
                </pic:pic>
              </a:graphicData>
            </a:graphic>
          </wp:anchor>
        </w:drawing>
      </w:r>
      <w:r>
        <w:rPr>
          <w:i/>
          <w:iCs/>
          <w:kern w:val="2"/>
          <w14:ligatures w14:val="standardContextual"/>
        </w:rPr>
        <w:t>Panel C. Country-specific loan-adjusted elasticities under alternative discount rates</w:t>
      </w:r>
    </w:p>
    <w:p w14:paraId="528BB768" w14:textId="42029578" w:rsidR="00C47901" w:rsidRDefault="00000000" w:rsidP="00395A5F">
      <w:pPr>
        <w:rPr>
          <w:i/>
          <w:iCs/>
          <w:kern w:val="2"/>
          <w14:ligatures w14:val="standardContextual"/>
        </w:rPr>
      </w:pPr>
      <w:r>
        <w:rPr>
          <w:b/>
          <w:bCs/>
          <w:i/>
          <w:iCs/>
          <w:kern w:val="2"/>
          <w14:ligatures w14:val="standardContextual"/>
        </w:rPr>
        <w:t>Note</w:t>
      </w:r>
      <w:r>
        <w:rPr>
          <w:i/>
          <w:iCs/>
          <w:kern w:val="2"/>
          <w14:ligatures w14:val="standardContextual"/>
        </w:rPr>
        <w:t>: Panel A plots the raw country-specific treatment effect against log of GDP per capita (PPP, constant for 2022), when  </w:t>
      </w:r>
      <m:oMath>
        <m:sSub>
          <m:sSubPr>
            <m:ctrlPr>
              <w:rPr>
                <w:rFonts w:ascii="Cambria Math" w:hAnsi="Cambria Math"/>
                <w:i/>
                <w:iCs/>
                <w:kern w:val="2"/>
                <w14:ligatures w14:val="standardContextual"/>
              </w:rPr>
            </m:ctrlPr>
          </m:sSubPr>
          <m:e>
            <m:acc>
              <m:accPr>
                <m:ctrlPr>
                  <w:rPr>
                    <w:rFonts w:ascii="Cambria Math" w:hAnsi="Cambria Math"/>
                    <w:i/>
                    <w:iCs/>
                    <w:kern w:val="2"/>
                    <w14:ligatures w14:val="standardContextual"/>
                  </w:rPr>
                </m:ctrlPr>
              </m:accPr>
              <m:e>
                <m:r>
                  <w:rPr>
                    <w:rFonts w:ascii="Cambria Math" w:hAnsi="Cambria Math"/>
                    <w:kern w:val="2"/>
                    <w14:ligatures w14:val="standardContextual"/>
                  </w:rPr>
                  <m:t>β</m:t>
                </m:r>
              </m:e>
            </m:acc>
          </m:e>
          <m:sub>
            <m:r>
              <w:rPr>
                <w:rFonts w:ascii="Cambria Math" w:hAnsi="Cambria Math"/>
                <w:kern w:val="2"/>
                <w14:ligatures w14:val="standardContextual"/>
              </w:rPr>
              <m:t>j</m:t>
            </m:r>
          </m:sub>
        </m:sSub>
      </m:oMath>
      <w:r>
        <w:rPr>
          <w:i/>
          <w:iCs/>
          <w:kern w:val="2"/>
          <w14:ligatures w14:val="standardContextual"/>
        </w:rPr>
        <w:t xml:space="preserve"> is estimated by pooled and with country and year fixed effects. Panel B plots the loan-adjusted elasticity </w:t>
      </w:r>
      <m:oMath>
        <m:f>
          <m:fPr>
            <m:ctrlPr>
              <w:rPr>
                <w:rFonts w:ascii="Cambria Math" w:hAnsi="Cambria Math"/>
                <w:i/>
                <w:iCs/>
                <w:kern w:val="2"/>
                <w14:ligatures w14:val="standardContextual"/>
              </w:rPr>
            </m:ctrlPr>
          </m:fPr>
          <m:num>
            <m:sSub>
              <m:sSubPr>
                <m:ctrlPr>
                  <w:rPr>
                    <w:rFonts w:ascii="Cambria Math" w:hAnsi="Cambria Math"/>
                    <w:i/>
                    <w:iCs/>
                    <w:kern w:val="2"/>
                    <w14:ligatures w14:val="standardContextual"/>
                  </w:rPr>
                </m:ctrlPr>
              </m:sSubPr>
              <m:e>
                <m:r>
                  <w:rPr>
                    <w:rFonts w:ascii="Cambria Math" w:hAnsi="Cambria Math"/>
                    <w:kern w:val="2"/>
                    <w14:ligatures w14:val="standardContextual"/>
                  </w:rPr>
                  <m:t>β</m:t>
                </m:r>
              </m:e>
              <m:sub>
                <m:r>
                  <w:rPr>
                    <w:rFonts w:ascii="Cambria Math" w:hAnsi="Cambria Math"/>
                    <w:kern w:val="2"/>
                    <w14:ligatures w14:val="standardContextual"/>
                  </w:rPr>
                  <m:t>j</m:t>
                </m:r>
              </m:sub>
            </m:sSub>
          </m:num>
          <m:den>
            <m:sSub>
              <m:sSubPr>
                <m:ctrlPr>
                  <w:rPr>
                    <w:rFonts w:ascii="Cambria Math" w:hAnsi="Cambria Math"/>
                    <w:i/>
                    <w:iCs/>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d>
              <m:dPr>
                <m:ctrlPr>
                  <w:rPr>
                    <w:rFonts w:ascii="Cambria Math" w:hAnsi="Cambria Math"/>
                    <w:i/>
                    <w:iCs/>
                    <w:kern w:val="2"/>
                    <w14:ligatures w14:val="standardContextual"/>
                  </w:rPr>
                </m:ctrlPr>
              </m:dPr>
              <m:e>
                <m:r>
                  <w:rPr>
                    <w:rFonts w:ascii="Cambria Math" w:hAnsi="Cambria Math"/>
                    <w:kern w:val="2"/>
                    <w14:ligatures w14:val="standardContextual"/>
                  </w:rPr>
                  <m:t>δ</m:t>
                </m:r>
              </m:e>
            </m:d>
          </m:den>
        </m:f>
        <m:r>
          <w:rPr>
            <w:rFonts w:ascii="Cambria Math" w:hAnsi="Cambria Math"/>
            <w:kern w:val="2"/>
            <w14:ligatures w14:val="standardContextual"/>
          </w:rPr>
          <m:t xml:space="preserve"> </m:t>
        </m:r>
      </m:oMath>
      <w:r>
        <w:rPr>
          <w:i/>
          <w:iCs/>
          <w:kern w:val="2"/>
          <w14:ligatures w14:val="standardContextual"/>
        </w:rPr>
        <w:t xml:space="preserve"> against the log of GDP per capita at subjective discount rates of </w:t>
      </w:r>
      <w:r>
        <w:rPr>
          <w:i/>
          <w:iCs/>
          <w:kern w:val="2"/>
          <w:lang w:val="bg-BG"/>
          <w14:ligatures w14:val="standardContextual"/>
        </w:rPr>
        <w:t>6.1</w:t>
      </w:r>
      <w:r>
        <w:rPr>
          <w:i/>
          <w:iCs/>
          <w:kern w:val="2"/>
          <w14:ligatures w14:val="standardContextual"/>
        </w:rPr>
        <w:t xml:space="preserve">, </w:t>
      </w:r>
      <w:r>
        <w:rPr>
          <w:i/>
          <w:iCs/>
          <w:kern w:val="2"/>
          <w:lang w:val="bg-BG"/>
          <w14:ligatures w14:val="standardContextual"/>
        </w:rPr>
        <w:t>14.9</w:t>
      </w:r>
      <w:r>
        <w:rPr>
          <w:i/>
          <w:iCs/>
          <w:kern w:val="2"/>
          <w14:ligatures w14:val="standardContextual"/>
        </w:rPr>
        <w:t xml:space="preserve"> and 35 percent, where </w:t>
      </w:r>
      <w:r>
        <w:rPr>
          <w:i/>
          <w:iCs/>
          <w:kern w:val="2"/>
          <w:lang w:val="bg-BG"/>
          <w14:ligatures w14:val="standardContextual"/>
        </w:rPr>
        <w:t>14.9</w:t>
      </w:r>
      <w:r>
        <w:rPr>
          <w:i/>
          <w:iCs/>
          <w:kern w:val="2"/>
          <w14:ligatures w14:val="standardContextual"/>
        </w:rPr>
        <w:t xml:space="preserve"> percent is the rate at which the income coefficient </w:t>
      </w:r>
      <m:oMath>
        <m:sSub>
          <m:sSubPr>
            <m:ctrlPr>
              <w:rPr>
                <w:rFonts w:ascii="Cambria Math" w:hAnsi="Cambria Math"/>
                <w:i/>
                <w:iCs/>
                <w:kern w:val="2"/>
                <w14:ligatures w14:val="standardContextual"/>
              </w:rPr>
            </m:ctrlPr>
          </m:sSubPr>
          <m:e>
            <m:r>
              <w:rPr>
                <w:rFonts w:ascii="Cambria Math" w:hAnsi="Cambria Math"/>
                <w:kern w:val="2"/>
                <w14:ligatures w14:val="standardContextual"/>
              </w:rPr>
              <m:t>γ</m:t>
            </m:r>
          </m:e>
          <m:sub>
            <m:r>
              <w:rPr>
                <w:rFonts w:ascii="Cambria Math" w:hAnsi="Cambria Math"/>
                <w:kern w:val="2"/>
                <w14:ligatures w14:val="standardContextual"/>
              </w:rPr>
              <m:t>δ</m:t>
            </m:r>
          </m:sub>
        </m:sSub>
      </m:oMath>
      <w:r>
        <w:rPr>
          <w:i/>
          <w:iCs/>
          <w:kern w:val="2"/>
          <w14:ligatures w14:val="standardContextual"/>
        </w:rPr>
        <w:t xml:space="preserve"> equals zero. Panel C reports the country-specific loan-adjusted elasticities under the insignificance threshold (6</w:t>
      </w:r>
      <w:r>
        <w:rPr>
          <w:i/>
          <w:iCs/>
          <w:kern w:val="2"/>
          <w:lang w:val="bg-BG"/>
          <w14:ligatures w14:val="standardContextual"/>
        </w:rPr>
        <w:t>.1</w:t>
      </w:r>
      <w:r>
        <w:rPr>
          <w:i/>
          <w:iCs/>
          <w:kern w:val="2"/>
          <w14:ligatures w14:val="standardContextual"/>
        </w:rPr>
        <w:t xml:space="preserve"> percent), income neutrality (</w:t>
      </w:r>
      <w:r>
        <w:rPr>
          <w:i/>
          <w:iCs/>
          <w:kern w:val="2"/>
          <w:lang w:val="bg-BG"/>
          <w14:ligatures w14:val="standardContextual"/>
        </w:rPr>
        <w:t>14.9</w:t>
      </w:r>
      <w:r>
        <w:rPr>
          <w:i/>
          <w:iCs/>
          <w:kern w:val="2"/>
          <w14:ligatures w14:val="standardContextual"/>
        </w:rPr>
        <w:t xml:space="preserve"> percent) and the upper benchmark (35 percent), with the range of prior literature estimates shaded. Details in the online appendix.</w:t>
      </w:r>
    </w:p>
    <w:p w14:paraId="5507E0BB" w14:textId="2FB2E3A5" w:rsidR="00F71F57" w:rsidRDefault="00F71F57">
      <w:pPr>
        <w:spacing w:line="480" w:lineRule="auto"/>
        <w:ind w:firstLine="720"/>
        <w:rPr>
          <w:kern w:val="2"/>
          <w14:ligatures w14:val="standardContextual"/>
        </w:rPr>
      </w:pPr>
    </w:p>
    <w:p w14:paraId="2A453882" w14:textId="74C9151C" w:rsidR="00C47901" w:rsidRDefault="008545EE">
      <w:pPr>
        <w:spacing w:line="480" w:lineRule="auto"/>
        <w:ind w:firstLine="720"/>
        <w:rPr>
          <w:kern w:val="2"/>
          <w14:ligatures w14:val="standardContextual"/>
        </w:rPr>
      </w:pPr>
      <w:r>
        <w:rPr>
          <w:kern w:val="2"/>
          <w14:ligatures w14:val="standardContextual"/>
        </w:rPr>
        <w:t xml:space="preserve">Finally, panel C shows the same adjustment at the country level. Under the income-neutral calibration and the higher benchmark rate, the loan-adjusted elasticities for most origins fall inside the range reported in the earlier literature ( shaded in the panel). This means that the </w:t>
      </w:r>
      <w:r>
        <w:rPr>
          <w:kern w:val="2"/>
          <w14:ligatures w14:val="standardContextual"/>
        </w:rPr>
        <w:lastRenderedPageBreak/>
        <w:t>reconciliation does not depend on implausible elasticities. It only requires that the pre-Brexit loan be valued from the perspective of each origin.</w:t>
      </w:r>
    </w:p>
    <w:p w14:paraId="5D1BC480" w14:textId="3844E3DC" w:rsidR="00460335" w:rsidRPr="00460335" w:rsidRDefault="00460335" w:rsidP="00460335">
      <w:pPr>
        <w:spacing w:line="360" w:lineRule="auto"/>
        <w:ind w:firstLine="720"/>
      </w:pPr>
      <w:r>
        <w:t>Figure 5's Panel C also indicates that income neutrality is only achieved at a relatively high subjective discount rate. This is because, given the 2025/26 SLC thresholds and the modeled first-repayment-year wages, 23 of the 25 countries are situated above their lower repayment thresholds, so there is only limited initial threshold protection. This situation is in part due to the fact that nominal wage growth has been faster than adjustments to the administratively set thresholds after 2020. The resulting convergence of wages and thresholds produces a kind of fiscal drag within the loan agreement, causing graduates to enter into repayment and thus weakening the protective effect of the loan without altering the repayment rate. Section 6.3 examines this mechanism by combining 2021 wages with the 2021/22 SLC thresholds and the exchange rate to reconstruct the economic information set available when students applied, before possible fiscal drag in the 2024 thresholds.</w:t>
      </w:r>
    </w:p>
    <w:p w14:paraId="15BBE7BE" w14:textId="0D4E4C61" w:rsidR="004F1B4F" w:rsidRDefault="004F1B4F" w:rsidP="00460335">
      <w:pPr>
        <w:spacing w:line="360" w:lineRule="auto"/>
      </w:pPr>
    </w:p>
    <w:p w14:paraId="5054ADF1" w14:textId="64B6237C" w:rsidR="00BC3C05" w:rsidRPr="004F1B4F" w:rsidRDefault="00BC3C05" w:rsidP="004F1B4F">
      <w:pPr>
        <w:pStyle w:val="Heading2"/>
        <w:spacing w:line="480" w:lineRule="auto"/>
        <w:rPr>
          <w:kern w:val="2"/>
          <w14:ligatures w14:val="standardContextual"/>
        </w:rPr>
      </w:pPr>
      <w:r>
        <w:rPr>
          <w:kern w:val="2"/>
          <w14:ligatures w14:val="standardContextual"/>
        </w:rPr>
        <w:t>5.3. Descriptive initial and later post-reform effects</w:t>
      </w:r>
    </w:p>
    <w:p w14:paraId="5BA1C6CC" w14:textId="58CBEF35" w:rsidR="00BC3C05" w:rsidRPr="006660FA" w:rsidRDefault="00BC3C05" w:rsidP="00BC3C05">
      <w:pPr>
        <w:spacing w:line="480" w:lineRule="auto"/>
        <w:rPr>
          <w:kern w:val="2"/>
          <w14:ligatures w14:val="standardContextual"/>
        </w:rPr>
      </w:pPr>
      <w:r>
        <w:rPr>
          <w:kern w:val="2"/>
          <w14:ligatures w14:val="standardContextual"/>
        </w:rPr>
        <w:t xml:space="preserve">Figure 6 compares country-specific log effects in the initial 2021–2023 window with those in 2024–2025. The differences between the dots describe how the estimated post-reform association changed across the two periods (detailed tables in the appendix). </w:t>
      </w:r>
    </w:p>
    <w:p w14:paraId="68546E8D" w14:textId="77777777" w:rsidR="00BC3C05" w:rsidRPr="00BC3C05" w:rsidRDefault="00BC3C05" w:rsidP="00BC3C05">
      <w:pPr>
        <w:keepNext/>
        <w:spacing w:line="480" w:lineRule="auto"/>
        <w:rPr>
          <w:i/>
          <w:iCs/>
          <w:kern w:val="2"/>
          <w14:ligatures w14:val="standardContextual"/>
        </w:rPr>
      </w:pPr>
      <w:r>
        <w:rPr>
          <w:b/>
          <w:i/>
          <w:iCs/>
          <w:kern w:val="2"/>
          <w14:ligatures w14:val="standardContextual"/>
        </w:rPr>
        <w:lastRenderedPageBreak/>
        <w:t>Figure 6.</w:t>
      </w:r>
      <w:r>
        <w:rPr>
          <w:i/>
          <w:iCs/>
          <w:kern w:val="2"/>
          <w14:ligatures w14:val="standardContextual"/>
        </w:rPr>
        <w:t xml:space="preserve"> Initial and later post-reform log effects on the same measurement axis.</w:t>
      </w:r>
    </w:p>
    <w:p w14:paraId="0A220D63"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06601FA7" wp14:editId="30AAF128">
            <wp:extent cx="5727700" cy="4091214"/>
            <wp:effectExtent l="0" t="0" r="0" b="0"/>
            <wp:docPr id="36" name="Picture" descr="Country-level initial 2021 to 2023 and later 2024 to 2025 post-reform log effects shown on the same scale." title="Country-level initial 2021 to 2023 and later 2024 to 2025 post-reform log effects shown on the same scale"/>
            <wp:cNvGraphicFramePr/>
            <a:graphic xmlns:a="http://schemas.openxmlformats.org/drawingml/2006/main">
              <a:graphicData uri="http://schemas.openxmlformats.org/drawingml/2006/picture">
                <pic:pic xmlns:pic="http://schemas.openxmlformats.org/drawingml/2006/picture">
                  <pic:nvPicPr>
                    <pic:cNvPr id="37" name="Picture" descr="media/image5.png"/>
                    <pic:cNvPicPr>
                      <a:picLocks noChangeAspect="1" noChangeArrowheads="1"/>
                    </pic:cNvPicPr>
                  </pic:nvPicPr>
                  <pic:blipFill>
                    <a:blip r:embed="rId15"/>
                    <a:stretch>
                      <a:fillRect/>
                    </a:stretch>
                  </pic:blipFill>
                  <pic:spPr bwMode="auto">
                    <a:xfrm>
                      <a:off x="0" y="0"/>
                      <a:ext cx="5727700" cy="4091214"/>
                    </a:xfrm>
                    <a:prstGeom prst="rect">
                      <a:avLst/>
                    </a:prstGeom>
                    <a:noFill/>
                    <a:ln w="9525">
                      <a:noFill/>
                      <a:headEnd/>
                      <a:tailEnd/>
                    </a:ln>
                  </pic:spPr>
                </pic:pic>
              </a:graphicData>
            </a:graphic>
          </wp:inline>
        </w:drawing>
      </w:r>
    </w:p>
    <w:p w14:paraId="57685399" w14:textId="77777777" w:rsidR="00BC3C05" w:rsidRPr="00BC3C05" w:rsidRDefault="00BC3C05" w:rsidP="003F569E">
      <w:pPr>
        <w:rPr>
          <w:i/>
          <w:iCs/>
          <w:kern w:val="2"/>
          <w14:ligatures w14:val="standardContextual"/>
        </w:rPr>
      </w:pPr>
      <w:r>
        <w:rPr>
          <w:b/>
          <w:bCs/>
          <w:i/>
          <w:iCs/>
          <w:kern w:val="2"/>
          <w14:ligatures w14:val="standardContextual"/>
        </w:rPr>
        <w:t>Note</w:t>
      </w:r>
      <w:r>
        <w:rPr>
          <w:i/>
          <w:iCs/>
          <w:kern w:val="2"/>
          <w14:ligatures w14:val="standardContextual"/>
        </w:rPr>
        <w:t>: The figure reports country-specific log effects, not elasticities. The initial period is 2021–2023 and the later period is 2024–2025. Both sets of estimates use Driscoll–Kraay standard errors with one lag. The period split is descriptive and does not separately identify a COVID effect.</w:t>
      </w:r>
    </w:p>
    <w:p w14:paraId="585BFD1B" w14:textId="77777777" w:rsidR="00BC3C05" w:rsidRPr="00BC3C05" w:rsidRDefault="00BC3C05" w:rsidP="00BC3C05">
      <w:pPr>
        <w:spacing w:line="480" w:lineRule="auto"/>
        <w:rPr>
          <w:kern w:val="2"/>
          <w14:ligatures w14:val="standardContextual"/>
        </w:rPr>
      </w:pPr>
    </w:p>
    <w:p w14:paraId="5C09DD8F" w14:textId="6683975A" w:rsidR="00BC3C05" w:rsidRPr="00BC3C05" w:rsidRDefault="00BC3C05" w:rsidP="00BC3C05">
      <w:pPr>
        <w:spacing w:line="480" w:lineRule="auto"/>
        <w:rPr>
          <w:kern w:val="2"/>
          <w14:ligatures w14:val="standardContextual"/>
        </w:rPr>
      </w:pPr>
      <w:r>
        <w:rPr>
          <w:kern w:val="2"/>
          <w14:ligatures w14:val="standardContextual"/>
        </w:rPr>
        <w:t xml:space="preserve">For nearly all EU-origin countries, the 2024–2025 estimates remain strongly negative and are often more negative than the 2021–2023 estimates, with </w:t>
      </w:r>
      <m:oMath>
        <m:sSub>
          <m:sSubPr>
            <m:ctrlPr>
              <w:rPr>
                <w:rFonts w:ascii="Cambria Math" w:hAnsi="Cambria Math"/>
                <w:i/>
                <w:kern w:val="2"/>
                <w14:ligatures w14:val="standardContextual"/>
              </w:rPr>
            </m:ctrlPr>
          </m:sSubPr>
          <m:e>
            <m:r>
              <m:rPr>
                <m:sty m:val="p"/>
              </m:rPr>
              <w:rPr>
                <w:rFonts w:ascii="Cambria Math" w:eastAsiaTheme="minorEastAsia" w:hAnsi="Cambria Math"/>
                <w:kern w:val="2"/>
                <w14:ligatures w14:val="standardContextual"/>
              </w:rPr>
              <m:t>Δ</m:t>
            </m:r>
            <m:ctrlPr>
              <w:rPr>
                <w:rFonts w:ascii="Cambria Math" w:eastAsiaTheme="minorEastAsia" w:hAnsi="Cambria Math"/>
                <w:kern w:val="2"/>
                <w14:ligatures w14:val="standardContextual"/>
              </w:rPr>
            </m:ctrlPr>
          </m:e>
          <m:sub>
            <m:r>
              <w:rPr>
                <w:rFonts w:ascii="Cambria Math" w:hAnsi="Cambria Math"/>
                <w:kern w:val="2"/>
                <w14:ligatures w14:val="standardContextual"/>
              </w:rPr>
              <m:t>j</m:t>
            </m:r>
          </m:sub>
        </m:sSub>
        <m:r>
          <w:rPr>
            <w:rFonts w:ascii="Cambria Math" w:hAnsi="Cambria Math"/>
            <w:kern w:val="2"/>
            <w14:ligatures w14:val="standardContextual"/>
          </w:rPr>
          <m:t>&lt;0</m:t>
        </m:r>
      </m:oMath>
      <w:r>
        <w:rPr>
          <w:kern w:val="2"/>
          <w14:ligatures w14:val="standardContextual"/>
        </w:rPr>
        <w:t xml:space="preserve">. Such a pattern suggests that the initial reduction was sustained or deepened as successive applicant cohorts adjusted to the higher price, updated their expectations about studying in the United Kingdom, and redirected applications toward alternative destinations. This persistence is not consistent with a fully transitory disruption such as COVID or other contemporaneous changes that occurred immediately after the pandemic's onset in 2020. In fact, if temporarily restricted mobility was the driving reason behind the collapse, then the 2024–2025 coefficients should have been closer to </w:t>
      </w:r>
      <w:r>
        <w:rPr>
          <w:kern w:val="2"/>
          <w14:ligatures w14:val="standardContextual"/>
        </w:rPr>
        <w:lastRenderedPageBreak/>
        <w:t xml:space="preserve">zero than the initial estimates and </w:t>
      </w:r>
      <m:oMath>
        <m:sSub>
          <m:sSubPr>
            <m:ctrlPr>
              <w:rPr>
                <w:rFonts w:ascii="Cambria Math" w:hAnsi="Cambria Math"/>
                <w:i/>
                <w:kern w:val="2"/>
                <w14:ligatures w14:val="standardContextual"/>
              </w:rPr>
            </m:ctrlPr>
          </m:sSubPr>
          <m:e>
            <m:r>
              <m:rPr>
                <m:sty m:val="p"/>
              </m:rPr>
              <w:rPr>
                <w:rFonts w:ascii="Cambria Math" w:eastAsiaTheme="minorEastAsia" w:hAnsi="Cambria Math"/>
                <w:kern w:val="2"/>
                <w14:ligatures w14:val="standardContextual"/>
              </w:rPr>
              <m:t>Δ</m:t>
            </m:r>
            <m:ctrlPr>
              <w:rPr>
                <w:rFonts w:ascii="Cambria Math" w:eastAsiaTheme="minorEastAsia" w:hAnsi="Cambria Math"/>
                <w:kern w:val="2"/>
                <w14:ligatures w14:val="standardContextual"/>
              </w:rPr>
            </m:ctrlPr>
          </m:e>
          <m:sub>
            <m:r>
              <w:rPr>
                <w:rFonts w:ascii="Cambria Math" w:hAnsi="Cambria Math"/>
                <w:kern w:val="2"/>
                <w14:ligatures w14:val="standardContextual"/>
              </w:rPr>
              <m:t>j</m:t>
            </m:r>
          </m:sub>
        </m:sSub>
      </m:oMath>
      <w:r>
        <w:rPr>
          <w:kern w:val="2"/>
          <w14:ligatures w14:val="standardContextual"/>
        </w:rPr>
        <w:t xml:space="preserve"> positive (or perhaps began to recover as in Sá (2014, 2017, 2019)). </w:t>
      </w:r>
    </w:p>
    <w:p w14:paraId="01858E3F" w14:textId="77777777" w:rsidR="00BC3C05" w:rsidRPr="00BC3C05" w:rsidRDefault="00BC3C05" w:rsidP="00BC3C05">
      <w:pPr>
        <w:spacing w:line="480" w:lineRule="auto"/>
        <w:ind w:firstLine="720"/>
      </w:pPr>
      <w:r>
        <w:rPr>
          <w:kern w:val="2"/>
          <w14:ligatures w14:val="standardContextual"/>
        </w:rPr>
        <w:t>The initial estimates range from −0.321 for Malta to −2.026 for Lithuania; the corresponding 2024–2025 estimates are −0.423 and −2.394. Excluding Portugal, whose 2021 count has a documented reporting issue, the later coefficients are generally larger in absolute value. These patterns support persistence at the country level, again contradicting a COVID-driven or mobility-attraction story, implying that UK higher education grew steadily less popular among EU students until the system reached a stable equilibrium.</w:t>
      </w:r>
    </w:p>
    <w:p w14:paraId="7BAEAB73" w14:textId="77777777" w:rsidR="00BC3C05" w:rsidRPr="00BC3C05" w:rsidRDefault="00BC3C05" w:rsidP="00BC3C05">
      <w:pPr>
        <w:spacing w:line="480" w:lineRule="auto"/>
        <w:rPr>
          <w:kern w:val="2"/>
          <w14:ligatures w14:val="standardContextual"/>
        </w:rPr>
      </w:pPr>
    </w:p>
    <w:p w14:paraId="76F44D31" w14:textId="2CC72023"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5.4. The ATT and wealth heterogeneity</w:t>
      </w:r>
    </w:p>
    <w:p w14:paraId="1542441E" w14:textId="77777777" w:rsidR="004D7B06" w:rsidRDefault="00BC3C05" w:rsidP="00C250FB">
      <w:pPr>
        <w:rPr>
          <w:i/>
          <w:iCs/>
          <w:kern w:val="2"/>
          <w14:ligatures w14:val="standardContextual"/>
        </w:rPr>
      </w:pPr>
      <w:r>
        <w:rPr>
          <w:b/>
          <w:bCs/>
          <w:i/>
          <w:iCs/>
          <w:kern w:val="2"/>
          <w14:ligatures w14:val="standardContextual"/>
        </w:rPr>
        <w:t>Table 3</w:t>
      </w:r>
      <w:r>
        <w:rPr>
          <w:i/>
          <w:iCs/>
          <w:kern w:val="2"/>
          <w14:ligatures w14:val="standardContextual"/>
        </w:rPr>
        <w:t>. Average treatment effect and macroeconomic interactions with country and year fixed effects and Driscoll–Kraay standard errors (L = 1)</w:t>
      </w:r>
    </w:p>
    <w:tbl>
      <w:tblPr>
        <w:tblW w:w="8860" w:type="dxa"/>
        <w:tblLook w:val="04A0" w:firstRow="1" w:lastRow="0" w:firstColumn="1" w:lastColumn="0" w:noHBand="0" w:noVBand="1"/>
      </w:tblPr>
      <w:tblGrid>
        <w:gridCol w:w="2360"/>
        <w:gridCol w:w="1300"/>
        <w:gridCol w:w="1300"/>
        <w:gridCol w:w="1300"/>
        <w:gridCol w:w="1300"/>
        <w:gridCol w:w="1300"/>
      </w:tblGrid>
      <w:tr w:rsidR="00B6132D" w:rsidRPr="00F80C41" w14:paraId="7B4627E8" w14:textId="77777777" w:rsidTr="00B6132D">
        <w:trPr>
          <w:trHeight w:val="320"/>
        </w:trPr>
        <w:tc>
          <w:tcPr>
            <w:tcW w:w="2360" w:type="dxa"/>
            <w:tcBorders>
              <w:top w:val="single" w:sz="4" w:space="0" w:color="auto"/>
              <w:left w:val="single" w:sz="4" w:space="0" w:color="auto"/>
              <w:bottom w:val="single" w:sz="4" w:space="0" w:color="auto"/>
              <w:right w:val="single" w:sz="4" w:space="0" w:color="auto"/>
            </w:tcBorders>
            <w:noWrap/>
            <w:vAlign w:val="bottom"/>
            <w:hideMark/>
          </w:tcPr>
          <w:p w14:paraId="4A254988" w14:textId="77777777" w:rsidR="00B6132D" w:rsidRPr="00F80C41" w:rsidRDefault="00B6132D">
            <w:pPr>
              <w:rPr>
                <w:color w:val="000000"/>
              </w:rPr>
            </w:pPr>
            <w:r>
              <w:rPr>
                <w:color w:val="000000"/>
              </w:rPr>
              <w:t>Variable</w:t>
            </w:r>
          </w:p>
        </w:tc>
        <w:tc>
          <w:tcPr>
            <w:tcW w:w="1300" w:type="dxa"/>
            <w:tcBorders>
              <w:top w:val="single" w:sz="4" w:space="0" w:color="auto"/>
              <w:left w:val="nil"/>
              <w:bottom w:val="single" w:sz="4" w:space="0" w:color="auto"/>
              <w:right w:val="single" w:sz="4" w:space="0" w:color="auto"/>
            </w:tcBorders>
            <w:noWrap/>
            <w:vAlign w:val="center"/>
            <w:hideMark/>
          </w:tcPr>
          <w:p w14:paraId="1382B888" w14:textId="77777777" w:rsidR="00B6132D" w:rsidRPr="00F80C41" w:rsidRDefault="00B6132D">
            <w:pPr>
              <w:jc w:val="center"/>
              <w:rPr>
                <w:color w:val="000000"/>
              </w:rPr>
            </w:pPr>
            <w:r>
              <w:rPr>
                <w:color w:val="000000"/>
              </w:rPr>
              <w:t>M1</w:t>
            </w:r>
          </w:p>
        </w:tc>
        <w:tc>
          <w:tcPr>
            <w:tcW w:w="1300" w:type="dxa"/>
            <w:tcBorders>
              <w:top w:val="single" w:sz="4" w:space="0" w:color="auto"/>
              <w:left w:val="nil"/>
              <w:bottom w:val="single" w:sz="4" w:space="0" w:color="auto"/>
              <w:right w:val="single" w:sz="4" w:space="0" w:color="auto"/>
            </w:tcBorders>
            <w:noWrap/>
            <w:vAlign w:val="center"/>
            <w:hideMark/>
          </w:tcPr>
          <w:p w14:paraId="18EDEFE2" w14:textId="77777777" w:rsidR="00B6132D" w:rsidRPr="00F80C41" w:rsidRDefault="00B6132D">
            <w:pPr>
              <w:jc w:val="center"/>
              <w:rPr>
                <w:color w:val="000000"/>
              </w:rPr>
            </w:pPr>
            <w:r>
              <w:rPr>
                <w:color w:val="000000"/>
              </w:rPr>
              <w:t>M2</w:t>
            </w:r>
          </w:p>
        </w:tc>
        <w:tc>
          <w:tcPr>
            <w:tcW w:w="1300" w:type="dxa"/>
            <w:tcBorders>
              <w:top w:val="single" w:sz="4" w:space="0" w:color="auto"/>
              <w:left w:val="nil"/>
              <w:bottom w:val="single" w:sz="4" w:space="0" w:color="auto"/>
              <w:right w:val="single" w:sz="4" w:space="0" w:color="auto"/>
            </w:tcBorders>
            <w:noWrap/>
            <w:vAlign w:val="center"/>
            <w:hideMark/>
          </w:tcPr>
          <w:p w14:paraId="7B186699" w14:textId="77777777" w:rsidR="00B6132D" w:rsidRPr="00F80C41" w:rsidRDefault="00B6132D">
            <w:pPr>
              <w:jc w:val="center"/>
              <w:rPr>
                <w:color w:val="000000"/>
              </w:rPr>
            </w:pPr>
            <w:r>
              <w:rPr>
                <w:color w:val="000000"/>
              </w:rPr>
              <w:t>M4</w:t>
            </w:r>
          </w:p>
        </w:tc>
        <w:tc>
          <w:tcPr>
            <w:tcW w:w="1300" w:type="dxa"/>
            <w:tcBorders>
              <w:top w:val="single" w:sz="4" w:space="0" w:color="auto"/>
              <w:left w:val="nil"/>
              <w:bottom w:val="single" w:sz="4" w:space="0" w:color="auto"/>
              <w:right w:val="single" w:sz="4" w:space="0" w:color="auto"/>
            </w:tcBorders>
            <w:noWrap/>
            <w:vAlign w:val="center"/>
            <w:hideMark/>
          </w:tcPr>
          <w:p w14:paraId="7224EFF1" w14:textId="77777777" w:rsidR="00B6132D" w:rsidRPr="00F80C41" w:rsidRDefault="00B6132D">
            <w:pPr>
              <w:jc w:val="center"/>
              <w:rPr>
                <w:color w:val="000000"/>
              </w:rPr>
            </w:pPr>
            <w:r>
              <w:rPr>
                <w:color w:val="000000"/>
              </w:rPr>
              <w:t>M5</w:t>
            </w:r>
          </w:p>
        </w:tc>
        <w:tc>
          <w:tcPr>
            <w:tcW w:w="1300" w:type="dxa"/>
            <w:tcBorders>
              <w:top w:val="single" w:sz="4" w:space="0" w:color="auto"/>
              <w:left w:val="nil"/>
              <w:bottom w:val="single" w:sz="4" w:space="0" w:color="auto"/>
              <w:right w:val="single" w:sz="4" w:space="0" w:color="auto"/>
            </w:tcBorders>
            <w:noWrap/>
            <w:vAlign w:val="center"/>
            <w:hideMark/>
          </w:tcPr>
          <w:p w14:paraId="0E15F434" w14:textId="77777777" w:rsidR="00B6132D" w:rsidRPr="00F80C41" w:rsidRDefault="00B6132D">
            <w:pPr>
              <w:jc w:val="center"/>
              <w:rPr>
                <w:color w:val="000000"/>
              </w:rPr>
            </w:pPr>
            <w:r>
              <w:rPr>
                <w:color w:val="000000"/>
              </w:rPr>
              <w:t>M6</w:t>
            </w:r>
          </w:p>
        </w:tc>
      </w:tr>
      <w:tr w:rsidR="00B6132D" w:rsidRPr="00F80C41" w14:paraId="0AD3FD6E" w14:textId="77777777" w:rsidTr="00B6132D">
        <w:trPr>
          <w:trHeight w:val="320"/>
        </w:trPr>
        <w:tc>
          <w:tcPr>
            <w:tcW w:w="2360" w:type="dxa"/>
            <w:vMerge w:val="restart"/>
            <w:tcBorders>
              <w:top w:val="nil"/>
              <w:left w:val="single" w:sz="4" w:space="0" w:color="auto"/>
              <w:bottom w:val="single" w:sz="4" w:space="0" w:color="auto"/>
              <w:right w:val="single" w:sz="4" w:space="0" w:color="auto"/>
            </w:tcBorders>
            <w:noWrap/>
            <w:vAlign w:val="center"/>
            <w:hideMark/>
          </w:tcPr>
          <w:p w14:paraId="4D75F840" w14:textId="77777777" w:rsidR="00B6132D" w:rsidRPr="00F80C41" w:rsidRDefault="00B6132D">
            <w:pPr>
              <w:rPr>
                <w:color w:val="000000"/>
              </w:rPr>
            </w:pPr>
            <w:r>
              <w:rPr>
                <w:color w:val="000000"/>
              </w:rPr>
              <w:t>did</w:t>
            </w:r>
          </w:p>
        </w:tc>
        <w:tc>
          <w:tcPr>
            <w:tcW w:w="1300" w:type="dxa"/>
            <w:tcBorders>
              <w:top w:val="nil"/>
              <w:left w:val="nil"/>
              <w:bottom w:val="single" w:sz="4" w:space="0" w:color="auto"/>
              <w:right w:val="single" w:sz="4" w:space="0" w:color="auto"/>
            </w:tcBorders>
            <w:noWrap/>
            <w:vAlign w:val="bottom"/>
            <w:hideMark/>
          </w:tcPr>
          <w:p w14:paraId="41C18A96" w14:textId="77777777" w:rsidR="00B6132D" w:rsidRPr="00F80C41" w:rsidRDefault="00B6132D">
            <w:pPr>
              <w:rPr>
                <w:color w:val="000000"/>
              </w:rPr>
            </w:pPr>
            <w:r>
              <w:rPr>
                <w:color w:val="000000"/>
              </w:rPr>
              <w:t>-1.109***</w:t>
            </w:r>
          </w:p>
        </w:tc>
        <w:tc>
          <w:tcPr>
            <w:tcW w:w="1300" w:type="dxa"/>
            <w:tcBorders>
              <w:top w:val="nil"/>
              <w:left w:val="nil"/>
              <w:bottom w:val="single" w:sz="4" w:space="0" w:color="auto"/>
              <w:right w:val="single" w:sz="4" w:space="0" w:color="auto"/>
            </w:tcBorders>
            <w:noWrap/>
            <w:vAlign w:val="bottom"/>
            <w:hideMark/>
          </w:tcPr>
          <w:p w14:paraId="38EE8671" w14:textId="77777777" w:rsidR="00B6132D" w:rsidRPr="00F80C41" w:rsidRDefault="00B6132D">
            <w:pPr>
              <w:rPr>
                <w:color w:val="000000"/>
              </w:rPr>
            </w:pPr>
            <w:r>
              <w:rPr>
                <w:color w:val="000000"/>
              </w:rPr>
              <w:t>-1.049***</w:t>
            </w:r>
          </w:p>
        </w:tc>
        <w:tc>
          <w:tcPr>
            <w:tcW w:w="1300" w:type="dxa"/>
            <w:tcBorders>
              <w:top w:val="nil"/>
              <w:left w:val="nil"/>
              <w:bottom w:val="single" w:sz="4" w:space="0" w:color="auto"/>
              <w:right w:val="single" w:sz="4" w:space="0" w:color="auto"/>
            </w:tcBorders>
            <w:noWrap/>
            <w:vAlign w:val="bottom"/>
            <w:hideMark/>
          </w:tcPr>
          <w:p w14:paraId="31A870BF" w14:textId="77777777" w:rsidR="00B6132D" w:rsidRPr="00F80C41" w:rsidRDefault="00B6132D">
            <w:pPr>
              <w:rPr>
                <w:color w:val="000000"/>
              </w:rPr>
            </w:pPr>
            <w:r>
              <w:rPr>
                <w:color w:val="000000"/>
              </w:rPr>
              <w:t>-0.980***</w:t>
            </w:r>
          </w:p>
        </w:tc>
        <w:tc>
          <w:tcPr>
            <w:tcW w:w="1300" w:type="dxa"/>
            <w:tcBorders>
              <w:top w:val="nil"/>
              <w:left w:val="nil"/>
              <w:bottom w:val="single" w:sz="4" w:space="0" w:color="auto"/>
              <w:right w:val="single" w:sz="4" w:space="0" w:color="auto"/>
            </w:tcBorders>
            <w:noWrap/>
            <w:vAlign w:val="bottom"/>
            <w:hideMark/>
          </w:tcPr>
          <w:p w14:paraId="25FA251B" w14:textId="77777777" w:rsidR="00B6132D" w:rsidRPr="00F80C41" w:rsidRDefault="00B6132D">
            <w:pPr>
              <w:rPr>
                <w:color w:val="000000"/>
              </w:rPr>
            </w:pPr>
            <w:r>
              <w:rPr>
                <w:color w:val="000000"/>
              </w:rPr>
              <w:t>-0.960***</w:t>
            </w:r>
          </w:p>
        </w:tc>
        <w:tc>
          <w:tcPr>
            <w:tcW w:w="1300" w:type="dxa"/>
            <w:tcBorders>
              <w:top w:val="nil"/>
              <w:left w:val="nil"/>
              <w:bottom w:val="single" w:sz="4" w:space="0" w:color="auto"/>
              <w:right w:val="single" w:sz="4" w:space="0" w:color="auto"/>
            </w:tcBorders>
            <w:noWrap/>
            <w:vAlign w:val="bottom"/>
            <w:hideMark/>
          </w:tcPr>
          <w:p w14:paraId="086E4EDC" w14:textId="77777777" w:rsidR="00B6132D" w:rsidRPr="00F80C41" w:rsidRDefault="00B6132D">
            <w:pPr>
              <w:rPr>
                <w:color w:val="000000"/>
              </w:rPr>
            </w:pPr>
            <w:r>
              <w:rPr>
                <w:color w:val="000000"/>
              </w:rPr>
              <w:t>-1.210***</w:t>
            </w:r>
          </w:p>
        </w:tc>
      </w:tr>
      <w:tr w:rsidR="00B6132D" w:rsidRPr="00F80C41" w14:paraId="0B4E8FFE" w14:textId="77777777" w:rsidTr="00B6132D">
        <w:trPr>
          <w:trHeight w:val="320"/>
        </w:trPr>
        <w:tc>
          <w:tcPr>
            <w:tcW w:w="2360" w:type="dxa"/>
            <w:vMerge/>
            <w:tcBorders>
              <w:top w:val="nil"/>
              <w:left w:val="single" w:sz="4" w:space="0" w:color="auto"/>
              <w:bottom w:val="single" w:sz="4" w:space="0" w:color="auto"/>
              <w:right w:val="single" w:sz="4" w:space="0" w:color="auto"/>
            </w:tcBorders>
            <w:vAlign w:val="center"/>
            <w:hideMark/>
          </w:tcPr>
          <w:p w14:paraId="01AE1E96" w14:textId="77777777" w:rsidR="00B6132D" w:rsidRPr="00F80C41" w:rsidRDefault="00B6132D">
            <w:pPr>
              <w:rPr>
                <w:color w:val="000000"/>
              </w:rPr>
            </w:pPr>
          </w:p>
        </w:tc>
        <w:tc>
          <w:tcPr>
            <w:tcW w:w="1300" w:type="dxa"/>
            <w:tcBorders>
              <w:top w:val="nil"/>
              <w:left w:val="nil"/>
              <w:bottom w:val="single" w:sz="4" w:space="0" w:color="auto"/>
              <w:right w:val="single" w:sz="4" w:space="0" w:color="auto"/>
            </w:tcBorders>
            <w:noWrap/>
            <w:vAlign w:val="bottom"/>
            <w:hideMark/>
          </w:tcPr>
          <w:p w14:paraId="0FD807C2" w14:textId="1D820CD8" w:rsidR="00B6132D" w:rsidRPr="00F80C41" w:rsidRDefault="0000217F">
            <w:pPr>
              <w:jc w:val="right"/>
              <w:rPr>
                <w:color w:val="000000"/>
              </w:rPr>
            </w:pPr>
            <w:r>
              <w:rPr>
                <w:color w:val="000000"/>
              </w:rPr>
              <w:t>(0.097)</w:t>
            </w:r>
          </w:p>
        </w:tc>
        <w:tc>
          <w:tcPr>
            <w:tcW w:w="1300" w:type="dxa"/>
            <w:tcBorders>
              <w:top w:val="nil"/>
              <w:left w:val="nil"/>
              <w:bottom w:val="single" w:sz="4" w:space="0" w:color="auto"/>
              <w:right w:val="single" w:sz="4" w:space="0" w:color="auto"/>
            </w:tcBorders>
            <w:noWrap/>
            <w:vAlign w:val="bottom"/>
            <w:hideMark/>
          </w:tcPr>
          <w:p w14:paraId="6DAE57D8" w14:textId="0D543701" w:rsidR="00B6132D" w:rsidRPr="00F80C41" w:rsidRDefault="0000217F">
            <w:pPr>
              <w:jc w:val="right"/>
              <w:rPr>
                <w:color w:val="000000"/>
              </w:rPr>
            </w:pPr>
            <w:r>
              <w:rPr>
                <w:color w:val="000000"/>
              </w:rPr>
              <w:t>(0.109)</w:t>
            </w:r>
          </w:p>
        </w:tc>
        <w:tc>
          <w:tcPr>
            <w:tcW w:w="1300" w:type="dxa"/>
            <w:tcBorders>
              <w:top w:val="nil"/>
              <w:left w:val="nil"/>
              <w:bottom w:val="single" w:sz="4" w:space="0" w:color="auto"/>
              <w:right w:val="single" w:sz="4" w:space="0" w:color="auto"/>
            </w:tcBorders>
            <w:noWrap/>
            <w:vAlign w:val="bottom"/>
            <w:hideMark/>
          </w:tcPr>
          <w:p w14:paraId="546CFD6B" w14:textId="169A9732" w:rsidR="00B6132D" w:rsidRPr="00F80C41" w:rsidRDefault="0000217F">
            <w:pPr>
              <w:jc w:val="right"/>
              <w:rPr>
                <w:color w:val="000000"/>
              </w:rPr>
            </w:pPr>
            <w:r>
              <w:rPr>
                <w:color w:val="000000"/>
              </w:rPr>
              <w:t>(0.1)</w:t>
            </w:r>
          </w:p>
        </w:tc>
        <w:tc>
          <w:tcPr>
            <w:tcW w:w="1300" w:type="dxa"/>
            <w:tcBorders>
              <w:top w:val="nil"/>
              <w:left w:val="nil"/>
              <w:bottom w:val="single" w:sz="4" w:space="0" w:color="auto"/>
              <w:right w:val="single" w:sz="4" w:space="0" w:color="auto"/>
            </w:tcBorders>
            <w:noWrap/>
            <w:vAlign w:val="bottom"/>
            <w:hideMark/>
          </w:tcPr>
          <w:p w14:paraId="7442C6C3" w14:textId="08E994AE" w:rsidR="00B6132D" w:rsidRPr="00F80C41" w:rsidRDefault="0000217F">
            <w:pPr>
              <w:jc w:val="right"/>
              <w:rPr>
                <w:color w:val="000000"/>
              </w:rPr>
            </w:pPr>
            <w:r>
              <w:rPr>
                <w:color w:val="000000"/>
              </w:rPr>
              <w:t>(0.09)</w:t>
            </w:r>
          </w:p>
        </w:tc>
        <w:tc>
          <w:tcPr>
            <w:tcW w:w="1300" w:type="dxa"/>
            <w:tcBorders>
              <w:top w:val="nil"/>
              <w:left w:val="nil"/>
              <w:bottom w:val="single" w:sz="4" w:space="0" w:color="auto"/>
              <w:right w:val="single" w:sz="4" w:space="0" w:color="auto"/>
            </w:tcBorders>
            <w:noWrap/>
            <w:vAlign w:val="bottom"/>
            <w:hideMark/>
          </w:tcPr>
          <w:p w14:paraId="40D01F53" w14:textId="607BD69B" w:rsidR="00B6132D" w:rsidRPr="00F80C41" w:rsidRDefault="0000217F">
            <w:pPr>
              <w:jc w:val="right"/>
              <w:rPr>
                <w:color w:val="000000"/>
              </w:rPr>
            </w:pPr>
            <w:r>
              <w:rPr>
                <w:color w:val="000000"/>
              </w:rPr>
              <w:t>(0.118)</w:t>
            </w:r>
          </w:p>
        </w:tc>
      </w:tr>
      <w:tr w:rsidR="00B6132D" w:rsidRPr="00F80C41" w14:paraId="6C57252A" w14:textId="77777777" w:rsidTr="00B6132D">
        <w:trPr>
          <w:trHeight w:val="320"/>
        </w:trPr>
        <w:tc>
          <w:tcPr>
            <w:tcW w:w="2360" w:type="dxa"/>
            <w:vMerge w:val="restart"/>
            <w:tcBorders>
              <w:top w:val="nil"/>
              <w:left w:val="single" w:sz="4" w:space="0" w:color="auto"/>
              <w:bottom w:val="single" w:sz="4" w:space="0" w:color="auto"/>
              <w:right w:val="single" w:sz="4" w:space="0" w:color="auto"/>
            </w:tcBorders>
            <w:noWrap/>
            <w:vAlign w:val="center"/>
            <w:hideMark/>
          </w:tcPr>
          <w:p w14:paraId="5FF6B8C5" w14:textId="77777777" w:rsidR="00B6132D" w:rsidRPr="00F80C41" w:rsidRDefault="00B6132D">
            <w:pPr>
              <w:rPr>
                <w:color w:val="000000"/>
              </w:rPr>
            </w:pPr>
            <w:r>
              <w:rPr>
                <w:color w:val="000000"/>
              </w:rPr>
              <w:t>c_log_GDPpc</w:t>
            </w:r>
          </w:p>
        </w:tc>
        <w:tc>
          <w:tcPr>
            <w:tcW w:w="1300" w:type="dxa"/>
            <w:tcBorders>
              <w:top w:val="nil"/>
              <w:left w:val="nil"/>
              <w:bottom w:val="single" w:sz="4" w:space="0" w:color="auto"/>
              <w:right w:val="single" w:sz="4" w:space="0" w:color="auto"/>
            </w:tcBorders>
            <w:noWrap/>
            <w:vAlign w:val="bottom"/>
            <w:hideMark/>
          </w:tcPr>
          <w:p w14:paraId="171B51EF"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0E22F4AD" w14:textId="77777777" w:rsidR="00B6132D" w:rsidRPr="00F80C41" w:rsidRDefault="00B6132D">
            <w:pPr>
              <w:rPr>
                <w:color w:val="000000"/>
              </w:rPr>
            </w:pPr>
            <w:r>
              <w:rPr>
                <w:color w:val="000000"/>
              </w:rPr>
              <w:t>-0.727*</w:t>
            </w:r>
          </w:p>
        </w:tc>
        <w:tc>
          <w:tcPr>
            <w:tcW w:w="1300" w:type="dxa"/>
            <w:tcBorders>
              <w:top w:val="nil"/>
              <w:left w:val="nil"/>
              <w:bottom w:val="single" w:sz="4" w:space="0" w:color="auto"/>
              <w:right w:val="single" w:sz="4" w:space="0" w:color="auto"/>
            </w:tcBorders>
            <w:noWrap/>
            <w:vAlign w:val="bottom"/>
            <w:hideMark/>
          </w:tcPr>
          <w:p w14:paraId="6E1142D3" w14:textId="77777777" w:rsidR="00B6132D" w:rsidRPr="00F80C41" w:rsidRDefault="00B6132D">
            <w:pPr>
              <w:jc w:val="right"/>
              <w:rPr>
                <w:color w:val="000000"/>
              </w:rPr>
            </w:pPr>
            <w:r>
              <w:rPr>
                <w:color w:val="000000"/>
              </w:rPr>
              <w:t>-0.459</w:t>
            </w:r>
          </w:p>
        </w:tc>
        <w:tc>
          <w:tcPr>
            <w:tcW w:w="1300" w:type="dxa"/>
            <w:tcBorders>
              <w:top w:val="nil"/>
              <w:left w:val="nil"/>
              <w:bottom w:val="single" w:sz="4" w:space="0" w:color="auto"/>
              <w:right w:val="single" w:sz="4" w:space="0" w:color="auto"/>
            </w:tcBorders>
            <w:noWrap/>
            <w:vAlign w:val="bottom"/>
            <w:hideMark/>
          </w:tcPr>
          <w:p w14:paraId="273D786A" w14:textId="77777777" w:rsidR="00B6132D" w:rsidRPr="00F80C41" w:rsidRDefault="00B6132D">
            <w:pPr>
              <w:rPr>
                <w:color w:val="000000"/>
              </w:rPr>
            </w:pPr>
            <w:r>
              <w:rPr>
                <w:color w:val="000000"/>
              </w:rPr>
              <w:t>-0.698*</w:t>
            </w:r>
          </w:p>
        </w:tc>
        <w:tc>
          <w:tcPr>
            <w:tcW w:w="1300" w:type="dxa"/>
            <w:tcBorders>
              <w:top w:val="nil"/>
              <w:left w:val="nil"/>
              <w:bottom w:val="single" w:sz="4" w:space="0" w:color="auto"/>
              <w:right w:val="single" w:sz="4" w:space="0" w:color="auto"/>
            </w:tcBorders>
            <w:noWrap/>
            <w:vAlign w:val="bottom"/>
            <w:hideMark/>
          </w:tcPr>
          <w:p w14:paraId="7C41333A" w14:textId="77777777" w:rsidR="00B6132D" w:rsidRPr="00F80C41" w:rsidRDefault="00B6132D">
            <w:pPr>
              <w:jc w:val="right"/>
              <w:rPr>
                <w:color w:val="000000"/>
              </w:rPr>
            </w:pPr>
            <w:r>
              <w:rPr>
                <w:color w:val="000000"/>
              </w:rPr>
              <w:t>-0.004</w:t>
            </w:r>
          </w:p>
        </w:tc>
      </w:tr>
      <w:tr w:rsidR="00B6132D" w:rsidRPr="00F80C41" w14:paraId="7284D28D" w14:textId="77777777" w:rsidTr="00B6132D">
        <w:trPr>
          <w:trHeight w:val="320"/>
        </w:trPr>
        <w:tc>
          <w:tcPr>
            <w:tcW w:w="2360" w:type="dxa"/>
            <w:vMerge/>
            <w:tcBorders>
              <w:top w:val="nil"/>
              <w:left w:val="single" w:sz="4" w:space="0" w:color="auto"/>
              <w:bottom w:val="single" w:sz="4" w:space="0" w:color="auto"/>
              <w:right w:val="single" w:sz="4" w:space="0" w:color="auto"/>
            </w:tcBorders>
            <w:vAlign w:val="center"/>
            <w:hideMark/>
          </w:tcPr>
          <w:p w14:paraId="6639A814" w14:textId="77777777" w:rsidR="00B6132D" w:rsidRPr="00F80C41" w:rsidRDefault="00B6132D">
            <w:pPr>
              <w:rPr>
                <w:color w:val="000000"/>
              </w:rPr>
            </w:pPr>
          </w:p>
        </w:tc>
        <w:tc>
          <w:tcPr>
            <w:tcW w:w="1300" w:type="dxa"/>
            <w:tcBorders>
              <w:top w:val="nil"/>
              <w:left w:val="nil"/>
              <w:bottom w:val="single" w:sz="4" w:space="0" w:color="auto"/>
              <w:right w:val="single" w:sz="4" w:space="0" w:color="auto"/>
            </w:tcBorders>
            <w:noWrap/>
            <w:vAlign w:val="bottom"/>
            <w:hideMark/>
          </w:tcPr>
          <w:p w14:paraId="4CF1EFCA"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78890121" w14:textId="3D4A9166" w:rsidR="00B6132D" w:rsidRPr="00F80C41" w:rsidRDefault="0000217F">
            <w:pPr>
              <w:jc w:val="right"/>
              <w:rPr>
                <w:color w:val="000000"/>
              </w:rPr>
            </w:pPr>
            <w:r>
              <w:rPr>
                <w:color w:val="000000"/>
              </w:rPr>
              <w:t>(0.254)</w:t>
            </w:r>
          </w:p>
        </w:tc>
        <w:tc>
          <w:tcPr>
            <w:tcW w:w="1300" w:type="dxa"/>
            <w:tcBorders>
              <w:top w:val="nil"/>
              <w:left w:val="nil"/>
              <w:bottom w:val="single" w:sz="4" w:space="0" w:color="auto"/>
              <w:right w:val="single" w:sz="4" w:space="0" w:color="auto"/>
            </w:tcBorders>
            <w:noWrap/>
            <w:vAlign w:val="bottom"/>
            <w:hideMark/>
          </w:tcPr>
          <w:p w14:paraId="3AFD4CA5" w14:textId="6294896F" w:rsidR="00B6132D" w:rsidRPr="00F80C41" w:rsidRDefault="0000217F">
            <w:pPr>
              <w:jc w:val="right"/>
              <w:rPr>
                <w:color w:val="000000"/>
              </w:rPr>
            </w:pPr>
            <w:r>
              <w:rPr>
                <w:color w:val="000000"/>
              </w:rPr>
              <w:t>(0.257)</w:t>
            </w:r>
          </w:p>
        </w:tc>
        <w:tc>
          <w:tcPr>
            <w:tcW w:w="1300" w:type="dxa"/>
            <w:tcBorders>
              <w:top w:val="nil"/>
              <w:left w:val="nil"/>
              <w:bottom w:val="single" w:sz="4" w:space="0" w:color="auto"/>
              <w:right w:val="single" w:sz="4" w:space="0" w:color="auto"/>
            </w:tcBorders>
            <w:noWrap/>
            <w:vAlign w:val="bottom"/>
            <w:hideMark/>
          </w:tcPr>
          <w:p w14:paraId="227220F2" w14:textId="3843250D" w:rsidR="00B6132D" w:rsidRPr="00F80C41" w:rsidRDefault="0000217F">
            <w:pPr>
              <w:jc w:val="right"/>
              <w:rPr>
                <w:color w:val="000000"/>
              </w:rPr>
            </w:pPr>
            <w:r>
              <w:rPr>
                <w:color w:val="000000"/>
              </w:rPr>
              <w:t>(0.28)</w:t>
            </w:r>
          </w:p>
        </w:tc>
        <w:tc>
          <w:tcPr>
            <w:tcW w:w="1300" w:type="dxa"/>
            <w:tcBorders>
              <w:top w:val="nil"/>
              <w:left w:val="nil"/>
              <w:bottom w:val="single" w:sz="4" w:space="0" w:color="auto"/>
              <w:right w:val="single" w:sz="4" w:space="0" w:color="auto"/>
            </w:tcBorders>
            <w:noWrap/>
            <w:vAlign w:val="bottom"/>
            <w:hideMark/>
          </w:tcPr>
          <w:p w14:paraId="0F66B6F0" w14:textId="7E7E8A42" w:rsidR="00B6132D" w:rsidRPr="00F80C41" w:rsidRDefault="0000217F">
            <w:pPr>
              <w:jc w:val="right"/>
              <w:rPr>
                <w:color w:val="000000"/>
              </w:rPr>
            </w:pPr>
            <w:r>
              <w:rPr>
                <w:color w:val="000000"/>
              </w:rPr>
              <w:t>(0.294)</w:t>
            </w:r>
          </w:p>
        </w:tc>
      </w:tr>
      <w:tr w:rsidR="00B6132D" w:rsidRPr="00F80C41" w14:paraId="02771A93" w14:textId="77777777" w:rsidTr="00B6132D">
        <w:trPr>
          <w:trHeight w:val="320"/>
        </w:trPr>
        <w:tc>
          <w:tcPr>
            <w:tcW w:w="2360" w:type="dxa"/>
            <w:vMerge w:val="restart"/>
            <w:tcBorders>
              <w:top w:val="nil"/>
              <w:left w:val="single" w:sz="4" w:space="0" w:color="auto"/>
              <w:bottom w:val="single" w:sz="4" w:space="0" w:color="auto"/>
              <w:right w:val="single" w:sz="4" w:space="0" w:color="auto"/>
            </w:tcBorders>
            <w:noWrap/>
            <w:vAlign w:val="center"/>
            <w:hideMark/>
          </w:tcPr>
          <w:p w14:paraId="6C8E625B" w14:textId="77777777" w:rsidR="00B6132D" w:rsidRPr="00F80C41" w:rsidRDefault="00B6132D">
            <w:pPr>
              <w:rPr>
                <w:color w:val="000000"/>
              </w:rPr>
            </w:pPr>
            <w:r>
              <w:rPr>
                <w:color w:val="000000"/>
              </w:rPr>
              <w:t>c_log_Pop15_64</w:t>
            </w:r>
          </w:p>
        </w:tc>
        <w:tc>
          <w:tcPr>
            <w:tcW w:w="1300" w:type="dxa"/>
            <w:tcBorders>
              <w:top w:val="nil"/>
              <w:left w:val="nil"/>
              <w:bottom w:val="single" w:sz="4" w:space="0" w:color="auto"/>
              <w:right w:val="single" w:sz="4" w:space="0" w:color="auto"/>
            </w:tcBorders>
            <w:noWrap/>
            <w:vAlign w:val="bottom"/>
            <w:hideMark/>
          </w:tcPr>
          <w:p w14:paraId="2D6035EB"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5F0151C2"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50AA7410" w14:textId="77777777" w:rsidR="00B6132D" w:rsidRPr="00F80C41" w:rsidRDefault="00B6132D">
            <w:pPr>
              <w:rPr>
                <w:color w:val="000000"/>
              </w:rPr>
            </w:pPr>
            <w:r>
              <w:rPr>
                <w:color w:val="000000"/>
              </w:rPr>
              <w:t>3.075***</w:t>
            </w:r>
          </w:p>
        </w:tc>
        <w:tc>
          <w:tcPr>
            <w:tcW w:w="1300" w:type="dxa"/>
            <w:tcBorders>
              <w:top w:val="nil"/>
              <w:left w:val="nil"/>
              <w:bottom w:val="single" w:sz="4" w:space="0" w:color="auto"/>
              <w:right w:val="single" w:sz="4" w:space="0" w:color="auto"/>
            </w:tcBorders>
            <w:noWrap/>
            <w:vAlign w:val="bottom"/>
            <w:hideMark/>
          </w:tcPr>
          <w:p w14:paraId="36337BEE" w14:textId="77777777" w:rsidR="00B6132D" w:rsidRPr="00F80C41" w:rsidRDefault="00B6132D">
            <w:pPr>
              <w:rPr>
                <w:color w:val="000000"/>
              </w:rPr>
            </w:pPr>
            <w:r>
              <w:rPr>
                <w:color w:val="000000"/>
              </w:rPr>
              <w:t>3.212***</w:t>
            </w:r>
          </w:p>
        </w:tc>
        <w:tc>
          <w:tcPr>
            <w:tcW w:w="1300" w:type="dxa"/>
            <w:tcBorders>
              <w:top w:val="nil"/>
              <w:left w:val="nil"/>
              <w:bottom w:val="single" w:sz="4" w:space="0" w:color="auto"/>
              <w:right w:val="single" w:sz="4" w:space="0" w:color="auto"/>
            </w:tcBorders>
            <w:noWrap/>
            <w:vAlign w:val="bottom"/>
            <w:hideMark/>
          </w:tcPr>
          <w:p w14:paraId="70262570" w14:textId="77777777" w:rsidR="00B6132D" w:rsidRPr="00F80C41" w:rsidRDefault="00B6132D">
            <w:pPr>
              <w:rPr>
                <w:color w:val="000000"/>
              </w:rPr>
            </w:pPr>
            <w:r>
              <w:rPr>
                <w:color w:val="000000"/>
              </w:rPr>
              <w:t>2.629***</w:t>
            </w:r>
          </w:p>
        </w:tc>
      </w:tr>
      <w:tr w:rsidR="00B6132D" w:rsidRPr="00F80C41" w14:paraId="1B3A5F95" w14:textId="77777777" w:rsidTr="00B6132D">
        <w:trPr>
          <w:trHeight w:val="320"/>
        </w:trPr>
        <w:tc>
          <w:tcPr>
            <w:tcW w:w="2360" w:type="dxa"/>
            <w:vMerge/>
            <w:tcBorders>
              <w:top w:val="nil"/>
              <w:left w:val="single" w:sz="4" w:space="0" w:color="auto"/>
              <w:bottom w:val="single" w:sz="4" w:space="0" w:color="auto"/>
              <w:right w:val="single" w:sz="4" w:space="0" w:color="auto"/>
            </w:tcBorders>
            <w:vAlign w:val="center"/>
            <w:hideMark/>
          </w:tcPr>
          <w:p w14:paraId="2E4327A2" w14:textId="77777777" w:rsidR="00B6132D" w:rsidRPr="00F80C41" w:rsidRDefault="00B6132D">
            <w:pPr>
              <w:rPr>
                <w:color w:val="000000"/>
              </w:rPr>
            </w:pPr>
          </w:p>
        </w:tc>
        <w:tc>
          <w:tcPr>
            <w:tcW w:w="1300" w:type="dxa"/>
            <w:tcBorders>
              <w:top w:val="nil"/>
              <w:left w:val="nil"/>
              <w:bottom w:val="single" w:sz="4" w:space="0" w:color="auto"/>
              <w:right w:val="single" w:sz="4" w:space="0" w:color="auto"/>
            </w:tcBorders>
            <w:noWrap/>
            <w:vAlign w:val="bottom"/>
            <w:hideMark/>
          </w:tcPr>
          <w:p w14:paraId="61544E77"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7A530930"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5E946E19" w14:textId="52102EF9" w:rsidR="00B6132D" w:rsidRPr="00F80C41" w:rsidRDefault="0000217F">
            <w:pPr>
              <w:jc w:val="right"/>
              <w:rPr>
                <w:color w:val="000000"/>
              </w:rPr>
            </w:pPr>
            <w:r>
              <w:rPr>
                <w:color w:val="000000"/>
              </w:rPr>
              <w:t>(0.456)</w:t>
            </w:r>
          </w:p>
        </w:tc>
        <w:tc>
          <w:tcPr>
            <w:tcW w:w="1300" w:type="dxa"/>
            <w:tcBorders>
              <w:top w:val="nil"/>
              <w:left w:val="nil"/>
              <w:bottom w:val="single" w:sz="4" w:space="0" w:color="auto"/>
              <w:right w:val="single" w:sz="4" w:space="0" w:color="auto"/>
            </w:tcBorders>
            <w:noWrap/>
            <w:vAlign w:val="bottom"/>
            <w:hideMark/>
          </w:tcPr>
          <w:p w14:paraId="7F509211" w14:textId="2CDDC227" w:rsidR="00B6132D" w:rsidRPr="00F80C41" w:rsidRDefault="0000217F">
            <w:pPr>
              <w:jc w:val="right"/>
              <w:rPr>
                <w:color w:val="000000"/>
              </w:rPr>
            </w:pPr>
            <w:r>
              <w:rPr>
                <w:color w:val="000000"/>
              </w:rPr>
              <w:t>(0.515)</w:t>
            </w:r>
          </w:p>
        </w:tc>
        <w:tc>
          <w:tcPr>
            <w:tcW w:w="1300" w:type="dxa"/>
            <w:tcBorders>
              <w:top w:val="nil"/>
              <w:left w:val="nil"/>
              <w:bottom w:val="single" w:sz="4" w:space="0" w:color="auto"/>
              <w:right w:val="single" w:sz="4" w:space="0" w:color="auto"/>
            </w:tcBorders>
            <w:noWrap/>
            <w:vAlign w:val="bottom"/>
            <w:hideMark/>
          </w:tcPr>
          <w:p w14:paraId="51007FF9" w14:textId="1B86135B" w:rsidR="00B6132D" w:rsidRPr="00F80C41" w:rsidRDefault="0000217F">
            <w:pPr>
              <w:jc w:val="right"/>
              <w:rPr>
                <w:color w:val="000000"/>
              </w:rPr>
            </w:pPr>
            <w:r>
              <w:rPr>
                <w:color w:val="000000"/>
              </w:rPr>
              <w:t>(0.458)</w:t>
            </w:r>
          </w:p>
        </w:tc>
      </w:tr>
      <w:tr w:rsidR="00B6132D" w:rsidRPr="00F80C41" w14:paraId="7083C9E0" w14:textId="77777777" w:rsidTr="00B6132D">
        <w:trPr>
          <w:trHeight w:val="320"/>
        </w:trPr>
        <w:tc>
          <w:tcPr>
            <w:tcW w:w="2360" w:type="dxa"/>
            <w:vMerge w:val="restart"/>
            <w:tcBorders>
              <w:top w:val="nil"/>
              <w:left w:val="single" w:sz="4" w:space="0" w:color="auto"/>
              <w:bottom w:val="single" w:sz="4" w:space="0" w:color="auto"/>
              <w:right w:val="single" w:sz="4" w:space="0" w:color="auto"/>
            </w:tcBorders>
            <w:noWrap/>
            <w:vAlign w:val="center"/>
            <w:hideMark/>
          </w:tcPr>
          <w:p w14:paraId="29718EBA" w14:textId="77777777" w:rsidR="00B6132D" w:rsidRPr="00F80C41" w:rsidRDefault="00B6132D">
            <w:pPr>
              <w:rPr>
                <w:color w:val="000000"/>
              </w:rPr>
            </w:pPr>
            <w:r>
              <w:rPr>
                <w:color w:val="000000"/>
              </w:rPr>
              <w:t>c_YouthUnempl</w:t>
            </w:r>
          </w:p>
        </w:tc>
        <w:tc>
          <w:tcPr>
            <w:tcW w:w="1300" w:type="dxa"/>
            <w:tcBorders>
              <w:top w:val="nil"/>
              <w:left w:val="nil"/>
              <w:bottom w:val="single" w:sz="4" w:space="0" w:color="auto"/>
              <w:right w:val="single" w:sz="4" w:space="0" w:color="auto"/>
            </w:tcBorders>
            <w:noWrap/>
            <w:vAlign w:val="bottom"/>
            <w:hideMark/>
          </w:tcPr>
          <w:p w14:paraId="047D46DF"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55148F8F"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10D443C8"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3A391989" w14:textId="77777777" w:rsidR="00B6132D" w:rsidRPr="00F80C41" w:rsidRDefault="00B6132D">
            <w:pPr>
              <w:rPr>
                <w:color w:val="000000"/>
              </w:rPr>
            </w:pPr>
            <w:r>
              <w:rPr>
                <w:color w:val="000000"/>
              </w:rPr>
              <w:t>-0.014*</w:t>
            </w:r>
          </w:p>
        </w:tc>
        <w:tc>
          <w:tcPr>
            <w:tcW w:w="1300" w:type="dxa"/>
            <w:tcBorders>
              <w:top w:val="nil"/>
              <w:left w:val="nil"/>
              <w:bottom w:val="single" w:sz="4" w:space="0" w:color="auto"/>
              <w:right w:val="single" w:sz="4" w:space="0" w:color="auto"/>
            </w:tcBorders>
            <w:noWrap/>
            <w:vAlign w:val="bottom"/>
            <w:hideMark/>
          </w:tcPr>
          <w:p w14:paraId="3B957A5B" w14:textId="77777777" w:rsidR="00B6132D" w:rsidRPr="00F80C41" w:rsidRDefault="00B6132D">
            <w:pPr>
              <w:rPr>
                <w:color w:val="000000"/>
              </w:rPr>
            </w:pPr>
            <w:r>
              <w:rPr>
                <w:color w:val="000000"/>
              </w:rPr>
              <w:t>-0.008+</w:t>
            </w:r>
          </w:p>
        </w:tc>
      </w:tr>
      <w:tr w:rsidR="00B6132D" w:rsidRPr="00F80C41" w14:paraId="1C2B8B3A" w14:textId="77777777" w:rsidTr="00B6132D">
        <w:trPr>
          <w:trHeight w:val="320"/>
        </w:trPr>
        <w:tc>
          <w:tcPr>
            <w:tcW w:w="2360" w:type="dxa"/>
            <w:vMerge/>
            <w:tcBorders>
              <w:top w:val="nil"/>
              <w:left w:val="single" w:sz="4" w:space="0" w:color="auto"/>
              <w:bottom w:val="single" w:sz="4" w:space="0" w:color="auto"/>
              <w:right w:val="single" w:sz="4" w:space="0" w:color="auto"/>
            </w:tcBorders>
            <w:vAlign w:val="center"/>
            <w:hideMark/>
          </w:tcPr>
          <w:p w14:paraId="0AE487E5" w14:textId="77777777" w:rsidR="00B6132D" w:rsidRPr="00F80C41" w:rsidRDefault="00B6132D">
            <w:pPr>
              <w:rPr>
                <w:color w:val="000000"/>
              </w:rPr>
            </w:pPr>
          </w:p>
        </w:tc>
        <w:tc>
          <w:tcPr>
            <w:tcW w:w="1300" w:type="dxa"/>
            <w:tcBorders>
              <w:top w:val="nil"/>
              <w:left w:val="nil"/>
              <w:bottom w:val="single" w:sz="4" w:space="0" w:color="auto"/>
              <w:right w:val="single" w:sz="4" w:space="0" w:color="auto"/>
            </w:tcBorders>
            <w:noWrap/>
            <w:vAlign w:val="bottom"/>
            <w:hideMark/>
          </w:tcPr>
          <w:p w14:paraId="7C3E16DB"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74FFD860"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161CCEA4"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6A30357A" w14:textId="71BDFF8A" w:rsidR="00B6132D" w:rsidRPr="00F80C41" w:rsidRDefault="0000217F">
            <w:pPr>
              <w:jc w:val="right"/>
              <w:rPr>
                <w:color w:val="000000"/>
              </w:rPr>
            </w:pPr>
            <w:r>
              <w:rPr>
                <w:color w:val="000000"/>
              </w:rPr>
              <w:t>(0.004)</w:t>
            </w:r>
          </w:p>
        </w:tc>
        <w:tc>
          <w:tcPr>
            <w:tcW w:w="1300" w:type="dxa"/>
            <w:tcBorders>
              <w:top w:val="nil"/>
              <w:left w:val="nil"/>
              <w:bottom w:val="single" w:sz="4" w:space="0" w:color="auto"/>
              <w:right w:val="single" w:sz="4" w:space="0" w:color="auto"/>
            </w:tcBorders>
            <w:noWrap/>
            <w:vAlign w:val="bottom"/>
            <w:hideMark/>
          </w:tcPr>
          <w:p w14:paraId="56808999" w14:textId="1287395B" w:rsidR="00B6132D" w:rsidRPr="00F80C41" w:rsidRDefault="0000217F">
            <w:pPr>
              <w:jc w:val="right"/>
              <w:rPr>
                <w:color w:val="000000"/>
              </w:rPr>
            </w:pPr>
            <w:r>
              <w:rPr>
                <w:color w:val="000000"/>
              </w:rPr>
              <w:t>(0.004)</w:t>
            </w:r>
          </w:p>
        </w:tc>
      </w:tr>
      <w:tr w:rsidR="00B6132D" w:rsidRPr="00F80C41" w14:paraId="6C9673AE" w14:textId="77777777" w:rsidTr="00B6132D">
        <w:trPr>
          <w:trHeight w:val="320"/>
        </w:trPr>
        <w:tc>
          <w:tcPr>
            <w:tcW w:w="2360" w:type="dxa"/>
            <w:vMerge w:val="restart"/>
            <w:tcBorders>
              <w:top w:val="nil"/>
              <w:left w:val="single" w:sz="4" w:space="0" w:color="auto"/>
              <w:bottom w:val="single" w:sz="4" w:space="0" w:color="auto"/>
              <w:right w:val="single" w:sz="4" w:space="0" w:color="auto"/>
            </w:tcBorders>
            <w:noWrap/>
            <w:vAlign w:val="center"/>
            <w:hideMark/>
          </w:tcPr>
          <w:p w14:paraId="4D88DEFA" w14:textId="146ABDAD" w:rsidR="00B6132D" w:rsidRPr="00F80C41" w:rsidRDefault="0000217F">
            <w:pPr>
              <w:rPr>
                <w:color w:val="000000"/>
              </w:rPr>
            </w:pPr>
            <w:r>
              <w:rPr>
                <w:color w:val="000000"/>
              </w:rPr>
              <w:t>9did × c_log_GDPpc</w:t>
            </w:r>
          </w:p>
        </w:tc>
        <w:tc>
          <w:tcPr>
            <w:tcW w:w="1300" w:type="dxa"/>
            <w:tcBorders>
              <w:top w:val="nil"/>
              <w:left w:val="nil"/>
              <w:bottom w:val="single" w:sz="4" w:space="0" w:color="auto"/>
              <w:right w:val="single" w:sz="4" w:space="0" w:color="auto"/>
            </w:tcBorders>
            <w:noWrap/>
            <w:vAlign w:val="bottom"/>
            <w:hideMark/>
          </w:tcPr>
          <w:p w14:paraId="16DEEB6C"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00FA5678"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1ED3F0F8"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43D0167D"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20FB87D3" w14:textId="77777777" w:rsidR="00B6132D" w:rsidRPr="00F80C41" w:rsidRDefault="00B6132D">
            <w:pPr>
              <w:rPr>
                <w:color w:val="000000"/>
              </w:rPr>
            </w:pPr>
            <w:r>
              <w:rPr>
                <w:color w:val="000000"/>
              </w:rPr>
              <w:t>0.808***</w:t>
            </w:r>
          </w:p>
        </w:tc>
      </w:tr>
      <w:tr w:rsidR="00B6132D" w:rsidRPr="00F80C41" w14:paraId="0C5794E0" w14:textId="77777777" w:rsidTr="00B6132D">
        <w:trPr>
          <w:trHeight w:val="320"/>
        </w:trPr>
        <w:tc>
          <w:tcPr>
            <w:tcW w:w="2360" w:type="dxa"/>
            <w:vMerge/>
            <w:tcBorders>
              <w:top w:val="nil"/>
              <w:left w:val="single" w:sz="4" w:space="0" w:color="auto"/>
              <w:bottom w:val="single" w:sz="4" w:space="0" w:color="auto"/>
              <w:right w:val="single" w:sz="4" w:space="0" w:color="auto"/>
            </w:tcBorders>
            <w:vAlign w:val="center"/>
            <w:hideMark/>
          </w:tcPr>
          <w:p w14:paraId="62E0C5BB" w14:textId="77777777" w:rsidR="00B6132D" w:rsidRPr="00F80C41" w:rsidRDefault="00B6132D">
            <w:pPr>
              <w:rPr>
                <w:color w:val="000000"/>
              </w:rPr>
            </w:pPr>
          </w:p>
        </w:tc>
        <w:tc>
          <w:tcPr>
            <w:tcW w:w="1300" w:type="dxa"/>
            <w:tcBorders>
              <w:top w:val="nil"/>
              <w:left w:val="nil"/>
              <w:bottom w:val="single" w:sz="4" w:space="0" w:color="auto"/>
              <w:right w:val="single" w:sz="4" w:space="0" w:color="auto"/>
            </w:tcBorders>
            <w:noWrap/>
            <w:vAlign w:val="bottom"/>
            <w:hideMark/>
          </w:tcPr>
          <w:p w14:paraId="640E89F2"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1CCF0227"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4C924199"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21EB6399"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5E58B654" w14:textId="67B375E3" w:rsidR="00B6132D" w:rsidRPr="00F80C41" w:rsidRDefault="0000217F">
            <w:pPr>
              <w:jc w:val="right"/>
              <w:rPr>
                <w:color w:val="000000"/>
              </w:rPr>
            </w:pPr>
            <w:r>
              <w:rPr>
                <w:color w:val="000000"/>
              </w:rPr>
              <w:t>(0.135)</w:t>
            </w:r>
          </w:p>
        </w:tc>
      </w:tr>
      <w:tr w:rsidR="00B6132D" w:rsidRPr="00F80C41" w14:paraId="24E0B42F" w14:textId="77777777" w:rsidTr="00B6132D">
        <w:trPr>
          <w:trHeight w:val="320"/>
        </w:trPr>
        <w:tc>
          <w:tcPr>
            <w:tcW w:w="2360" w:type="dxa"/>
            <w:vMerge w:val="restart"/>
            <w:tcBorders>
              <w:top w:val="nil"/>
              <w:left w:val="single" w:sz="4" w:space="0" w:color="auto"/>
              <w:bottom w:val="single" w:sz="4" w:space="0" w:color="auto"/>
              <w:right w:val="single" w:sz="4" w:space="0" w:color="auto"/>
            </w:tcBorders>
            <w:noWrap/>
            <w:vAlign w:val="center"/>
            <w:hideMark/>
          </w:tcPr>
          <w:p w14:paraId="16F71F7B" w14:textId="77777777" w:rsidR="00B6132D" w:rsidRPr="00F80C41" w:rsidRDefault="00B6132D">
            <w:pPr>
              <w:rPr>
                <w:color w:val="000000"/>
              </w:rPr>
            </w:pPr>
            <w:r>
              <w:rPr>
                <w:color w:val="000000"/>
              </w:rPr>
              <w:t>did × c_log_Pop15_64</w:t>
            </w:r>
          </w:p>
        </w:tc>
        <w:tc>
          <w:tcPr>
            <w:tcW w:w="1300" w:type="dxa"/>
            <w:tcBorders>
              <w:top w:val="nil"/>
              <w:left w:val="nil"/>
              <w:bottom w:val="single" w:sz="4" w:space="0" w:color="auto"/>
              <w:right w:val="single" w:sz="4" w:space="0" w:color="auto"/>
            </w:tcBorders>
            <w:noWrap/>
            <w:vAlign w:val="bottom"/>
            <w:hideMark/>
          </w:tcPr>
          <w:p w14:paraId="217F7DD0"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330A5D05"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2F9F5518"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0E90501D"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515E2C92" w14:textId="77777777" w:rsidR="00B6132D" w:rsidRPr="00F80C41" w:rsidRDefault="00B6132D">
            <w:pPr>
              <w:rPr>
                <w:color w:val="000000"/>
              </w:rPr>
            </w:pPr>
            <w:r>
              <w:rPr>
                <w:color w:val="000000"/>
              </w:rPr>
              <w:t>0.100***</w:t>
            </w:r>
          </w:p>
        </w:tc>
      </w:tr>
      <w:tr w:rsidR="00B6132D" w:rsidRPr="00F80C41" w14:paraId="1260B586" w14:textId="77777777" w:rsidTr="00B6132D">
        <w:trPr>
          <w:trHeight w:val="320"/>
        </w:trPr>
        <w:tc>
          <w:tcPr>
            <w:tcW w:w="2360" w:type="dxa"/>
            <w:vMerge/>
            <w:tcBorders>
              <w:top w:val="nil"/>
              <w:left w:val="single" w:sz="4" w:space="0" w:color="auto"/>
              <w:bottom w:val="single" w:sz="4" w:space="0" w:color="auto"/>
              <w:right w:val="single" w:sz="4" w:space="0" w:color="auto"/>
            </w:tcBorders>
            <w:vAlign w:val="center"/>
            <w:hideMark/>
          </w:tcPr>
          <w:p w14:paraId="5B6D2C11" w14:textId="77777777" w:rsidR="00B6132D" w:rsidRPr="00F80C41" w:rsidRDefault="00B6132D">
            <w:pPr>
              <w:rPr>
                <w:color w:val="000000"/>
              </w:rPr>
            </w:pPr>
          </w:p>
        </w:tc>
        <w:tc>
          <w:tcPr>
            <w:tcW w:w="1300" w:type="dxa"/>
            <w:tcBorders>
              <w:top w:val="nil"/>
              <w:left w:val="nil"/>
              <w:bottom w:val="single" w:sz="4" w:space="0" w:color="auto"/>
              <w:right w:val="single" w:sz="4" w:space="0" w:color="auto"/>
            </w:tcBorders>
            <w:noWrap/>
            <w:vAlign w:val="bottom"/>
            <w:hideMark/>
          </w:tcPr>
          <w:p w14:paraId="06405C79"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6E284EB1"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1B5FDA1C"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473F16C0"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5A588E87" w14:textId="20C9DA59" w:rsidR="00B6132D" w:rsidRPr="00F80C41" w:rsidRDefault="0000217F">
            <w:pPr>
              <w:jc w:val="right"/>
              <w:rPr>
                <w:color w:val="000000"/>
              </w:rPr>
            </w:pPr>
            <w:r>
              <w:rPr>
                <w:color w:val="000000"/>
              </w:rPr>
              <w:t>(0.013)</w:t>
            </w:r>
          </w:p>
        </w:tc>
      </w:tr>
      <w:tr w:rsidR="00B6132D" w:rsidRPr="00F80C41" w14:paraId="649244EA" w14:textId="77777777" w:rsidTr="00B6132D">
        <w:trPr>
          <w:trHeight w:val="320"/>
        </w:trPr>
        <w:tc>
          <w:tcPr>
            <w:tcW w:w="2360" w:type="dxa"/>
            <w:vMerge w:val="restart"/>
            <w:tcBorders>
              <w:top w:val="nil"/>
              <w:left w:val="single" w:sz="4" w:space="0" w:color="auto"/>
              <w:bottom w:val="single" w:sz="4" w:space="0" w:color="auto"/>
              <w:right w:val="single" w:sz="4" w:space="0" w:color="auto"/>
            </w:tcBorders>
            <w:noWrap/>
            <w:vAlign w:val="center"/>
            <w:hideMark/>
          </w:tcPr>
          <w:p w14:paraId="23209F69" w14:textId="77777777" w:rsidR="00B6132D" w:rsidRPr="00F80C41" w:rsidRDefault="00B6132D">
            <w:pPr>
              <w:rPr>
                <w:color w:val="000000"/>
              </w:rPr>
            </w:pPr>
            <w:r>
              <w:rPr>
                <w:color w:val="000000"/>
              </w:rPr>
              <w:t>did × c_YouthUnempl</w:t>
            </w:r>
          </w:p>
        </w:tc>
        <w:tc>
          <w:tcPr>
            <w:tcW w:w="1300" w:type="dxa"/>
            <w:tcBorders>
              <w:top w:val="nil"/>
              <w:left w:val="nil"/>
              <w:bottom w:val="single" w:sz="4" w:space="0" w:color="auto"/>
              <w:right w:val="single" w:sz="4" w:space="0" w:color="auto"/>
            </w:tcBorders>
            <w:noWrap/>
            <w:vAlign w:val="bottom"/>
            <w:hideMark/>
          </w:tcPr>
          <w:p w14:paraId="35904ECB"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7C2B9ECE"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3078359B"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0EAD3D06"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270ACE1F" w14:textId="77777777" w:rsidR="00B6132D" w:rsidRPr="00F80C41" w:rsidRDefault="00B6132D">
            <w:pPr>
              <w:jc w:val="right"/>
              <w:rPr>
                <w:color w:val="000000"/>
              </w:rPr>
            </w:pPr>
            <w:r>
              <w:rPr>
                <w:color w:val="000000"/>
              </w:rPr>
              <w:t>0.011</w:t>
            </w:r>
          </w:p>
        </w:tc>
      </w:tr>
      <w:tr w:rsidR="00B6132D" w:rsidRPr="00F80C41" w14:paraId="23FA4726" w14:textId="77777777" w:rsidTr="00B6132D">
        <w:trPr>
          <w:trHeight w:val="320"/>
        </w:trPr>
        <w:tc>
          <w:tcPr>
            <w:tcW w:w="2360" w:type="dxa"/>
            <w:vMerge/>
            <w:tcBorders>
              <w:top w:val="nil"/>
              <w:left w:val="single" w:sz="4" w:space="0" w:color="auto"/>
              <w:bottom w:val="single" w:sz="4" w:space="0" w:color="auto"/>
              <w:right w:val="single" w:sz="4" w:space="0" w:color="auto"/>
            </w:tcBorders>
            <w:vAlign w:val="center"/>
            <w:hideMark/>
          </w:tcPr>
          <w:p w14:paraId="5A6AB40D" w14:textId="77777777" w:rsidR="00B6132D" w:rsidRPr="00F80C41" w:rsidRDefault="00B6132D">
            <w:pPr>
              <w:rPr>
                <w:color w:val="000000"/>
              </w:rPr>
            </w:pPr>
          </w:p>
        </w:tc>
        <w:tc>
          <w:tcPr>
            <w:tcW w:w="1300" w:type="dxa"/>
            <w:tcBorders>
              <w:top w:val="nil"/>
              <w:left w:val="nil"/>
              <w:bottom w:val="single" w:sz="4" w:space="0" w:color="auto"/>
              <w:right w:val="single" w:sz="4" w:space="0" w:color="auto"/>
            </w:tcBorders>
            <w:noWrap/>
            <w:vAlign w:val="bottom"/>
            <w:hideMark/>
          </w:tcPr>
          <w:p w14:paraId="4A8A37E8"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338F8950"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24938739"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4AB76249" w14:textId="77777777" w:rsidR="00B6132D" w:rsidRPr="00F80C41" w:rsidRDefault="00B6132D">
            <w:pPr>
              <w:rPr>
                <w:color w:val="000000"/>
              </w:rPr>
            </w:pPr>
            <w:r>
              <w:rPr>
                <w:color w:val="000000"/>
              </w:rPr>
              <w:t> </w:t>
            </w:r>
          </w:p>
        </w:tc>
        <w:tc>
          <w:tcPr>
            <w:tcW w:w="1300" w:type="dxa"/>
            <w:tcBorders>
              <w:top w:val="nil"/>
              <w:left w:val="nil"/>
              <w:bottom w:val="single" w:sz="4" w:space="0" w:color="auto"/>
              <w:right w:val="single" w:sz="4" w:space="0" w:color="auto"/>
            </w:tcBorders>
            <w:noWrap/>
            <w:vAlign w:val="bottom"/>
            <w:hideMark/>
          </w:tcPr>
          <w:p w14:paraId="7842566B" w14:textId="1384EEF9" w:rsidR="00B6132D" w:rsidRPr="00F80C41" w:rsidRDefault="0000217F">
            <w:pPr>
              <w:jc w:val="right"/>
              <w:rPr>
                <w:color w:val="000000"/>
              </w:rPr>
            </w:pPr>
            <w:r>
              <w:rPr>
                <w:color w:val="000000"/>
              </w:rPr>
              <w:t>(0.006)</w:t>
            </w:r>
          </w:p>
        </w:tc>
      </w:tr>
      <w:tr w:rsidR="00B6132D" w:rsidRPr="00F80C41" w14:paraId="68F96BC2" w14:textId="77777777" w:rsidTr="00B6132D">
        <w:trPr>
          <w:trHeight w:val="320"/>
        </w:trPr>
        <w:tc>
          <w:tcPr>
            <w:tcW w:w="2360" w:type="dxa"/>
            <w:tcBorders>
              <w:top w:val="nil"/>
              <w:left w:val="single" w:sz="4" w:space="0" w:color="auto"/>
              <w:bottom w:val="single" w:sz="4" w:space="0" w:color="auto"/>
              <w:right w:val="single" w:sz="4" w:space="0" w:color="auto"/>
            </w:tcBorders>
            <w:noWrap/>
            <w:vAlign w:val="center"/>
            <w:hideMark/>
          </w:tcPr>
          <w:p w14:paraId="53885572" w14:textId="77777777" w:rsidR="00B6132D" w:rsidRPr="00F80C41" w:rsidRDefault="00B6132D">
            <w:pPr>
              <w:rPr>
                <w:color w:val="000000"/>
              </w:rPr>
            </w:pPr>
            <w:r>
              <w:rPr>
                <w:color w:val="000000"/>
              </w:rPr>
              <w:t>Num. Obs.</w:t>
            </w:r>
          </w:p>
        </w:tc>
        <w:tc>
          <w:tcPr>
            <w:tcW w:w="1300" w:type="dxa"/>
            <w:tcBorders>
              <w:top w:val="nil"/>
              <w:left w:val="nil"/>
              <w:bottom w:val="single" w:sz="4" w:space="0" w:color="auto"/>
              <w:right w:val="single" w:sz="4" w:space="0" w:color="auto"/>
            </w:tcBorders>
            <w:noWrap/>
            <w:vAlign w:val="bottom"/>
            <w:hideMark/>
          </w:tcPr>
          <w:p w14:paraId="3042CBAF" w14:textId="77777777" w:rsidR="00B6132D" w:rsidRPr="00F80C41" w:rsidRDefault="00B6132D">
            <w:pPr>
              <w:jc w:val="right"/>
              <w:rPr>
                <w:color w:val="000000"/>
              </w:rPr>
            </w:pPr>
            <w:r>
              <w:rPr>
                <w:color w:val="000000"/>
              </w:rPr>
              <w:t>520</w:t>
            </w:r>
          </w:p>
        </w:tc>
        <w:tc>
          <w:tcPr>
            <w:tcW w:w="1300" w:type="dxa"/>
            <w:tcBorders>
              <w:top w:val="nil"/>
              <w:left w:val="nil"/>
              <w:bottom w:val="single" w:sz="4" w:space="0" w:color="auto"/>
              <w:right w:val="single" w:sz="4" w:space="0" w:color="auto"/>
            </w:tcBorders>
            <w:noWrap/>
            <w:vAlign w:val="bottom"/>
            <w:hideMark/>
          </w:tcPr>
          <w:p w14:paraId="0D8CC72D" w14:textId="77777777" w:rsidR="00B6132D" w:rsidRPr="00F80C41" w:rsidRDefault="00B6132D">
            <w:pPr>
              <w:jc w:val="right"/>
              <w:rPr>
                <w:color w:val="000000"/>
              </w:rPr>
            </w:pPr>
            <w:r>
              <w:rPr>
                <w:color w:val="000000"/>
              </w:rPr>
              <w:t>468</w:t>
            </w:r>
          </w:p>
        </w:tc>
        <w:tc>
          <w:tcPr>
            <w:tcW w:w="1300" w:type="dxa"/>
            <w:tcBorders>
              <w:top w:val="nil"/>
              <w:left w:val="nil"/>
              <w:bottom w:val="single" w:sz="4" w:space="0" w:color="auto"/>
              <w:right w:val="single" w:sz="4" w:space="0" w:color="auto"/>
            </w:tcBorders>
            <w:noWrap/>
            <w:vAlign w:val="bottom"/>
            <w:hideMark/>
          </w:tcPr>
          <w:p w14:paraId="6CC1D193" w14:textId="77777777" w:rsidR="00B6132D" w:rsidRPr="00F80C41" w:rsidRDefault="00B6132D">
            <w:pPr>
              <w:jc w:val="right"/>
              <w:rPr>
                <w:color w:val="000000"/>
              </w:rPr>
            </w:pPr>
            <w:r>
              <w:rPr>
                <w:color w:val="000000"/>
              </w:rPr>
              <w:t>468</w:t>
            </w:r>
          </w:p>
        </w:tc>
        <w:tc>
          <w:tcPr>
            <w:tcW w:w="1300" w:type="dxa"/>
            <w:tcBorders>
              <w:top w:val="nil"/>
              <w:left w:val="nil"/>
              <w:bottom w:val="single" w:sz="4" w:space="0" w:color="auto"/>
              <w:right w:val="single" w:sz="4" w:space="0" w:color="auto"/>
            </w:tcBorders>
            <w:noWrap/>
            <w:vAlign w:val="bottom"/>
            <w:hideMark/>
          </w:tcPr>
          <w:p w14:paraId="6291F880" w14:textId="77777777" w:rsidR="00B6132D" w:rsidRPr="00F80C41" w:rsidRDefault="00B6132D">
            <w:pPr>
              <w:jc w:val="right"/>
              <w:rPr>
                <w:color w:val="000000"/>
              </w:rPr>
            </w:pPr>
            <w:r>
              <w:rPr>
                <w:color w:val="000000"/>
              </w:rPr>
              <w:t>468</w:t>
            </w:r>
          </w:p>
        </w:tc>
        <w:tc>
          <w:tcPr>
            <w:tcW w:w="1300" w:type="dxa"/>
            <w:tcBorders>
              <w:top w:val="nil"/>
              <w:left w:val="nil"/>
              <w:bottom w:val="single" w:sz="4" w:space="0" w:color="auto"/>
              <w:right w:val="single" w:sz="4" w:space="0" w:color="auto"/>
            </w:tcBorders>
            <w:noWrap/>
            <w:vAlign w:val="bottom"/>
            <w:hideMark/>
          </w:tcPr>
          <w:p w14:paraId="14F72955" w14:textId="77777777" w:rsidR="00B6132D" w:rsidRPr="00F80C41" w:rsidRDefault="00B6132D">
            <w:pPr>
              <w:jc w:val="right"/>
              <w:rPr>
                <w:color w:val="000000"/>
              </w:rPr>
            </w:pPr>
            <w:r>
              <w:rPr>
                <w:color w:val="000000"/>
              </w:rPr>
              <w:t>468</w:t>
            </w:r>
          </w:p>
        </w:tc>
      </w:tr>
      <w:tr w:rsidR="00B6132D" w:rsidRPr="00F80C41" w14:paraId="538A3AE1"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43A7CF10" w14:textId="77777777" w:rsidR="00B6132D" w:rsidRPr="00F80C41" w:rsidRDefault="00B6132D">
            <w:pPr>
              <w:rPr>
                <w:color w:val="000000"/>
              </w:rPr>
            </w:pPr>
            <w:r>
              <w:rPr>
                <w:color w:val="000000"/>
              </w:rPr>
              <w:t>R²</w:t>
            </w:r>
          </w:p>
        </w:tc>
        <w:tc>
          <w:tcPr>
            <w:tcW w:w="1300" w:type="dxa"/>
            <w:tcBorders>
              <w:top w:val="nil"/>
              <w:left w:val="nil"/>
              <w:bottom w:val="single" w:sz="4" w:space="0" w:color="auto"/>
              <w:right w:val="single" w:sz="4" w:space="0" w:color="auto"/>
            </w:tcBorders>
            <w:noWrap/>
            <w:vAlign w:val="bottom"/>
            <w:hideMark/>
          </w:tcPr>
          <w:p w14:paraId="17BF6DA2" w14:textId="77777777" w:rsidR="00B6132D" w:rsidRPr="00F80C41" w:rsidRDefault="00B6132D">
            <w:pPr>
              <w:jc w:val="right"/>
              <w:rPr>
                <w:color w:val="000000"/>
              </w:rPr>
            </w:pPr>
            <w:r>
              <w:rPr>
                <w:color w:val="000000"/>
              </w:rPr>
              <w:t>0.962</w:t>
            </w:r>
          </w:p>
        </w:tc>
        <w:tc>
          <w:tcPr>
            <w:tcW w:w="1300" w:type="dxa"/>
            <w:tcBorders>
              <w:top w:val="nil"/>
              <w:left w:val="nil"/>
              <w:bottom w:val="single" w:sz="4" w:space="0" w:color="auto"/>
              <w:right w:val="single" w:sz="4" w:space="0" w:color="auto"/>
            </w:tcBorders>
            <w:noWrap/>
            <w:vAlign w:val="bottom"/>
            <w:hideMark/>
          </w:tcPr>
          <w:p w14:paraId="25DDAB02" w14:textId="77777777" w:rsidR="00B6132D" w:rsidRPr="00F80C41" w:rsidRDefault="00B6132D">
            <w:pPr>
              <w:jc w:val="right"/>
              <w:rPr>
                <w:color w:val="000000"/>
              </w:rPr>
            </w:pPr>
            <w:r>
              <w:rPr>
                <w:color w:val="000000"/>
              </w:rPr>
              <w:t>0.963</w:t>
            </w:r>
          </w:p>
        </w:tc>
        <w:tc>
          <w:tcPr>
            <w:tcW w:w="1300" w:type="dxa"/>
            <w:tcBorders>
              <w:top w:val="nil"/>
              <w:left w:val="nil"/>
              <w:bottom w:val="single" w:sz="4" w:space="0" w:color="auto"/>
              <w:right w:val="single" w:sz="4" w:space="0" w:color="auto"/>
            </w:tcBorders>
            <w:noWrap/>
            <w:vAlign w:val="bottom"/>
            <w:hideMark/>
          </w:tcPr>
          <w:p w14:paraId="43F62652" w14:textId="77777777" w:rsidR="00B6132D" w:rsidRPr="00F80C41" w:rsidRDefault="00B6132D">
            <w:pPr>
              <w:jc w:val="right"/>
              <w:rPr>
                <w:color w:val="000000"/>
              </w:rPr>
            </w:pPr>
            <w:r>
              <w:rPr>
                <w:color w:val="000000"/>
              </w:rPr>
              <w:t>0.968</w:t>
            </w:r>
          </w:p>
        </w:tc>
        <w:tc>
          <w:tcPr>
            <w:tcW w:w="1300" w:type="dxa"/>
            <w:tcBorders>
              <w:top w:val="nil"/>
              <w:left w:val="nil"/>
              <w:bottom w:val="single" w:sz="4" w:space="0" w:color="auto"/>
              <w:right w:val="single" w:sz="4" w:space="0" w:color="auto"/>
            </w:tcBorders>
            <w:noWrap/>
            <w:vAlign w:val="bottom"/>
            <w:hideMark/>
          </w:tcPr>
          <w:p w14:paraId="5528F347" w14:textId="77777777" w:rsidR="00B6132D" w:rsidRPr="00F80C41" w:rsidRDefault="00B6132D">
            <w:pPr>
              <w:jc w:val="right"/>
              <w:rPr>
                <w:color w:val="000000"/>
              </w:rPr>
            </w:pPr>
            <w:r>
              <w:rPr>
                <w:color w:val="000000"/>
              </w:rPr>
              <w:t>0.969</w:t>
            </w:r>
          </w:p>
        </w:tc>
        <w:tc>
          <w:tcPr>
            <w:tcW w:w="1300" w:type="dxa"/>
            <w:tcBorders>
              <w:top w:val="nil"/>
              <w:left w:val="nil"/>
              <w:bottom w:val="single" w:sz="4" w:space="0" w:color="auto"/>
              <w:right w:val="single" w:sz="4" w:space="0" w:color="auto"/>
            </w:tcBorders>
            <w:noWrap/>
            <w:vAlign w:val="bottom"/>
            <w:hideMark/>
          </w:tcPr>
          <w:p w14:paraId="1F09BC51" w14:textId="77777777" w:rsidR="00B6132D" w:rsidRPr="00F80C41" w:rsidRDefault="00B6132D">
            <w:pPr>
              <w:jc w:val="right"/>
              <w:rPr>
                <w:color w:val="000000"/>
              </w:rPr>
            </w:pPr>
            <w:r>
              <w:rPr>
                <w:color w:val="000000"/>
              </w:rPr>
              <w:t>0.974</w:t>
            </w:r>
          </w:p>
        </w:tc>
      </w:tr>
      <w:tr w:rsidR="00B6132D" w:rsidRPr="00F80C41" w14:paraId="21C3521F"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7901A034" w14:textId="77777777" w:rsidR="00B6132D" w:rsidRPr="00F80C41" w:rsidRDefault="00B6132D">
            <w:pPr>
              <w:rPr>
                <w:color w:val="000000"/>
              </w:rPr>
            </w:pPr>
            <w:r>
              <w:rPr>
                <w:color w:val="000000"/>
              </w:rPr>
              <w:t>Adjusted R²</w:t>
            </w:r>
          </w:p>
        </w:tc>
        <w:tc>
          <w:tcPr>
            <w:tcW w:w="1300" w:type="dxa"/>
            <w:tcBorders>
              <w:top w:val="nil"/>
              <w:left w:val="nil"/>
              <w:bottom w:val="single" w:sz="4" w:space="0" w:color="auto"/>
              <w:right w:val="single" w:sz="4" w:space="0" w:color="auto"/>
            </w:tcBorders>
            <w:noWrap/>
            <w:vAlign w:val="bottom"/>
            <w:hideMark/>
          </w:tcPr>
          <w:p w14:paraId="4E6BDC42" w14:textId="77777777" w:rsidR="00B6132D" w:rsidRPr="00F80C41" w:rsidRDefault="00B6132D">
            <w:pPr>
              <w:jc w:val="right"/>
              <w:rPr>
                <w:color w:val="000000"/>
              </w:rPr>
            </w:pPr>
            <w:r>
              <w:rPr>
                <w:color w:val="000000"/>
              </w:rPr>
              <w:t>0.957</w:t>
            </w:r>
          </w:p>
        </w:tc>
        <w:tc>
          <w:tcPr>
            <w:tcW w:w="1300" w:type="dxa"/>
            <w:tcBorders>
              <w:top w:val="nil"/>
              <w:left w:val="nil"/>
              <w:bottom w:val="single" w:sz="4" w:space="0" w:color="auto"/>
              <w:right w:val="single" w:sz="4" w:space="0" w:color="auto"/>
            </w:tcBorders>
            <w:noWrap/>
            <w:vAlign w:val="bottom"/>
            <w:hideMark/>
          </w:tcPr>
          <w:p w14:paraId="1AEDA313" w14:textId="77777777" w:rsidR="00B6132D" w:rsidRPr="00F80C41" w:rsidRDefault="00B6132D">
            <w:pPr>
              <w:jc w:val="right"/>
              <w:rPr>
                <w:color w:val="000000"/>
              </w:rPr>
            </w:pPr>
            <w:r>
              <w:rPr>
                <w:color w:val="000000"/>
              </w:rPr>
              <w:t>0.958</w:t>
            </w:r>
          </w:p>
        </w:tc>
        <w:tc>
          <w:tcPr>
            <w:tcW w:w="1300" w:type="dxa"/>
            <w:tcBorders>
              <w:top w:val="nil"/>
              <w:left w:val="nil"/>
              <w:bottom w:val="single" w:sz="4" w:space="0" w:color="auto"/>
              <w:right w:val="single" w:sz="4" w:space="0" w:color="auto"/>
            </w:tcBorders>
            <w:noWrap/>
            <w:vAlign w:val="bottom"/>
            <w:hideMark/>
          </w:tcPr>
          <w:p w14:paraId="2995D43D" w14:textId="77777777" w:rsidR="00B6132D" w:rsidRPr="00F80C41" w:rsidRDefault="00B6132D">
            <w:pPr>
              <w:jc w:val="right"/>
              <w:rPr>
                <w:color w:val="000000"/>
              </w:rPr>
            </w:pPr>
            <w:r>
              <w:rPr>
                <w:color w:val="000000"/>
              </w:rPr>
              <w:t>0.964</w:t>
            </w:r>
          </w:p>
        </w:tc>
        <w:tc>
          <w:tcPr>
            <w:tcW w:w="1300" w:type="dxa"/>
            <w:tcBorders>
              <w:top w:val="nil"/>
              <w:left w:val="nil"/>
              <w:bottom w:val="single" w:sz="4" w:space="0" w:color="auto"/>
              <w:right w:val="single" w:sz="4" w:space="0" w:color="auto"/>
            </w:tcBorders>
            <w:noWrap/>
            <w:vAlign w:val="bottom"/>
            <w:hideMark/>
          </w:tcPr>
          <w:p w14:paraId="73FBF4CF" w14:textId="77777777" w:rsidR="00B6132D" w:rsidRPr="00F80C41" w:rsidRDefault="00B6132D">
            <w:pPr>
              <w:jc w:val="right"/>
              <w:rPr>
                <w:color w:val="000000"/>
              </w:rPr>
            </w:pPr>
            <w:r>
              <w:rPr>
                <w:color w:val="000000"/>
              </w:rPr>
              <w:t>0.964</w:t>
            </w:r>
          </w:p>
        </w:tc>
        <w:tc>
          <w:tcPr>
            <w:tcW w:w="1300" w:type="dxa"/>
            <w:tcBorders>
              <w:top w:val="nil"/>
              <w:left w:val="nil"/>
              <w:bottom w:val="single" w:sz="4" w:space="0" w:color="auto"/>
              <w:right w:val="single" w:sz="4" w:space="0" w:color="auto"/>
            </w:tcBorders>
            <w:noWrap/>
            <w:vAlign w:val="bottom"/>
            <w:hideMark/>
          </w:tcPr>
          <w:p w14:paraId="23EBA26F" w14:textId="77777777" w:rsidR="00B6132D" w:rsidRPr="00F80C41" w:rsidRDefault="00B6132D">
            <w:pPr>
              <w:jc w:val="right"/>
              <w:rPr>
                <w:color w:val="000000"/>
              </w:rPr>
            </w:pPr>
            <w:r>
              <w:rPr>
                <w:color w:val="000000"/>
              </w:rPr>
              <w:t>0.97</w:t>
            </w:r>
          </w:p>
        </w:tc>
      </w:tr>
      <w:tr w:rsidR="00B6132D" w:rsidRPr="00F80C41" w14:paraId="603EBB00"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5D3221E9" w14:textId="77777777" w:rsidR="00B6132D" w:rsidRPr="00F80C41" w:rsidRDefault="00B6132D">
            <w:pPr>
              <w:rPr>
                <w:color w:val="000000"/>
              </w:rPr>
            </w:pPr>
            <w:r>
              <w:rPr>
                <w:color w:val="000000"/>
              </w:rPr>
              <w:t>Within R²</w:t>
            </w:r>
          </w:p>
        </w:tc>
        <w:tc>
          <w:tcPr>
            <w:tcW w:w="1300" w:type="dxa"/>
            <w:tcBorders>
              <w:top w:val="nil"/>
              <w:left w:val="nil"/>
              <w:bottom w:val="single" w:sz="4" w:space="0" w:color="auto"/>
              <w:right w:val="single" w:sz="4" w:space="0" w:color="auto"/>
            </w:tcBorders>
            <w:noWrap/>
            <w:vAlign w:val="bottom"/>
            <w:hideMark/>
          </w:tcPr>
          <w:p w14:paraId="674BDFC1" w14:textId="77777777" w:rsidR="00B6132D" w:rsidRPr="00F80C41" w:rsidRDefault="00B6132D">
            <w:pPr>
              <w:jc w:val="right"/>
              <w:rPr>
                <w:color w:val="000000"/>
              </w:rPr>
            </w:pPr>
            <w:r>
              <w:rPr>
                <w:color w:val="000000"/>
              </w:rPr>
              <w:t>0.585</w:t>
            </w:r>
          </w:p>
        </w:tc>
        <w:tc>
          <w:tcPr>
            <w:tcW w:w="1300" w:type="dxa"/>
            <w:tcBorders>
              <w:top w:val="nil"/>
              <w:left w:val="nil"/>
              <w:bottom w:val="single" w:sz="4" w:space="0" w:color="auto"/>
              <w:right w:val="single" w:sz="4" w:space="0" w:color="auto"/>
            </w:tcBorders>
            <w:noWrap/>
            <w:vAlign w:val="bottom"/>
            <w:hideMark/>
          </w:tcPr>
          <w:p w14:paraId="64D3CF78" w14:textId="77777777" w:rsidR="00B6132D" w:rsidRPr="00F80C41" w:rsidRDefault="00B6132D">
            <w:pPr>
              <w:jc w:val="right"/>
              <w:rPr>
                <w:color w:val="000000"/>
              </w:rPr>
            </w:pPr>
            <w:r>
              <w:rPr>
                <w:color w:val="000000"/>
              </w:rPr>
              <w:t>0.586</w:t>
            </w:r>
          </w:p>
        </w:tc>
        <w:tc>
          <w:tcPr>
            <w:tcW w:w="1300" w:type="dxa"/>
            <w:tcBorders>
              <w:top w:val="nil"/>
              <w:left w:val="nil"/>
              <w:bottom w:val="single" w:sz="4" w:space="0" w:color="auto"/>
              <w:right w:val="single" w:sz="4" w:space="0" w:color="auto"/>
            </w:tcBorders>
            <w:noWrap/>
            <w:vAlign w:val="bottom"/>
            <w:hideMark/>
          </w:tcPr>
          <w:p w14:paraId="2CCB1F10" w14:textId="77777777" w:rsidR="00B6132D" w:rsidRPr="00F80C41" w:rsidRDefault="00B6132D">
            <w:pPr>
              <w:jc w:val="right"/>
              <w:rPr>
                <w:color w:val="000000"/>
              </w:rPr>
            </w:pPr>
            <w:r>
              <w:rPr>
                <w:color w:val="000000"/>
              </w:rPr>
              <w:t>0.644</w:t>
            </w:r>
          </w:p>
        </w:tc>
        <w:tc>
          <w:tcPr>
            <w:tcW w:w="1300" w:type="dxa"/>
            <w:tcBorders>
              <w:top w:val="nil"/>
              <w:left w:val="nil"/>
              <w:bottom w:val="single" w:sz="4" w:space="0" w:color="auto"/>
              <w:right w:val="single" w:sz="4" w:space="0" w:color="auto"/>
            </w:tcBorders>
            <w:noWrap/>
            <w:vAlign w:val="bottom"/>
            <w:hideMark/>
          </w:tcPr>
          <w:p w14:paraId="077374F2" w14:textId="77777777" w:rsidR="00B6132D" w:rsidRPr="00F80C41" w:rsidRDefault="00B6132D">
            <w:pPr>
              <w:jc w:val="right"/>
              <w:rPr>
                <w:color w:val="000000"/>
              </w:rPr>
            </w:pPr>
            <w:r>
              <w:rPr>
                <w:color w:val="000000"/>
              </w:rPr>
              <w:t>0.653</w:t>
            </w:r>
          </w:p>
        </w:tc>
        <w:tc>
          <w:tcPr>
            <w:tcW w:w="1300" w:type="dxa"/>
            <w:tcBorders>
              <w:top w:val="nil"/>
              <w:left w:val="nil"/>
              <w:bottom w:val="single" w:sz="4" w:space="0" w:color="auto"/>
              <w:right w:val="single" w:sz="4" w:space="0" w:color="auto"/>
            </w:tcBorders>
            <w:noWrap/>
            <w:vAlign w:val="bottom"/>
            <w:hideMark/>
          </w:tcPr>
          <w:p w14:paraId="735A0A01" w14:textId="77777777" w:rsidR="00B6132D" w:rsidRPr="00F80C41" w:rsidRDefault="00B6132D">
            <w:pPr>
              <w:jc w:val="right"/>
              <w:rPr>
                <w:color w:val="000000"/>
              </w:rPr>
            </w:pPr>
            <w:r>
              <w:rPr>
                <w:color w:val="000000"/>
              </w:rPr>
              <w:t>0.708</w:t>
            </w:r>
          </w:p>
        </w:tc>
      </w:tr>
      <w:tr w:rsidR="00B6132D" w:rsidRPr="00F80C41" w14:paraId="0E661D39"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6198EBC1" w14:textId="77777777" w:rsidR="00B6132D" w:rsidRPr="00F80C41" w:rsidRDefault="00B6132D">
            <w:pPr>
              <w:rPr>
                <w:color w:val="000000"/>
              </w:rPr>
            </w:pPr>
            <w:r>
              <w:rPr>
                <w:color w:val="000000"/>
              </w:rPr>
              <w:t>Adjusted within R²</w:t>
            </w:r>
          </w:p>
        </w:tc>
        <w:tc>
          <w:tcPr>
            <w:tcW w:w="1300" w:type="dxa"/>
            <w:tcBorders>
              <w:top w:val="nil"/>
              <w:left w:val="nil"/>
              <w:bottom w:val="single" w:sz="4" w:space="0" w:color="auto"/>
              <w:right w:val="single" w:sz="4" w:space="0" w:color="auto"/>
            </w:tcBorders>
            <w:noWrap/>
            <w:vAlign w:val="bottom"/>
            <w:hideMark/>
          </w:tcPr>
          <w:p w14:paraId="42993583" w14:textId="77777777" w:rsidR="00B6132D" w:rsidRPr="00F80C41" w:rsidRDefault="00B6132D">
            <w:pPr>
              <w:jc w:val="right"/>
              <w:rPr>
                <w:color w:val="000000"/>
              </w:rPr>
            </w:pPr>
            <w:r>
              <w:rPr>
                <w:color w:val="000000"/>
              </w:rPr>
              <w:t>0.584</w:t>
            </w:r>
          </w:p>
        </w:tc>
        <w:tc>
          <w:tcPr>
            <w:tcW w:w="1300" w:type="dxa"/>
            <w:tcBorders>
              <w:top w:val="nil"/>
              <w:left w:val="nil"/>
              <w:bottom w:val="single" w:sz="4" w:space="0" w:color="auto"/>
              <w:right w:val="single" w:sz="4" w:space="0" w:color="auto"/>
            </w:tcBorders>
            <w:noWrap/>
            <w:vAlign w:val="bottom"/>
            <w:hideMark/>
          </w:tcPr>
          <w:p w14:paraId="0AA6B9BC" w14:textId="77777777" w:rsidR="00B6132D" w:rsidRPr="00F80C41" w:rsidRDefault="00B6132D">
            <w:pPr>
              <w:jc w:val="right"/>
              <w:rPr>
                <w:color w:val="000000"/>
              </w:rPr>
            </w:pPr>
            <w:r>
              <w:rPr>
                <w:color w:val="000000"/>
              </w:rPr>
              <w:t>0.584</w:t>
            </w:r>
          </w:p>
        </w:tc>
        <w:tc>
          <w:tcPr>
            <w:tcW w:w="1300" w:type="dxa"/>
            <w:tcBorders>
              <w:top w:val="nil"/>
              <w:left w:val="nil"/>
              <w:bottom w:val="single" w:sz="4" w:space="0" w:color="auto"/>
              <w:right w:val="single" w:sz="4" w:space="0" w:color="auto"/>
            </w:tcBorders>
            <w:noWrap/>
            <w:vAlign w:val="bottom"/>
            <w:hideMark/>
          </w:tcPr>
          <w:p w14:paraId="39301E4A" w14:textId="77777777" w:rsidR="00B6132D" w:rsidRPr="00F80C41" w:rsidRDefault="00B6132D">
            <w:pPr>
              <w:jc w:val="right"/>
              <w:rPr>
                <w:color w:val="000000"/>
              </w:rPr>
            </w:pPr>
            <w:r>
              <w:rPr>
                <w:color w:val="000000"/>
              </w:rPr>
              <w:t>0.641</w:t>
            </w:r>
          </w:p>
        </w:tc>
        <w:tc>
          <w:tcPr>
            <w:tcW w:w="1300" w:type="dxa"/>
            <w:tcBorders>
              <w:top w:val="nil"/>
              <w:left w:val="nil"/>
              <w:bottom w:val="single" w:sz="4" w:space="0" w:color="auto"/>
              <w:right w:val="single" w:sz="4" w:space="0" w:color="auto"/>
            </w:tcBorders>
            <w:noWrap/>
            <w:vAlign w:val="bottom"/>
            <w:hideMark/>
          </w:tcPr>
          <w:p w14:paraId="0606D12E" w14:textId="77777777" w:rsidR="00B6132D" w:rsidRPr="00F80C41" w:rsidRDefault="00B6132D">
            <w:pPr>
              <w:jc w:val="right"/>
              <w:rPr>
                <w:color w:val="000000"/>
              </w:rPr>
            </w:pPr>
            <w:r>
              <w:rPr>
                <w:color w:val="000000"/>
              </w:rPr>
              <w:t>0.649</w:t>
            </w:r>
          </w:p>
        </w:tc>
        <w:tc>
          <w:tcPr>
            <w:tcW w:w="1300" w:type="dxa"/>
            <w:tcBorders>
              <w:top w:val="nil"/>
              <w:left w:val="nil"/>
              <w:bottom w:val="single" w:sz="4" w:space="0" w:color="auto"/>
              <w:right w:val="single" w:sz="4" w:space="0" w:color="auto"/>
            </w:tcBorders>
            <w:noWrap/>
            <w:vAlign w:val="bottom"/>
            <w:hideMark/>
          </w:tcPr>
          <w:p w14:paraId="4E939273" w14:textId="77777777" w:rsidR="00B6132D" w:rsidRPr="00F80C41" w:rsidRDefault="00B6132D">
            <w:pPr>
              <w:jc w:val="right"/>
              <w:rPr>
                <w:color w:val="000000"/>
              </w:rPr>
            </w:pPr>
            <w:r>
              <w:rPr>
                <w:color w:val="000000"/>
              </w:rPr>
              <w:t>0.703</w:t>
            </w:r>
          </w:p>
        </w:tc>
      </w:tr>
      <w:tr w:rsidR="00B6132D" w:rsidRPr="00F80C41" w14:paraId="3F507B4A"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7E7BC635" w14:textId="77777777" w:rsidR="00B6132D" w:rsidRPr="00F80C41" w:rsidRDefault="00B6132D">
            <w:pPr>
              <w:rPr>
                <w:color w:val="000000"/>
              </w:rPr>
            </w:pPr>
            <w:r>
              <w:rPr>
                <w:color w:val="000000"/>
              </w:rPr>
              <w:t>AIC</w:t>
            </w:r>
          </w:p>
        </w:tc>
        <w:tc>
          <w:tcPr>
            <w:tcW w:w="1300" w:type="dxa"/>
            <w:tcBorders>
              <w:top w:val="nil"/>
              <w:left w:val="nil"/>
              <w:bottom w:val="single" w:sz="4" w:space="0" w:color="auto"/>
              <w:right w:val="single" w:sz="4" w:space="0" w:color="auto"/>
            </w:tcBorders>
            <w:noWrap/>
            <w:vAlign w:val="bottom"/>
            <w:hideMark/>
          </w:tcPr>
          <w:p w14:paraId="6D6FC96D" w14:textId="77777777" w:rsidR="00B6132D" w:rsidRPr="00F80C41" w:rsidRDefault="00B6132D">
            <w:pPr>
              <w:jc w:val="right"/>
              <w:rPr>
                <w:color w:val="000000"/>
              </w:rPr>
            </w:pPr>
            <w:r>
              <w:rPr>
                <w:color w:val="000000"/>
              </w:rPr>
              <w:t>167.5</w:t>
            </w:r>
          </w:p>
        </w:tc>
        <w:tc>
          <w:tcPr>
            <w:tcW w:w="1300" w:type="dxa"/>
            <w:tcBorders>
              <w:top w:val="nil"/>
              <w:left w:val="nil"/>
              <w:bottom w:val="single" w:sz="4" w:space="0" w:color="auto"/>
              <w:right w:val="single" w:sz="4" w:space="0" w:color="auto"/>
            </w:tcBorders>
            <w:noWrap/>
            <w:vAlign w:val="bottom"/>
            <w:hideMark/>
          </w:tcPr>
          <w:p w14:paraId="748F4345" w14:textId="77777777" w:rsidR="00B6132D" w:rsidRPr="00F80C41" w:rsidRDefault="00B6132D">
            <w:pPr>
              <w:jc w:val="right"/>
              <w:rPr>
                <w:color w:val="000000"/>
              </w:rPr>
            </w:pPr>
            <w:r>
              <w:rPr>
                <w:color w:val="000000"/>
              </w:rPr>
              <w:t>124.4</w:t>
            </w:r>
          </w:p>
        </w:tc>
        <w:tc>
          <w:tcPr>
            <w:tcW w:w="1300" w:type="dxa"/>
            <w:tcBorders>
              <w:top w:val="nil"/>
              <w:left w:val="nil"/>
              <w:bottom w:val="single" w:sz="4" w:space="0" w:color="auto"/>
              <w:right w:val="single" w:sz="4" w:space="0" w:color="auto"/>
            </w:tcBorders>
            <w:noWrap/>
            <w:vAlign w:val="bottom"/>
            <w:hideMark/>
          </w:tcPr>
          <w:p w14:paraId="3714A4D4" w14:textId="77777777" w:rsidR="00B6132D" w:rsidRPr="00F80C41" w:rsidRDefault="00B6132D">
            <w:pPr>
              <w:jc w:val="right"/>
              <w:rPr>
                <w:color w:val="000000"/>
              </w:rPr>
            </w:pPr>
            <w:r>
              <w:rPr>
                <w:color w:val="000000"/>
              </w:rPr>
              <w:t>53.4</w:t>
            </w:r>
          </w:p>
        </w:tc>
        <w:tc>
          <w:tcPr>
            <w:tcW w:w="1300" w:type="dxa"/>
            <w:tcBorders>
              <w:top w:val="nil"/>
              <w:left w:val="nil"/>
              <w:bottom w:val="single" w:sz="4" w:space="0" w:color="auto"/>
              <w:right w:val="single" w:sz="4" w:space="0" w:color="auto"/>
            </w:tcBorders>
            <w:noWrap/>
            <w:vAlign w:val="bottom"/>
            <w:hideMark/>
          </w:tcPr>
          <w:p w14:paraId="2E042F1C" w14:textId="77777777" w:rsidR="00B6132D" w:rsidRPr="00F80C41" w:rsidRDefault="00B6132D">
            <w:pPr>
              <w:jc w:val="right"/>
              <w:rPr>
                <w:color w:val="000000"/>
              </w:rPr>
            </w:pPr>
            <w:r>
              <w:rPr>
                <w:color w:val="000000"/>
              </w:rPr>
              <w:t>57.3</w:t>
            </w:r>
          </w:p>
        </w:tc>
        <w:tc>
          <w:tcPr>
            <w:tcW w:w="1300" w:type="dxa"/>
            <w:tcBorders>
              <w:top w:val="nil"/>
              <w:left w:val="nil"/>
              <w:bottom w:val="single" w:sz="4" w:space="0" w:color="auto"/>
              <w:right w:val="single" w:sz="4" w:space="0" w:color="auto"/>
            </w:tcBorders>
            <w:noWrap/>
            <w:vAlign w:val="bottom"/>
            <w:hideMark/>
          </w:tcPr>
          <w:p w14:paraId="719013B2" w14:textId="77777777" w:rsidR="00B6132D" w:rsidRPr="00F80C41" w:rsidRDefault="00B6132D">
            <w:pPr>
              <w:jc w:val="right"/>
              <w:rPr>
                <w:color w:val="000000"/>
              </w:rPr>
            </w:pPr>
            <w:r>
              <w:rPr>
                <w:color w:val="000000"/>
              </w:rPr>
              <w:t>-18.4</w:t>
            </w:r>
          </w:p>
        </w:tc>
      </w:tr>
      <w:tr w:rsidR="00B6132D" w:rsidRPr="00F80C41" w14:paraId="389F7A4B"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0D96A7D1" w14:textId="77777777" w:rsidR="00B6132D" w:rsidRPr="00F80C41" w:rsidRDefault="00B6132D">
            <w:pPr>
              <w:rPr>
                <w:color w:val="000000"/>
              </w:rPr>
            </w:pPr>
            <w:r>
              <w:rPr>
                <w:color w:val="000000"/>
              </w:rPr>
              <w:lastRenderedPageBreak/>
              <w:t>BIC</w:t>
            </w:r>
          </w:p>
        </w:tc>
        <w:tc>
          <w:tcPr>
            <w:tcW w:w="1300" w:type="dxa"/>
            <w:tcBorders>
              <w:top w:val="nil"/>
              <w:left w:val="nil"/>
              <w:bottom w:val="single" w:sz="4" w:space="0" w:color="auto"/>
              <w:right w:val="single" w:sz="4" w:space="0" w:color="auto"/>
            </w:tcBorders>
            <w:noWrap/>
            <w:vAlign w:val="bottom"/>
            <w:hideMark/>
          </w:tcPr>
          <w:p w14:paraId="67B0BFE9" w14:textId="77777777" w:rsidR="00B6132D" w:rsidRPr="00F80C41" w:rsidRDefault="00B6132D">
            <w:pPr>
              <w:jc w:val="right"/>
              <w:rPr>
                <w:color w:val="000000"/>
              </w:rPr>
            </w:pPr>
            <w:r>
              <w:rPr>
                <w:color w:val="000000"/>
              </w:rPr>
              <w:t>431.3</w:t>
            </w:r>
          </w:p>
        </w:tc>
        <w:tc>
          <w:tcPr>
            <w:tcW w:w="1300" w:type="dxa"/>
            <w:tcBorders>
              <w:top w:val="nil"/>
              <w:left w:val="nil"/>
              <w:bottom w:val="single" w:sz="4" w:space="0" w:color="auto"/>
              <w:right w:val="single" w:sz="4" w:space="0" w:color="auto"/>
            </w:tcBorders>
            <w:noWrap/>
            <w:vAlign w:val="bottom"/>
            <w:hideMark/>
          </w:tcPr>
          <w:p w14:paraId="02BF3653" w14:textId="77777777" w:rsidR="00B6132D" w:rsidRPr="00F80C41" w:rsidRDefault="00B6132D">
            <w:pPr>
              <w:jc w:val="right"/>
              <w:rPr>
                <w:color w:val="000000"/>
              </w:rPr>
            </w:pPr>
            <w:r>
              <w:rPr>
                <w:color w:val="000000"/>
              </w:rPr>
              <w:t>381.6</w:t>
            </w:r>
          </w:p>
        </w:tc>
        <w:tc>
          <w:tcPr>
            <w:tcW w:w="1300" w:type="dxa"/>
            <w:tcBorders>
              <w:top w:val="nil"/>
              <w:left w:val="nil"/>
              <w:bottom w:val="single" w:sz="4" w:space="0" w:color="auto"/>
              <w:right w:val="single" w:sz="4" w:space="0" w:color="auto"/>
            </w:tcBorders>
            <w:noWrap/>
            <w:vAlign w:val="bottom"/>
            <w:hideMark/>
          </w:tcPr>
          <w:p w14:paraId="7C93B81C" w14:textId="77777777" w:rsidR="00B6132D" w:rsidRPr="00F80C41" w:rsidRDefault="00B6132D">
            <w:pPr>
              <w:jc w:val="right"/>
              <w:rPr>
                <w:color w:val="000000"/>
              </w:rPr>
            </w:pPr>
            <w:r>
              <w:rPr>
                <w:color w:val="000000"/>
              </w:rPr>
              <w:t>314.8</w:t>
            </w:r>
          </w:p>
        </w:tc>
        <w:tc>
          <w:tcPr>
            <w:tcW w:w="1300" w:type="dxa"/>
            <w:tcBorders>
              <w:top w:val="nil"/>
              <w:left w:val="nil"/>
              <w:bottom w:val="single" w:sz="4" w:space="0" w:color="auto"/>
              <w:right w:val="single" w:sz="4" w:space="0" w:color="auto"/>
            </w:tcBorders>
            <w:noWrap/>
            <w:vAlign w:val="bottom"/>
            <w:hideMark/>
          </w:tcPr>
          <w:p w14:paraId="4A0AFF96" w14:textId="77777777" w:rsidR="00B6132D" w:rsidRPr="00F80C41" w:rsidRDefault="00B6132D">
            <w:pPr>
              <w:jc w:val="right"/>
              <w:rPr>
                <w:color w:val="000000"/>
              </w:rPr>
            </w:pPr>
            <w:r>
              <w:rPr>
                <w:color w:val="000000"/>
              </w:rPr>
              <w:t>322.8</w:t>
            </w:r>
          </w:p>
        </w:tc>
        <w:tc>
          <w:tcPr>
            <w:tcW w:w="1300" w:type="dxa"/>
            <w:tcBorders>
              <w:top w:val="nil"/>
              <w:left w:val="nil"/>
              <w:bottom w:val="single" w:sz="4" w:space="0" w:color="auto"/>
              <w:right w:val="single" w:sz="4" w:space="0" w:color="auto"/>
            </w:tcBorders>
            <w:noWrap/>
            <w:vAlign w:val="bottom"/>
            <w:hideMark/>
          </w:tcPr>
          <w:p w14:paraId="22FC002D" w14:textId="77777777" w:rsidR="00B6132D" w:rsidRPr="00F80C41" w:rsidRDefault="00B6132D">
            <w:pPr>
              <w:jc w:val="right"/>
              <w:rPr>
                <w:color w:val="000000"/>
              </w:rPr>
            </w:pPr>
            <w:r>
              <w:rPr>
                <w:color w:val="000000"/>
              </w:rPr>
              <w:t>259.5</w:t>
            </w:r>
          </w:p>
        </w:tc>
      </w:tr>
      <w:tr w:rsidR="00B6132D" w:rsidRPr="00F80C41" w14:paraId="098FF507"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59234EB6" w14:textId="77777777" w:rsidR="00B6132D" w:rsidRPr="00F80C41" w:rsidRDefault="00B6132D">
            <w:pPr>
              <w:rPr>
                <w:color w:val="000000"/>
              </w:rPr>
            </w:pPr>
            <w:r>
              <w:rPr>
                <w:color w:val="000000"/>
              </w:rPr>
              <w:t>RMSE</w:t>
            </w:r>
          </w:p>
        </w:tc>
        <w:tc>
          <w:tcPr>
            <w:tcW w:w="1300" w:type="dxa"/>
            <w:tcBorders>
              <w:top w:val="nil"/>
              <w:left w:val="nil"/>
              <w:bottom w:val="single" w:sz="4" w:space="0" w:color="auto"/>
              <w:right w:val="single" w:sz="4" w:space="0" w:color="auto"/>
            </w:tcBorders>
            <w:noWrap/>
            <w:vAlign w:val="bottom"/>
            <w:hideMark/>
          </w:tcPr>
          <w:p w14:paraId="3A8F7030" w14:textId="77777777" w:rsidR="00B6132D" w:rsidRPr="00F80C41" w:rsidRDefault="00B6132D">
            <w:pPr>
              <w:jc w:val="right"/>
              <w:rPr>
                <w:color w:val="000000"/>
              </w:rPr>
            </w:pPr>
            <w:r>
              <w:rPr>
                <w:color w:val="000000"/>
              </w:rPr>
              <w:t>0.25</w:t>
            </w:r>
          </w:p>
        </w:tc>
        <w:tc>
          <w:tcPr>
            <w:tcW w:w="1300" w:type="dxa"/>
            <w:tcBorders>
              <w:top w:val="nil"/>
              <w:left w:val="nil"/>
              <w:bottom w:val="single" w:sz="4" w:space="0" w:color="auto"/>
              <w:right w:val="single" w:sz="4" w:space="0" w:color="auto"/>
            </w:tcBorders>
            <w:noWrap/>
            <w:vAlign w:val="bottom"/>
            <w:hideMark/>
          </w:tcPr>
          <w:p w14:paraId="2BCFB3A3" w14:textId="77777777" w:rsidR="00B6132D" w:rsidRPr="00F80C41" w:rsidRDefault="00B6132D">
            <w:pPr>
              <w:jc w:val="right"/>
              <w:rPr>
                <w:color w:val="000000"/>
              </w:rPr>
            </w:pPr>
            <w:r>
              <w:rPr>
                <w:color w:val="000000"/>
              </w:rPr>
              <w:t>0.24</w:t>
            </w:r>
          </w:p>
        </w:tc>
        <w:tc>
          <w:tcPr>
            <w:tcW w:w="1300" w:type="dxa"/>
            <w:tcBorders>
              <w:top w:val="nil"/>
              <w:left w:val="nil"/>
              <w:bottom w:val="single" w:sz="4" w:space="0" w:color="auto"/>
              <w:right w:val="single" w:sz="4" w:space="0" w:color="auto"/>
            </w:tcBorders>
            <w:noWrap/>
            <w:vAlign w:val="bottom"/>
            <w:hideMark/>
          </w:tcPr>
          <w:p w14:paraId="5A2B31A8" w14:textId="77777777" w:rsidR="00B6132D" w:rsidRPr="00F80C41" w:rsidRDefault="00B6132D">
            <w:pPr>
              <w:jc w:val="right"/>
              <w:rPr>
                <w:color w:val="000000"/>
              </w:rPr>
            </w:pPr>
            <w:r>
              <w:rPr>
                <w:color w:val="000000"/>
              </w:rPr>
              <w:t>0.22</w:t>
            </w:r>
          </w:p>
        </w:tc>
        <w:tc>
          <w:tcPr>
            <w:tcW w:w="1300" w:type="dxa"/>
            <w:tcBorders>
              <w:top w:val="nil"/>
              <w:left w:val="nil"/>
              <w:bottom w:val="single" w:sz="4" w:space="0" w:color="auto"/>
              <w:right w:val="single" w:sz="4" w:space="0" w:color="auto"/>
            </w:tcBorders>
            <w:noWrap/>
            <w:vAlign w:val="bottom"/>
            <w:hideMark/>
          </w:tcPr>
          <w:p w14:paraId="461CD1C6" w14:textId="77777777" w:rsidR="00B6132D" w:rsidRPr="00F80C41" w:rsidRDefault="00B6132D">
            <w:pPr>
              <w:jc w:val="right"/>
              <w:rPr>
                <w:color w:val="000000"/>
              </w:rPr>
            </w:pPr>
            <w:r>
              <w:rPr>
                <w:color w:val="000000"/>
              </w:rPr>
              <w:t>0.22</w:t>
            </w:r>
          </w:p>
        </w:tc>
        <w:tc>
          <w:tcPr>
            <w:tcW w:w="1300" w:type="dxa"/>
            <w:tcBorders>
              <w:top w:val="nil"/>
              <w:left w:val="nil"/>
              <w:bottom w:val="single" w:sz="4" w:space="0" w:color="auto"/>
              <w:right w:val="single" w:sz="4" w:space="0" w:color="auto"/>
            </w:tcBorders>
            <w:noWrap/>
            <w:vAlign w:val="bottom"/>
            <w:hideMark/>
          </w:tcPr>
          <w:p w14:paraId="5AA8674E" w14:textId="77777777" w:rsidR="00B6132D" w:rsidRPr="00F80C41" w:rsidRDefault="00B6132D">
            <w:pPr>
              <w:jc w:val="right"/>
              <w:rPr>
                <w:color w:val="000000"/>
              </w:rPr>
            </w:pPr>
            <w:r>
              <w:rPr>
                <w:color w:val="000000"/>
              </w:rPr>
              <w:t>0.21</w:t>
            </w:r>
          </w:p>
        </w:tc>
      </w:tr>
      <w:tr w:rsidR="00B6132D" w:rsidRPr="00F80C41" w14:paraId="27068D26"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72B7D146" w14:textId="77777777" w:rsidR="00B6132D" w:rsidRPr="00F80C41" w:rsidRDefault="00B6132D">
            <w:pPr>
              <w:rPr>
                <w:color w:val="000000"/>
              </w:rPr>
            </w:pPr>
            <w:r>
              <w:rPr>
                <w:color w:val="000000"/>
              </w:rPr>
              <w:t>Standard errors</w:t>
            </w:r>
          </w:p>
        </w:tc>
        <w:tc>
          <w:tcPr>
            <w:tcW w:w="6500" w:type="dxa"/>
            <w:gridSpan w:val="5"/>
            <w:tcBorders>
              <w:top w:val="single" w:sz="4" w:space="0" w:color="auto"/>
              <w:left w:val="nil"/>
              <w:bottom w:val="single" w:sz="4" w:space="0" w:color="auto"/>
              <w:right w:val="single" w:sz="4" w:space="0" w:color="auto"/>
            </w:tcBorders>
            <w:noWrap/>
            <w:vAlign w:val="bottom"/>
            <w:hideMark/>
          </w:tcPr>
          <w:p w14:paraId="10E4726E" w14:textId="77777777" w:rsidR="00B6132D" w:rsidRPr="00F80C41" w:rsidRDefault="00B6132D">
            <w:pPr>
              <w:jc w:val="center"/>
              <w:rPr>
                <w:color w:val="000000"/>
              </w:rPr>
            </w:pPr>
            <w:r>
              <w:rPr>
                <w:color w:val="000000"/>
              </w:rPr>
              <w:t>Driscoll-Kraay (L=1)</w:t>
            </w:r>
          </w:p>
        </w:tc>
      </w:tr>
      <w:tr w:rsidR="00B6132D" w:rsidRPr="00F80C41" w14:paraId="28C98C35"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4161C492" w14:textId="77777777" w:rsidR="00B6132D" w:rsidRPr="00F80C41" w:rsidRDefault="00B6132D">
            <w:pPr>
              <w:rPr>
                <w:color w:val="000000"/>
              </w:rPr>
            </w:pPr>
            <w:r>
              <w:rPr>
                <w:color w:val="000000"/>
              </w:rPr>
              <w:t>Country fixed effects</w:t>
            </w:r>
          </w:p>
        </w:tc>
        <w:tc>
          <w:tcPr>
            <w:tcW w:w="1300" w:type="dxa"/>
            <w:tcBorders>
              <w:top w:val="nil"/>
              <w:left w:val="nil"/>
              <w:bottom w:val="single" w:sz="4" w:space="0" w:color="auto"/>
              <w:right w:val="single" w:sz="4" w:space="0" w:color="auto"/>
            </w:tcBorders>
            <w:noWrap/>
            <w:vAlign w:val="bottom"/>
            <w:hideMark/>
          </w:tcPr>
          <w:p w14:paraId="5EBEDFBE" w14:textId="77777777" w:rsidR="00B6132D" w:rsidRPr="00F80C41" w:rsidRDefault="00B6132D">
            <w:pPr>
              <w:rPr>
                <w:color w:val="000000"/>
              </w:rPr>
            </w:pPr>
            <w:r>
              <w:rPr>
                <w:color w:val="000000"/>
              </w:rPr>
              <w:t>X</w:t>
            </w:r>
          </w:p>
        </w:tc>
        <w:tc>
          <w:tcPr>
            <w:tcW w:w="1300" w:type="dxa"/>
            <w:tcBorders>
              <w:top w:val="nil"/>
              <w:left w:val="nil"/>
              <w:bottom w:val="single" w:sz="4" w:space="0" w:color="auto"/>
              <w:right w:val="single" w:sz="4" w:space="0" w:color="auto"/>
            </w:tcBorders>
            <w:noWrap/>
            <w:vAlign w:val="bottom"/>
            <w:hideMark/>
          </w:tcPr>
          <w:p w14:paraId="5B9A5988" w14:textId="77777777" w:rsidR="00B6132D" w:rsidRPr="00F80C41" w:rsidRDefault="00B6132D">
            <w:pPr>
              <w:rPr>
                <w:color w:val="000000"/>
              </w:rPr>
            </w:pPr>
            <w:r>
              <w:rPr>
                <w:color w:val="000000"/>
              </w:rPr>
              <w:t>X</w:t>
            </w:r>
          </w:p>
        </w:tc>
        <w:tc>
          <w:tcPr>
            <w:tcW w:w="1300" w:type="dxa"/>
            <w:tcBorders>
              <w:top w:val="nil"/>
              <w:left w:val="nil"/>
              <w:bottom w:val="single" w:sz="4" w:space="0" w:color="auto"/>
              <w:right w:val="single" w:sz="4" w:space="0" w:color="auto"/>
            </w:tcBorders>
            <w:noWrap/>
            <w:vAlign w:val="bottom"/>
            <w:hideMark/>
          </w:tcPr>
          <w:p w14:paraId="4B69AA9F" w14:textId="77777777" w:rsidR="00B6132D" w:rsidRPr="00F80C41" w:rsidRDefault="00B6132D">
            <w:pPr>
              <w:rPr>
                <w:color w:val="000000"/>
              </w:rPr>
            </w:pPr>
            <w:r>
              <w:rPr>
                <w:color w:val="000000"/>
              </w:rPr>
              <w:t>X</w:t>
            </w:r>
          </w:p>
        </w:tc>
        <w:tc>
          <w:tcPr>
            <w:tcW w:w="1300" w:type="dxa"/>
            <w:tcBorders>
              <w:top w:val="nil"/>
              <w:left w:val="nil"/>
              <w:bottom w:val="single" w:sz="4" w:space="0" w:color="auto"/>
              <w:right w:val="single" w:sz="4" w:space="0" w:color="auto"/>
            </w:tcBorders>
            <w:noWrap/>
            <w:vAlign w:val="bottom"/>
            <w:hideMark/>
          </w:tcPr>
          <w:p w14:paraId="2FC3650A" w14:textId="77777777" w:rsidR="00B6132D" w:rsidRPr="00F80C41" w:rsidRDefault="00B6132D">
            <w:pPr>
              <w:rPr>
                <w:color w:val="000000"/>
              </w:rPr>
            </w:pPr>
            <w:r>
              <w:rPr>
                <w:color w:val="000000"/>
              </w:rPr>
              <w:t>X</w:t>
            </w:r>
          </w:p>
        </w:tc>
        <w:tc>
          <w:tcPr>
            <w:tcW w:w="1300" w:type="dxa"/>
            <w:tcBorders>
              <w:top w:val="nil"/>
              <w:left w:val="nil"/>
              <w:bottom w:val="single" w:sz="4" w:space="0" w:color="auto"/>
              <w:right w:val="single" w:sz="4" w:space="0" w:color="auto"/>
            </w:tcBorders>
            <w:noWrap/>
            <w:vAlign w:val="bottom"/>
            <w:hideMark/>
          </w:tcPr>
          <w:p w14:paraId="7607EAD9" w14:textId="77777777" w:rsidR="00B6132D" w:rsidRPr="00F80C41" w:rsidRDefault="00B6132D">
            <w:pPr>
              <w:rPr>
                <w:color w:val="000000"/>
              </w:rPr>
            </w:pPr>
            <w:r>
              <w:rPr>
                <w:color w:val="000000"/>
              </w:rPr>
              <w:t>X</w:t>
            </w:r>
          </w:p>
        </w:tc>
      </w:tr>
      <w:tr w:rsidR="00B6132D" w:rsidRPr="00F80C41" w14:paraId="13DDA3D7"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57148D04" w14:textId="77777777" w:rsidR="00B6132D" w:rsidRPr="00F80C41" w:rsidRDefault="00B6132D">
            <w:pPr>
              <w:rPr>
                <w:color w:val="000000"/>
              </w:rPr>
            </w:pPr>
            <w:r>
              <w:rPr>
                <w:color w:val="000000"/>
              </w:rPr>
              <w:t>Year fixed effects</w:t>
            </w:r>
          </w:p>
        </w:tc>
        <w:tc>
          <w:tcPr>
            <w:tcW w:w="1300" w:type="dxa"/>
            <w:tcBorders>
              <w:top w:val="nil"/>
              <w:left w:val="nil"/>
              <w:bottom w:val="single" w:sz="4" w:space="0" w:color="auto"/>
              <w:right w:val="single" w:sz="4" w:space="0" w:color="auto"/>
            </w:tcBorders>
            <w:noWrap/>
            <w:vAlign w:val="bottom"/>
            <w:hideMark/>
          </w:tcPr>
          <w:p w14:paraId="4A72C265" w14:textId="77777777" w:rsidR="00B6132D" w:rsidRPr="00F80C41" w:rsidRDefault="00B6132D">
            <w:pPr>
              <w:rPr>
                <w:color w:val="000000"/>
              </w:rPr>
            </w:pPr>
            <w:r>
              <w:rPr>
                <w:color w:val="000000"/>
              </w:rPr>
              <w:t>X</w:t>
            </w:r>
          </w:p>
        </w:tc>
        <w:tc>
          <w:tcPr>
            <w:tcW w:w="1300" w:type="dxa"/>
            <w:tcBorders>
              <w:top w:val="nil"/>
              <w:left w:val="nil"/>
              <w:bottom w:val="single" w:sz="4" w:space="0" w:color="auto"/>
              <w:right w:val="single" w:sz="4" w:space="0" w:color="auto"/>
            </w:tcBorders>
            <w:noWrap/>
            <w:vAlign w:val="bottom"/>
            <w:hideMark/>
          </w:tcPr>
          <w:p w14:paraId="2F9884C5" w14:textId="77777777" w:rsidR="00B6132D" w:rsidRPr="00F80C41" w:rsidRDefault="00B6132D">
            <w:pPr>
              <w:rPr>
                <w:color w:val="000000"/>
              </w:rPr>
            </w:pPr>
            <w:r>
              <w:rPr>
                <w:color w:val="000000"/>
              </w:rPr>
              <w:t>X</w:t>
            </w:r>
          </w:p>
        </w:tc>
        <w:tc>
          <w:tcPr>
            <w:tcW w:w="1300" w:type="dxa"/>
            <w:tcBorders>
              <w:top w:val="nil"/>
              <w:left w:val="nil"/>
              <w:bottom w:val="single" w:sz="4" w:space="0" w:color="auto"/>
              <w:right w:val="single" w:sz="4" w:space="0" w:color="auto"/>
            </w:tcBorders>
            <w:noWrap/>
            <w:vAlign w:val="bottom"/>
            <w:hideMark/>
          </w:tcPr>
          <w:p w14:paraId="092A3883" w14:textId="77777777" w:rsidR="00B6132D" w:rsidRPr="00F80C41" w:rsidRDefault="00B6132D">
            <w:pPr>
              <w:rPr>
                <w:color w:val="000000"/>
              </w:rPr>
            </w:pPr>
            <w:r>
              <w:rPr>
                <w:color w:val="000000"/>
              </w:rPr>
              <w:t>X</w:t>
            </w:r>
          </w:p>
        </w:tc>
        <w:tc>
          <w:tcPr>
            <w:tcW w:w="1300" w:type="dxa"/>
            <w:tcBorders>
              <w:top w:val="nil"/>
              <w:left w:val="nil"/>
              <w:bottom w:val="single" w:sz="4" w:space="0" w:color="auto"/>
              <w:right w:val="single" w:sz="4" w:space="0" w:color="auto"/>
            </w:tcBorders>
            <w:noWrap/>
            <w:vAlign w:val="bottom"/>
            <w:hideMark/>
          </w:tcPr>
          <w:p w14:paraId="33C69CE2" w14:textId="77777777" w:rsidR="00B6132D" w:rsidRPr="00F80C41" w:rsidRDefault="00B6132D">
            <w:pPr>
              <w:rPr>
                <w:color w:val="000000"/>
              </w:rPr>
            </w:pPr>
            <w:r>
              <w:rPr>
                <w:color w:val="000000"/>
              </w:rPr>
              <w:t>X</w:t>
            </w:r>
          </w:p>
        </w:tc>
        <w:tc>
          <w:tcPr>
            <w:tcW w:w="1300" w:type="dxa"/>
            <w:tcBorders>
              <w:top w:val="nil"/>
              <w:left w:val="nil"/>
              <w:bottom w:val="single" w:sz="4" w:space="0" w:color="auto"/>
              <w:right w:val="single" w:sz="4" w:space="0" w:color="auto"/>
            </w:tcBorders>
            <w:noWrap/>
            <w:vAlign w:val="bottom"/>
            <w:hideMark/>
          </w:tcPr>
          <w:p w14:paraId="657D52C8" w14:textId="77777777" w:rsidR="00B6132D" w:rsidRPr="00F80C41" w:rsidRDefault="00B6132D">
            <w:pPr>
              <w:rPr>
                <w:color w:val="000000"/>
              </w:rPr>
            </w:pPr>
            <w:r>
              <w:rPr>
                <w:color w:val="000000"/>
              </w:rPr>
              <w:t>X</w:t>
            </w:r>
          </w:p>
        </w:tc>
      </w:tr>
      <w:tr w:rsidR="00B6132D" w:rsidRPr="00F80C41" w14:paraId="4D96F032" w14:textId="77777777" w:rsidTr="00B6132D">
        <w:trPr>
          <w:trHeight w:val="320"/>
        </w:trPr>
        <w:tc>
          <w:tcPr>
            <w:tcW w:w="2360" w:type="dxa"/>
            <w:tcBorders>
              <w:top w:val="nil"/>
              <w:left w:val="single" w:sz="4" w:space="0" w:color="auto"/>
              <w:bottom w:val="single" w:sz="4" w:space="0" w:color="auto"/>
              <w:right w:val="single" w:sz="4" w:space="0" w:color="auto"/>
            </w:tcBorders>
            <w:vAlign w:val="bottom"/>
            <w:hideMark/>
          </w:tcPr>
          <w:p w14:paraId="38E33923" w14:textId="77777777" w:rsidR="00B6132D" w:rsidRPr="00F80C41" w:rsidRDefault="00B6132D">
            <w:pPr>
              <w:rPr>
                <w:color w:val="000000"/>
              </w:rPr>
            </w:pPr>
            <w:r>
              <w:rPr>
                <w:color w:val="000000"/>
              </w:rPr>
              <w:t>Significance</w:t>
            </w:r>
          </w:p>
        </w:tc>
        <w:tc>
          <w:tcPr>
            <w:tcW w:w="1300" w:type="dxa"/>
            <w:tcBorders>
              <w:top w:val="nil"/>
              <w:left w:val="nil"/>
              <w:bottom w:val="single" w:sz="4" w:space="0" w:color="auto"/>
              <w:right w:val="single" w:sz="4" w:space="0" w:color="auto"/>
            </w:tcBorders>
            <w:vAlign w:val="bottom"/>
            <w:hideMark/>
          </w:tcPr>
          <w:p w14:paraId="0013B8E1" w14:textId="77777777" w:rsidR="00B6132D" w:rsidRPr="00F80C41" w:rsidRDefault="00B6132D">
            <w:pPr>
              <w:rPr>
                <w:color w:val="000000"/>
              </w:rPr>
            </w:pPr>
            <w:r>
              <w:rPr>
                <w:color w:val="000000"/>
              </w:rPr>
              <w:t>=+ p &lt; 0.1</w:t>
            </w:r>
          </w:p>
        </w:tc>
        <w:tc>
          <w:tcPr>
            <w:tcW w:w="1300" w:type="dxa"/>
            <w:tcBorders>
              <w:top w:val="nil"/>
              <w:left w:val="nil"/>
              <w:bottom w:val="single" w:sz="4" w:space="0" w:color="auto"/>
              <w:right w:val="single" w:sz="4" w:space="0" w:color="auto"/>
            </w:tcBorders>
            <w:vAlign w:val="bottom"/>
            <w:hideMark/>
          </w:tcPr>
          <w:p w14:paraId="0FA835F4" w14:textId="77777777" w:rsidR="00B6132D" w:rsidRPr="00F80C41" w:rsidRDefault="00B6132D">
            <w:pPr>
              <w:rPr>
                <w:color w:val="000000"/>
              </w:rPr>
            </w:pPr>
            <w:r>
              <w:rPr>
                <w:color w:val="000000"/>
              </w:rPr>
              <w:t>* p &lt; 0.05</w:t>
            </w:r>
          </w:p>
        </w:tc>
        <w:tc>
          <w:tcPr>
            <w:tcW w:w="1300" w:type="dxa"/>
            <w:tcBorders>
              <w:top w:val="nil"/>
              <w:left w:val="nil"/>
              <w:bottom w:val="single" w:sz="4" w:space="0" w:color="auto"/>
              <w:right w:val="single" w:sz="4" w:space="0" w:color="auto"/>
            </w:tcBorders>
            <w:vAlign w:val="bottom"/>
            <w:hideMark/>
          </w:tcPr>
          <w:p w14:paraId="432A9D8B" w14:textId="77777777" w:rsidR="00B6132D" w:rsidRPr="00F80C41" w:rsidRDefault="00B6132D">
            <w:pPr>
              <w:rPr>
                <w:color w:val="000000"/>
              </w:rPr>
            </w:pPr>
            <w:r>
              <w:rPr>
                <w:color w:val="000000"/>
              </w:rPr>
              <w:t>** p &lt; 0.01</w:t>
            </w:r>
          </w:p>
        </w:tc>
        <w:tc>
          <w:tcPr>
            <w:tcW w:w="2600" w:type="dxa"/>
            <w:gridSpan w:val="2"/>
            <w:tcBorders>
              <w:top w:val="single" w:sz="4" w:space="0" w:color="auto"/>
              <w:left w:val="nil"/>
              <w:bottom w:val="single" w:sz="4" w:space="0" w:color="auto"/>
              <w:right w:val="single" w:sz="4" w:space="0" w:color="auto"/>
            </w:tcBorders>
            <w:vAlign w:val="bottom"/>
            <w:hideMark/>
          </w:tcPr>
          <w:p w14:paraId="54EAC511" w14:textId="77777777" w:rsidR="00B6132D" w:rsidRPr="00F80C41" w:rsidRDefault="00B6132D">
            <w:pPr>
              <w:jc w:val="center"/>
              <w:rPr>
                <w:color w:val="000000"/>
              </w:rPr>
            </w:pPr>
            <w:r>
              <w:rPr>
                <w:color w:val="000000"/>
              </w:rPr>
              <w:t>*** p &lt; 0.001</w:t>
            </w:r>
          </w:p>
        </w:tc>
      </w:tr>
    </w:tbl>
    <w:p w14:paraId="2C87ACD5" w14:textId="77777777" w:rsidR="00B6132D" w:rsidRPr="004D7B06" w:rsidRDefault="00B6132D" w:rsidP="00C250FB">
      <w:pPr>
        <w:rPr>
          <w:i/>
          <w:iCs/>
          <w:kern w:val="2"/>
          <w14:ligatures w14:val="standardContextual"/>
        </w:rPr>
      </w:pPr>
    </w:p>
    <w:p w14:paraId="729EC4C0" w14:textId="6BFBE4AB" w:rsidR="00BC3C05" w:rsidRPr="008545EE" w:rsidRDefault="00BC3C05" w:rsidP="00C250FB">
      <w:pPr>
        <w:rPr>
          <w:i/>
          <w:iCs/>
          <w:kern w:val="2"/>
          <w14:ligatures w14:val="standardContextual"/>
        </w:rPr>
      </w:pPr>
      <w:r>
        <w:rPr>
          <w:b/>
          <w:bCs/>
          <w:i/>
          <w:iCs/>
          <w:kern w:val="2"/>
          <w14:ligatures w14:val="standardContextual"/>
        </w:rPr>
        <w:t>Note</w:t>
      </w:r>
      <w:r>
        <w:rPr>
          <w:i/>
          <w:iCs/>
          <w:kern w:val="2"/>
          <w14:ligatures w14:val="standardContextual"/>
        </w:rPr>
        <w:t>: Models I–V use two-way fixed effects. Model I uses 520 observations for 52 countries in 2016–2025. Models II–V use 468 observations in 2016–2024 because the World Bank controls are capped at 2024. GDP per capita is NY.GDP.PCAP.PP.KD, purchasing-power-parity GDP per capita in constant 2021 international dollars. Logged GDP and population are demeaned over the estimation sample before interactions are formed. All models use Driscoll–Kraay standard errors with one lag. Significance codes are + p &lt; .10, * p &lt; .05, ** p &lt; .01, and *** p &lt; .001</w:t>
      </w:r>
    </w:p>
    <w:p w14:paraId="62B6A172" w14:textId="77777777" w:rsidR="00C250FB" w:rsidRDefault="00C250FB" w:rsidP="00BC3C05">
      <w:pPr>
        <w:spacing w:line="480" w:lineRule="auto"/>
        <w:ind w:firstLine="720"/>
        <w:rPr>
          <w:kern w:val="2"/>
          <w14:ligatures w14:val="standardContextual"/>
        </w:rPr>
      </w:pPr>
    </w:p>
    <w:p w14:paraId="6A4A8963" w14:textId="53CC74D5" w:rsidR="003F569E" w:rsidRDefault="009970C2" w:rsidP="00BC3C05">
      <w:pPr>
        <w:spacing w:line="480" w:lineRule="auto"/>
        <w:ind w:firstLine="720"/>
        <w:rPr>
          <w:kern w:val="2"/>
          <w14:ligatures w14:val="standardContextual"/>
        </w:rPr>
      </w:pPr>
      <w:r>
        <w:rPr>
          <w:kern w:val="2"/>
          <w14:ligatures w14:val="standardContextual"/>
        </w:rPr>
        <w:t xml:space="preserve">Following an extensive pooled DiD specification (table 3), the uncontrolled ATT is −1.109, equivalent to exp(−1.109) − 1 = −67.0%. Interestingly, dividing 67% by 140% produces an elasticity of about 0.48, which is very similar to Clifton-Sprigg et al. (2025) as well as Sá (2019). When demand is isoelastic, the actual shift in the denominator cannot be a simple percentage change as we explained in the appendix section. </w:t>
      </w:r>
    </w:p>
    <w:p w14:paraId="28585C23" w14:textId="6B5CA737" w:rsidR="0000217F" w:rsidRPr="0000217F" w:rsidRDefault="005431B3" w:rsidP="0000217F">
      <w:pPr>
        <w:spacing w:line="480" w:lineRule="auto"/>
        <w:ind w:firstLine="720"/>
      </w:pPr>
      <w:r>
        <w:rPr>
          <w:kern w:val="2"/>
          <w14:ligatures w14:val="standardContextual"/>
        </w:rPr>
        <w:t xml:space="preserve"> </w:t>
      </w:r>
      <w:r>
        <w:t xml:space="preserve">To reconcile the observed ATT with estimates in the literature, consider Conlon et al.’s (2021) long-run estimate of −0.354. Applied uniformly to the 140% gross fee increase, this estimate implies a price-induced log quantity change of −0.354 × ln(2.4) = −0.310, equivalent to exp(−0.310) − 1 = −26.7%. The remaining −0.799 log points would consequently be attributed to non-price channels. If price sensitivity increases in absolute magnitude as tuition rises, the earlier estimate may characterize a lower-price or narrower segment of the demand curve and cannot be extrapolated mechanically across the much larger Brexit shock. On a demand curve that is linear in levels, for example, point elasticity becomes increasingly negative as price rises and quantity falls. In that case, the price channel would account for more than 0.310 log points of the observed decline, while the residual attributed to non-price channels would correspondingly shrink. </w:t>
      </w:r>
    </w:p>
    <w:p w14:paraId="463011DF" w14:textId="0A9ECFC5" w:rsidR="0000217F" w:rsidRDefault="008B74AB" w:rsidP="0000217F">
      <w:pPr>
        <w:spacing w:line="360" w:lineRule="auto"/>
        <w:ind w:firstLine="720"/>
      </w:pPr>
      <w:r>
        <w:lastRenderedPageBreak/>
        <w:t>Since under linear attribution applicants may become more price-sensitive as tuition rises</w:t>
      </w:r>
      <w:r>
        <w:rPr>
          <w:rStyle w:val="FootnoteReference"/>
        </w:rPr>
        <w:footnoteReference w:id="1"/>
      </w:r>
      <w:r>
        <w:t xml:space="preserve">, it follows that the same percentage increase in fees would produce a larger percentage decline in applicants at higher fee levels. Price alone could then generate the observed contraction with a smaller fee increase than the 2,194% implied by assuming that elasticity remains fixed at −0.354. The experience of the 2012 reform, however, provides little evidence that higher posted tuition by itself moved demand into a markedly more elastic region. Nominal fees increased by more in percentage terms than they did after Brexit while access to income-contingent loans was preserved, yet the resulting decline in applications was modest and temporary. This contrast suggests that the exceptional post-Brexit contraction primarily reflected the withdrawal of financing and the consequent increase in applicants’ effective price, not a mechanical increase in price sensitivity at higher posted fees. This also supports that the true demand elasticity is closer to isoelastic more than it is linear in levels. </w:t>
      </w:r>
    </w:p>
    <w:p w14:paraId="7E57E37D" w14:textId="4536BA84" w:rsidR="008B74AB" w:rsidRDefault="004A3127" w:rsidP="0000217F">
      <w:pPr>
        <w:spacing w:line="360" w:lineRule="auto"/>
        <w:ind w:firstLine="720"/>
      </w:pPr>
      <w:r>
        <w:t xml:space="preserve">Another possible criticism is that the collapse in applicants was about more than price, with the ATT aggregating multiple collective forces that caused the collapse in applicants. Visa requirements, relocation costs, uncertainty surrounding the change in Home-fee status, and other frictions may all have contributed. This would mean that part of the observed shock was manufactured by forces outside the price channel and that, once these forces were removed, the estimated elasticities would collapse back towards the conventional values in the literature. Accepting this criticism, however, would mean accepting that these non-price forces, or another persistent and unobserved exogenous force distinct from COVID-19 and other temporary post-2021 shocks, were responsible for at least 70% of the estimated ATT (required to bound the estimated elasticity to the previous estimates). The much more favorable alternative to the non-price channel is that perhaps price really was perceived subjectively and that the main reason for the collapse was financial. </w:t>
      </w:r>
    </w:p>
    <w:p w14:paraId="4FB00A69" w14:textId="7E67159E" w:rsidR="0000217F" w:rsidRDefault="008B74AB" w:rsidP="008B74AB">
      <w:pPr>
        <w:spacing w:line="360" w:lineRule="auto"/>
        <w:ind w:firstLine="720"/>
      </w:pPr>
      <w:r>
        <w:t>To illustrate the previous point, the present value of expected loan repayments for Bulgaria, for example, was £10</w:t>
      </w:r>
      <w:r w:rsidR="00C52EFC">
        <w:t xml:space="preserve"> </w:t>
      </w:r>
      <w:r>
        <w:t>310.39 under a 3% discount rate, implying only a 77% log increase in the effective tuition price after 2021. In 2007, when the country joined the EU, the total number of Bulgarian applicants to the UK system increased by 211% (from 180 in 2006 to 560 in 2007). Based on estimates reported by The Guardian, average international fees in the UK were about £9,178 and home fees about £2,879</w:t>
      </w:r>
      <w:r w:rsidR="00C52EFC">
        <w:t xml:space="preserve"> (Reddin, 2006)</w:t>
      </w:r>
      <w:r>
        <w:t>.</w:t>
      </w:r>
      <w:r w:rsidR="00C52EFC">
        <w:t xml:space="preserve"> </w:t>
      </w:r>
      <w:r>
        <w:t xml:space="preserve">Calculating the log-log changes </w:t>
      </w:r>
      <w:r>
        <w:lastRenderedPageBreak/>
        <w:t>produces an elasticity for Bulgaria of about -1 for the period 2006 to 2007. Taking the log difference with respect to 2008 produces an elasticity of -1.55 (with 1090 total applicants), and using the 2009 numbers produces an elasticity of about -1.94 (with a total of 1700 applicants), completely converging with the DID estimates that assume nominal tuition changes. The only time applicants declined was in 2011–2012, a decline of 4%, which is connected to the UK nominal tuition shock in 2012, when the fee cap increased from £3,000 to £9,000. Yet UCAS estimated that young people were only about 5% less likely to apply than expected.</w:t>
      </w:r>
      <w:r>
        <w:rPr>
          <w:rStyle w:val="FootnoteReference"/>
        </w:rPr>
        <w:footnoteReference w:id="2"/>
      </w:r>
      <w:r>
        <w:t xml:space="preserve"> Application rates returned to their long-term trend in 2013 and 2014, while entry rates continued to increase (UCAS, 2014; Murphy et al., 2019). </w:t>
      </w:r>
    </w:p>
    <w:p w14:paraId="19EDF208" w14:textId="0A37B432" w:rsidR="004A3127" w:rsidRPr="00371B37" w:rsidRDefault="004A3127" w:rsidP="00371B37">
      <w:pPr>
        <w:spacing w:line="360" w:lineRule="auto"/>
        <w:ind w:firstLine="720"/>
      </w:pPr>
      <w:r>
        <w:t xml:space="preserve">Why then did a tripling of the fee cap under an income-contingent loan system produce only a mild and temporary reduction in demand, while the post-Brexit loss of the same financing system produced a persistent collapse? Answered simplistically: the larger sticker-price shock had the smaller response when loan financing survived and the smaller effective-price shock had the enormous response when loan financing disappeared. This implies that the £10,310.39 was not perceived as the actuarial value but was probably discounted subjectively to a much lower value. The same calculation for Bulgaria, under 14.9% subjective discounting yields £2,254.30 and a 229% experienced price change, almost equivalent to the change when the country joined the Union in 2007. </w:t>
      </w:r>
    </w:p>
    <w:p w14:paraId="208F9F57" w14:textId="77777777" w:rsidR="00BC3C05" w:rsidRDefault="00BC3C05" w:rsidP="00BC3C05">
      <w:pPr>
        <w:spacing w:line="480" w:lineRule="auto"/>
        <w:ind w:firstLine="720"/>
        <w:rPr>
          <w:kern w:val="2"/>
          <w14:ligatures w14:val="standardContextual"/>
        </w:rPr>
      </w:pPr>
      <w:r>
        <w:rPr>
          <w:kern w:val="2"/>
          <w14:ligatures w14:val="standardContextual"/>
        </w:rPr>
        <w:t xml:space="preserve">Table 3 also relates the post-reform effect to country-level economic characteristics. The ATT remains large and negative as the observed controls are added. In the interacted specification, the GDP-per-capita and working-age-population interactions are positive and precisely estimated, while the youth-unemployment interaction is not statistically distinguishable from zero. </w:t>
      </w:r>
    </w:p>
    <w:p w14:paraId="02561802" w14:textId="77777777" w:rsidR="00BC3C05" w:rsidRPr="00BC3C05" w:rsidRDefault="00BC3C05" w:rsidP="00BC3C05">
      <w:pPr>
        <w:spacing w:line="480" w:lineRule="auto"/>
        <w:rPr>
          <w:kern w:val="2"/>
          <w14:ligatures w14:val="standardContextual"/>
        </w:rPr>
      </w:pPr>
    </w:p>
    <w:p w14:paraId="2A12F515" w14:textId="76243BF7" w:rsidR="00BC3C05" w:rsidRPr="00BC0A86" w:rsidRDefault="00BC3C05" w:rsidP="00BC0A86">
      <w:pPr>
        <w:pStyle w:val="Heading1"/>
        <w:spacing w:before="240" w:after="120"/>
        <w:rPr>
          <w:kern w:val="2"/>
          <w:sz w:val="24"/>
          <w:szCs w:val="24"/>
          <w14:ligatures w14:val="standardContextual"/>
        </w:rPr>
      </w:pPr>
      <w:r>
        <w:rPr>
          <w:iCs/>
          <w:kern w:val="2"/>
          <w:szCs w:val="24"/>
          <w14:ligatures w14:val="standardContextual"/>
        </w:rPr>
        <w:t>6. Robustness</w:t>
      </w:r>
    </w:p>
    <w:p w14:paraId="34510125" w14:textId="77777777" w:rsidR="00BC3C05" w:rsidRPr="00BC3C05" w:rsidRDefault="00BC3C05" w:rsidP="00BC3C05">
      <w:pPr>
        <w:pStyle w:val="Heading2"/>
        <w:spacing w:before="240" w:after="120"/>
        <w:rPr>
          <w:i/>
          <w:kern w:val="2"/>
          <w:sz w:val="24"/>
          <w:szCs w:val="24"/>
          <w14:ligatures w14:val="standardContextual"/>
        </w:rPr>
      </w:pPr>
      <w:r>
        <w:rPr>
          <w:kern w:val="2"/>
          <w:szCs w:val="24"/>
          <w14:ligatures w14:val="standardContextual"/>
        </w:rPr>
        <w:t>6.1. Control-group robustness</w:t>
      </w:r>
    </w:p>
    <w:p w14:paraId="22A5AC1B" w14:textId="4B11E547" w:rsidR="00BC3C05" w:rsidRPr="00BC3C05" w:rsidRDefault="00BC3C05" w:rsidP="00BC3C05">
      <w:pPr>
        <w:spacing w:line="480" w:lineRule="auto"/>
        <w:rPr>
          <w:kern w:val="2"/>
          <w14:ligatures w14:val="standardContextual"/>
        </w:rPr>
      </w:pPr>
      <w:r>
        <w:rPr>
          <w:kern w:val="2"/>
          <w14:ligatures w14:val="standardContextual"/>
        </w:rPr>
        <w:t>We assess sensitivity to control-group choice using several alternative donor pools and an Ireland-only comparison. Prior work motivates these checks, but it does not eliminate the need to evaluate them in the present sample (Clifton-Sprigg et al., 2025). To summarize, we have established that:</w:t>
      </w:r>
    </w:p>
    <w:p w14:paraId="48C83C1C" w14:textId="77777777" w:rsidR="00BC3C05" w:rsidRPr="00BC3C05" w:rsidRDefault="00BC3C05" w:rsidP="00BC3C05">
      <w:pPr>
        <w:numPr>
          <w:ilvl w:val="0"/>
          <w:numId w:val="8"/>
        </w:numPr>
        <w:spacing w:line="480" w:lineRule="auto"/>
        <w:rPr>
          <w:kern w:val="2"/>
          <w14:ligatures w14:val="standardContextual"/>
        </w:rPr>
      </w:pPr>
      <w:r>
        <w:rPr>
          <w:kern w:val="2"/>
          <w14:ligatures w14:val="standardContextual"/>
        </w:rPr>
        <w:t>The event-study estimates provide no evidence of differential pre-trends in the available window.</w:t>
      </w:r>
    </w:p>
    <w:p w14:paraId="44B6CFC5" w14:textId="77777777" w:rsidR="00BC3C05" w:rsidRPr="00BC3C05" w:rsidRDefault="00BC3C05" w:rsidP="00BC3C05">
      <w:pPr>
        <w:numPr>
          <w:ilvl w:val="0"/>
          <w:numId w:val="8"/>
        </w:numPr>
        <w:spacing w:line="480" w:lineRule="auto"/>
        <w:rPr>
          <w:kern w:val="2"/>
          <w14:ligatures w14:val="standardContextual"/>
        </w:rPr>
      </w:pPr>
      <w:r>
        <w:rPr>
          <w:kern w:val="2"/>
          <w14:ligatures w14:val="standardContextual"/>
        </w:rPr>
        <w:t>The leads-only specification provides no evidence of anticipatory adjustment.</w:t>
      </w:r>
    </w:p>
    <w:p w14:paraId="344D8AFD" w14:textId="77777777" w:rsidR="00BC3C05" w:rsidRPr="00BC3C05" w:rsidRDefault="00BC3C05" w:rsidP="00BC3C05">
      <w:pPr>
        <w:numPr>
          <w:ilvl w:val="0"/>
          <w:numId w:val="8"/>
        </w:numPr>
        <w:spacing w:line="480" w:lineRule="auto"/>
        <w:rPr>
          <w:kern w:val="2"/>
          <w14:ligatures w14:val="standardContextual"/>
        </w:rPr>
      </w:pPr>
      <w:r>
        <w:rPr>
          <w:kern w:val="2"/>
          <w14:ligatures w14:val="standardContextual"/>
        </w:rPr>
        <w:t>The Croatian accession design in Clifton-Sprigg et al. (2025) provides related quasi-experimental evidence from an earlier policy change.</w:t>
      </w:r>
    </w:p>
    <w:p w14:paraId="1DD9DE42" w14:textId="77777777" w:rsidR="00BC3C05" w:rsidRPr="00BC3C05" w:rsidRDefault="00BC3C05" w:rsidP="00BC3C05">
      <w:pPr>
        <w:spacing w:line="480" w:lineRule="auto"/>
        <w:rPr>
          <w:kern w:val="2"/>
          <w14:ligatures w14:val="standardContextual"/>
        </w:rPr>
      </w:pPr>
      <w:r>
        <w:rPr>
          <w:kern w:val="2"/>
          <w14:ligatures w14:val="standardContextual"/>
        </w:rPr>
        <w:t>We compare the baseline with four alternatives: very poor countries (14 controls), very rich countries (12 controls), OECD countries (14 controls), and Ireland alone. The three multi-country groups are detailed in Table 4.</w:t>
      </w:r>
    </w:p>
    <w:p w14:paraId="4A30555B" w14:textId="77777777" w:rsidR="00BC3C05" w:rsidRPr="00BC3C05" w:rsidRDefault="00BC3C05" w:rsidP="00BC3C05">
      <w:pPr>
        <w:spacing w:line="480" w:lineRule="auto"/>
        <w:rPr>
          <w:kern w:val="2"/>
          <w14:ligatures w14:val="standardContextual"/>
        </w:rPr>
      </w:pPr>
      <w:r>
        <w:rPr>
          <w:b/>
          <w:bCs/>
          <w:kern w:val="2"/>
          <w14:ligatures w14:val="standardContextual"/>
        </w:rPr>
        <w:t>Table 4.</w:t>
      </w:r>
      <w:r>
        <w:rPr>
          <w:kern w:val="2"/>
          <w14:ligatures w14:val="standardContextual"/>
        </w:rPr>
        <w:t xml:space="preserve"> Sample compositions for the alternative control groups</w:t>
      </w:r>
    </w:p>
    <w:tbl>
      <w:tblPr>
        <w:tblStyle w:val="TableGrid"/>
        <w:tblW w:w="0" w:type="dxa"/>
        <w:tblLook w:val="04A0" w:firstRow="1" w:lastRow="0" w:firstColumn="1" w:lastColumn="0" w:noHBand="0" w:noVBand="1"/>
      </w:tblPr>
      <w:tblGrid>
        <w:gridCol w:w="1525"/>
        <w:gridCol w:w="2173"/>
        <w:gridCol w:w="3509"/>
        <w:gridCol w:w="2143"/>
      </w:tblGrid>
      <w:tr w:rsidR="00C250FB" w:rsidRPr="00C250FB" w14:paraId="781C279F" w14:textId="77777777" w:rsidTr="00395A5F">
        <w:trPr>
          <w:trHeight w:val="315"/>
        </w:trPr>
        <w:tc>
          <w:tcPr>
            <w:tcW w:w="0" w:type="auto"/>
            <w:hideMark/>
          </w:tcPr>
          <w:p w14:paraId="2E548C07" w14:textId="77777777" w:rsidR="00C250FB" w:rsidRPr="00C250FB" w:rsidRDefault="00C250FB">
            <w:pPr>
              <w:rPr>
                <w:sz w:val="20"/>
                <w:szCs w:val="20"/>
              </w:rPr>
            </w:pPr>
          </w:p>
        </w:tc>
        <w:tc>
          <w:tcPr>
            <w:tcW w:w="0" w:type="auto"/>
            <w:hideMark/>
          </w:tcPr>
          <w:p w14:paraId="7C8CA4DB" w14:textId="77777777" w:rsidR="00C250FB" w:rsidRPr="00C250FB" w:rsidRDefault="00C250FB">
            <w:pPr>
              <w:jc w:val="center"/>
              <w:rPr>
                <w:b/>
                <w:bCs/>
                <w:i/>
                <w:iCs/>
                <w:sz w:val="20"/>
                <w:szCs w:val="20"/>
              </w:rPr>
            </w:pPr>
            <w:r>
              <w:rPr>
                <w:b/>
                <w:bCs/>
                <w:i/>
                <w:iCs/>
                <w:sz w:val="20"/>
                <w:szCs w:val="20"/>
              </w:rPr>
              <w:t>Poor</w:t>
            </w:r>
          </w:p>
        </w:tc>
        <w:tc>
          <w:tcPr>
            <w:tcW w:w="0" w:type="auto"/>
            <w:hideMark/>
          </w:tcPr>
          <w:p w14:paraId="3A9D6E3A" w14:textId="77777777" w:rsidR="00C250FB" w:rsidRPr="00C250FB" w:rsidRDefault="00C250FB">
            <w:pPr>
              <w:jc w:val="center"/>
              <w:rPr>
                <w:b/>
                <w:bCs/>
                <w:i/>
                <w:iCs/>
                <w:sz w:val="20"/>
                <w:szCs w:val="20"/>
              </w:rPr>
            </w:pPr>
            <w:r>
              <w:rPr>
                <w:b/>
                <w:bCs/>
                <w:i/>
                <w:iCs/>
                <w:sz w:val="20"/>
                <w:szCs w:val="20"/>
              </w:rPr>
              <w:t>Rich</w:t>
            </w:r>
          </w:p>
        </w:tc>
        <w:tc>
          <w:tcPr>
            <w:tcW w:w="0" w:type="auto"/>
            <w:hideMark/>
          </w:tcPr>
          <w:p w14:paraId="449A8CE6" w14:textId="77777777" w:rsidR="00C250FB" w:rsidRPr="00C250FB" w:rsidRDefault="00C250FB">
            <w:pPr>
              <w:jc w:val="center"/>
              <w:rPr>
                <w:b/>
                <w:bCs/>
                <w:i/>
                <w:iCs/>
                <w:sz w:val="20"/>
                <w:szCs w:val="20"/>
              </w:rPr>
            </w:pPr>
            <w:r>
              <w:rPr>
                <w:b/>
                <w:bCs/>
                <w:i/>
                <w:iCs/>
                <w:sz w:val="20"/>
                <w:szCs w:val="20"/>
              </w:rPr>
              <w:t>OECD</w:t>
            </w:r>
          </w:p>
        </w:tc>
      </w:tr>
      <w:tr w:rsidR="00C250FB" w:rsidRPr="00C250FB" w14:paraId="6B3EC1CE" w14:textId="77777777" w:rsidTr="00395A5F">
        <w:trPr>
          <w:trHeight w:val="2325"/>
        </w:trPr>
        <w:tc>
          <w:tcPr>
            <w:tcW w:w="0" w:type="auto"/>
            <w:hideMark/>
          </w:tcPr>
          <w:p w14:paraId="6B28F752" w14:textId="77777777" w:rsidR="00C250FB" w:rsidRPr="00C250FB" w:rsidRDefault="00C250FB">
            <w:pPr>
              <w:jc w:val="center"/>
              <w:rPr>
                <w:sz w:val="20"/>
                <w:szCs w:val="20"/>
              </w:rPr>
            </w:pPr>
            <w:r>
              <w:rPr>
                <w:sz w:val="20"/>
                <w:szCs w:val="20"/>
              </w:rPr>
              <w:t>Control-group composition</w:t>
            </w:r>
          </w:p>
        </w:tc>
        <w:tc>
          <w:tcPr>
            <w:tcW w:w="0" w:type="auto"/>
            <w:hideMark/>
          </w:tcPr>
          <w:p w14:paraId="1DA4E8AC" w14:textId="77777777" w:rsidR="00C250FB" w:rsidRPr="00C250FB" w:rsidRDefault="00C250FB">
            <w:pPr>
              <w:jc w:val="center"/>
              <w:rPr>
                <w:sz w:val="20"/>
                <w:szCs w:val="20"/>
              </w:rPr>
            </w:pPr>
            <w:r>
              <w:rPr>
                <w:sz w:val="20"/>
                <w:szCs w:val="20"/>
              </w:rPr>
              <w:t>Pakistan, Nepal, Bangladesh, Ethiopia, Uganda,</w:t>
            </w:r>
            <w:r>
              <w:rPr>
                <w:sz w:val="20"/>
                <w:szCs w:val="20"/>
              </w:rPr>
              <w:br/>
              <w:t>Tanzania, United Republic of, Rwanda, Mozambique, Malawi,</w:t>
            </w:r>
            <w:r>
              <w:rPr>
                <w:sz w:val="20"/>
                <w:szCs w:val="20"/>
              </w:rPr>
              <w:br/>
              <w:t>Sierra Leone, Ghana, Nigeria, Kenya, Zimbabwe</w:t>
            </w:r>
          </w:p>
        </w:tc>
        <w:tc>
          <w:tcPr>
            <w:tcW w:w="0" w:type="auto"/>
            <w:hideMark/>
          </w:tcPr>
          <w:p w14:paraId="5A7EC6E7" w14:textId="77777777" w:rsidR="00C250FB" w:rsidRPr="00C250FB" w:rsidRDefault="00C250FB">
            <w:pPr>
              <w:jc w:val="center"/>
              <w:rPr>
                <w:sz w:val="20"/>
                <w:szCs w:val="20"/>
              </w:rPr>
            </w:pPr>
            <w:r>
              <w:rPr>
                <w:sz w:val="20"/>
                <w:szCs w:val="20"/>
              </w:rPr>
              <w:t>United States of America, Canada, Australia, Norway, Switzerland, Singapore, Qatar, United Arab Emirates, Kuwait, Saudi Arabia, Israel, Japan</w:t>
            </w:r>
          </w:p>
        </w:tc>
        <w:tc>
          <w:tcPr>
            <w:tcW w:w="0" w:type="auto"/>
            <w:hideMark/>
          </w:tcPr>
          <w:p w14:paraId="4CA18381" w14:textId="77777777" w:rsidR="00C250FB" w:rsidRPr="00C250FB" w:rsidRDefault="00C250FB">
            <w:pPr>
              <w:jc w:val="center"/>
              <w:rPr>
                <w:sz w:val="20"/>
                <w:szCs w:val="20"/>
              </w:rPr>
            </w:pPr>
            <w:r>
              <w:rPr>
                <w:sz w:val="20"/>
                <w:szCs w:val="20"/>
              </w:rPr>
              <w:t>Australia, Canada, Chile, Colombia, Iceland, Israel, Japan,</w:t>
            </w:r>
            <w:r>
              <w:rPr>
                <w:sz w:val="20"/>
                <w:szCs w:val="20"/>
              </w:rPr>
              <w:br/>
              <w:t>Korea, Republic of, Mexico, New Zealand, Norway, Switzerland,</w:t>
            </w:r>
            <w:r>
              <w:rPr>
                <w:sz w:val="20"/>
                <w:szCs w:val="20"/>
              </w:rPr>
              <w:br/>
              <w:t>Turkey, United States of America</w:t>
            </w:r>
          </w:p>
        </w:tc>
      </w:tr>
      <w:tr w:rsidR="00C250FB" w:rsidRPr="00C250FB" w14:paraId="30B76D93" w14:textId="77777777" w:rsidTr="00395A5F">
        <w:trPr>
          <w:trHeight w:val="315"/>
        </w:trPr>
        <w:tc>
          <w:tcPr>
            <w:tcW w:w="0" w:type="auto"/>
            <w:hideMark/>
          </w:tcPr>
          <w:p w14:paraId="619DE2C9" w14:textId="77777777" w:rsidR="00C250FB" w:rsidRPr="00C250FB" w:rsidRDefault="00C250FB">
            <w:pPr>
              <w:jc w:val="center"/>
              <w:rPr>
                <w:i/>
                <w:iCs/>
                <w:sz w:val="20"/>
                <w:szCs w:val="20"/>
              </w:rPr>
            </w:pPr>
            <w:r>
              <w:rPr>
                <w:i/>
                <w:iCs/>
                <w:sz w:val="20"/>
                <w:szCs w:val="20"/>
              </w:rPr>
              <w:t>EU group</w:t>
            </w:r>
          </w:p>
        </w:tc>
        <w:tc>
          <w:tcPr>
            <w:tcW w:w="0" w:type="auto"/>
            <w:gridSpan w:val="3"/>
            <w:hideMark/>
          </w:tcPr>
          <w:p w14:paraId="011228E4" w14:textId="77777777" w:rsidR="00C250FB" w:rsidRPr="00C250FB" w:rsidRDefault="00C250FB">
            <w:pPr>
              <w:jc w:val="center"/>
              <w:rPr>
                <w:i/>
                <w:iCs/>
                <w:sz w:val="20"/>
                <w:szCs w:val="20"/>
              </w:rPr>
            </w:pPr>
            <w:r>
              <w:rPr>
                <w:i/>
                <w:iCs/>
                <w:sz w:val="20"/>
                <w:szCs w:val="20"/>
              </w:rPr>
              <w:t>26</w:t>
            </w:r>
          </w:p>
        </w:tc>
      </w:tr>
      <w:tr w:rsidR="00C250FB" w:rsidRPr="00C250FB" w14:paraId="264C644E" w14:textId="77777777" w:rsidTr="00395A5F">
        <w:trPr>
          <w:trHeight w:val="315"/>
        </w:trPr>
        <w:tc>
          <w:tcPr>
            <w:tcW w:w="0" w:type="auto"/>
            <w:hideMark/>
          </w:tcPr>
          <w:p w14:paraId="07F36378" w14:textId="77777777" w:rsidR="00C250FB" w:rsidRPr="00C250FB" w:rsidRDefault="00C250FB">
            <w:pPr>
              <w:jc w:val="center"/>
              <w:rPr>
                <w:i/>
                <w:iCs/>
                <w:sz w:val="20"/>
                <w:szCs w:val="20"/>
              </w:rPr>
            </w:pPr>
            <w:r>
              <w:rPr>
                <w:i/>
                <w:iCs/>
                <w:sz w:val="20"/>
                <w:szCs w:val="20"/>
              </w:rPr>
              <w:t>Observations</w:t>
            </w:r>
          </w:p>
        </w:tc>
        <w:tc>
          <w:tcPr>
            <w:tcW w:w="0" w:type="auto"/>
            <w:hideMark/>
          </w:tcPr>
          <w:p w14:paraId="1F3BA104" w14:textId="77777777" w:rsidR="00C250FB" w:rsidRPr="00C250FB" w:rsidRDefault="00C250FB">
            <w:pPr>
              <w:jc w:val="center"/>
              <w:rPr>
                <w:i/>
                <w:iCs/>
                <w:sz w:val="20"/>
                <w:szCs w:val="20"/>
              </w:rPr>
            </w:pPr>
            <w:r>
              <w:rPr>
                <w:i/>
                <w:iCs/>
                <w:sz w:val="20"/>
                <w:szCs w:val="20"/>
              </w:rPr>
              <w:t>400</w:t>
            </w:r>
          </w:p>
        </w:tc>
        <w:tc>
          <w:tcPr>
            <w:tcW w:w="0" w:type="auto"/>
            <w:hideMark/>
          </w:tcPr>
          <w:p w14:paraId="4D9CCAF1" w14:textId="77777777" w:rsidR="00C250FB" w:rsidRPr="00C250FB" w:rsidRDefault="00C250FB">
            <w:pPr>
              <w:jc w:val="center"/>
              <w:rPr>
                <w:i/>
                <w:iCs/>
                <w:sz w:val="20"/>
                <w:szCs w:val="20"/>
              </w:rPr>
            </w:pPr>
            <w:r>
              <w:rPr>
                <w:i/>
                <w:iCs/>
                <w:sz w:val="20"/>
                <w:szCs w:val="20"/>
              </w:rPr>
              <w:t>380</w:t>
            </w:r>
          </w:p>
        </w:tc>
        <w:tc>
          <w:tcPr>
            <w:tcW w:w="0" w:type="auto"/>
            <w:hideMark/>
          </w:tcPr>
          <w:p w14:paraId="13224F64" w14:textId="77777777" w:rsidR="00C250FB" w:rsidRPr="00C250FB" w:rsidRDefault="00C250FB">
            <w:pPr>
              <w:jc w:val="center"/>
              <w:rPr>
                <w:i/>
                <w:iCs/>
                <w:sz w:val="20"/>
                <w:szCs w:val="20"/>
              </w:rPr>
            </w:pPr>
            <w:r>
              <w:rPr>
                <w:i/>
                <w:iCs/>
                <w:sz w:val="20"/>
                <w:szCs w:val="20"/>
              </w:rPr>
              <w:t>400</w:t>
            </w:r>
          </w:p>
        </w:tc>
      </w:tr>
    </w:tbl>
    <w:p w14:paraId="0912FD1F" w14:textId="77777777" w:rsidR="004F1B4F" w:rsidRPr="00BC3C05" w:rsidRDefault="004F1B4F" w:rsidP="00BC3C05">
      <w:pPr>
        <w:spacing w:line="480" w:lineRule="auto"/>
        <w:rPr>
          <w:kern w:val="2"/>
          <w14:ligatures w14:val="standardContextual"/>
        </w:rPr>
      </w:pPr>
    </w:p>
    <w:p w14:paraId="0D5AC9E0" w14:textId="77777777" w:rsidR="00BC3C05" w:rsidRPr="00BC3C05" w:rsidRDefault="00BC3C05" w:rsidP="00BC3C05">
      <w:pPr>
        <w:spacing w:line="480" w:lineRule="auto"/>
        <w:rPr>
          <w:kern w:val="2"/>
          <w14:ligatures w14:val="standardContextual"/>
        </w:rPr>
      </w:pPr>
      <w:r>
        <w:rPr>
          <w:kern w:val="2"/>
          <w14:ligatures w14:val="standardContextual"/>
        </w:rPr>
        <w:lastRenderedPageBreak/>
        <w:t>A further concern is that the Graduate Route, introduced in July 2021, may have raised the appeal of UK study independently of tuition by letting international graduates stay up to two years after finishing (Home Office, 2021), therefore treating the control group and biasing the effect downwards. This is mitigated in two ways. First, because the Route reached treated and control countries alike after 2021, any common increase in appeal is absorbed by year fixed effects and cannot identify the DiD coefficient. Second, the Ireland-only specification is also introduced specifically for that purpose, since Irish citizens kept Common Travel Area rights and did not rely on the Route as other international students did, which limits control-group contamination.</w:t>
      </w:r>
    </w:p>
    <w:p w14:paraId="6EFF4354" w14:textId="77777777" w:rsidR="00BC3C05" w:rsidRPr="00BC3C05" w:rsidRDefault="00BC3C05" w:rsidP="00BC3C05">
      <w:pPr>
        <w:spacing w:line="480" w:lineRule="auto"/>
        <w:ind w:firstLine="720"/>
        <w:rPr>
          <w:kern w:val="2"/>
          <w14:ligatures w14:val="standardContextual"/>
        </w:rPr>
      </w:pPr>
      <w:r>
        <w:rPr>
          <w:kern w:val="2"/>
          <w14:ligatures w14:val="standardContextual"/>
        </w:rPr>
        <w:t>Because this design does not build the control group by constrained optimization, we weight the counterfactual as:</w:t>
      </w:r>
    </w:p>
    <w:p w14:paraId="51C6ED1E" w14:textId="77777777" w:rsidR="00BC3C05" w:rsidRPr="00BC3C05" w:rsidRDefault="00000000" w:rsidP="00BC3C05">
      <w:pPr>
        <w:spacing w:line="480" w:lineRule="auto"/>
        <w:rPr>
          <w:kern w:val="2"/>
          <w14:ligatures w14:val="standardContextual"/>
        </w:rPr>
      </w:pPr>
      <m:oMathPara>
        <m:oMathParaPr>
          <m:jc m:val="center"/>
        </m:oMathParaPr>
        <m:oMath>
          <m:sSub>
            <m:sSubPr>
              <m:ctrlPr>
                <w:rPr>
                  <w:rFonts w:ascii="Cambria Math" w:hAnsi="Cambria Math"/>
                  <w:kern w:val="2"/>
                  <w14:ligatures w14:val="standardContextual"/>
                </w:rPr>
              </m:ctrlPr>
            </m:sSubPr>
            <m:e>
              <m:r>
                <w:rPr>
                  <w:rFonts w:ascii="Cambria Math" w:hAnsi="Cambria Math"/>
                  <w:kern w:val="2"/>
                  <w14:ligatures w14:val="standardContextual"/>
                </w:rPr>
                <m:t>w</m:t>
              </m:r>
            </m:e>
            <m:sub>
              <m:r>
                <w:rPr>
                  <w:rFonts w:ascii="Cambria Math" w:hAnsi="Cambria Math"/>
                  <w:kern w:val="2"/>
                  <w14:ligatures w14:val="standardContextual"/>
                </w:rPr>
                <m:t>j</m:t>
              </m:r>
            </m:sub>
          </m:sSub>
          <m:r>
            <m:rPr>
              <m:sty m:val="p"/>
            </m:rPr>
            <w:rPr>
              <w:rFonts w:ascii="Cambria Math" w:hAnsi="Cambria Math"/>
              <w:kern w:val="2"/>
              <w14:ligatures w14:val="standardContextual"/>
            </w:rPr>
            <m:t>=</m:t>
          </m:r>
          <m:f>
            <m:fPr>
              <m:ctrlPr>
                <w:rPr>
                  <w:rFonts w:ascii="Cambria Math" w:hAnsi="Cambria Math"/>
                  <w:kern w:val="2"/>
                  <w14:ligatures w14:val="standardContextual"/>
                </w:rPr>
              </m:ctrlPr>
            </m:fPr>
            <m:num>
              <m:f>
                <m:fPr>
                  <m:ctrlPr>
                    <w:rPr>
                      <w:rFonts w:ascii="Cambria Math" w:hAnsi="Cambria Math"/>
                      <w:kern w:val="2"/>
                      <w14:ligatures w14:val="standardContextual"/>
                    </w:rPr>
                  </m:ctrlPr>
                </m:fPr>
                <m:num>
                  <m:r>
                    <w:rPr>
                      <w:rFonts w:ascii="Cambria Math" w:hAnsi="Cambria Math"/>
                      <w:kern w:val="2"/>
                      <w14:ligatures w14:val="standardContextual"/>
                    </w:rPr>
                    <m:t>1</m:t>
                  </m:r>
                </m:num>
                <m:den>
                  <m:sSub>
                    <m:sSubPr>
                      <m:ctrlPr>
                        <w:rPr>
                          <w:rFonts w:ascii="Cambria Math" w:hAnsi="Cambria Math"/>
                          <w:kern w:val="2"/>
                          <w14:ligatures w14:val="standardContextual"/>
                        </w:rPr>
                      </m:ctrlPr>
                    </m:sSubPr>
                    <m:e>
                      <m:r>
                        <w:rPr>
                          <w:rFonts w:ascii="Cambria Math" w:hAnsi="Cambria Math"/>
                          <w:kern w:val="2"/>
                          <w14:ligatures w14:val="standardContextual"/>
                        </w:rPr>
                        <m:t>d</m:t>
                      </m:r>
                    </m:e>
                    <m:sub>
                      <m:r>
                        <w:rPr>
                          <w:rFonts w:ascii="Cambria Math" w:hAnsi="Cambria Math"/>
                          <w:kern w:val="2"/>
                          <w14:ligatures w14:val="standardContextual"/>
                        </w:rPr>
                        <m:t>j</m:t>
                      </m:r>
                    </m:sub>
                  </m:sSub>
                  <m:r>
                    <m:rPr>
                      <m:sty m:val="p"/>
                    </m:rPr>
                    <w:rPr>
                      <w:rFonts w:ascii="Cambria Math" w:hAnsi="Cambria Math"/>
                      <w:kern w:val="2"/>
                      <w14:ligatures w14:val="standardContextual"/>
                    </w:rPr>
                    <m:t>+</m:t>
                  </m:r>
                  <m:r>
                    <w:rPr>
                      <w:rFonts w:ascii="Cambria Math" w:hAnsi="Cambria Math"/>
                      <w:kern w:val="2"/>
                      <w14:ligatures w14:val="standardContextual"/>
                    </w:rPr>
                    <m:t>0.001</m:t>
                  </m:r>
                </m:den>
              </m:f>
            </m:num>
            <m:den>
              <m:f>
                <m:fPr>
                  <m:ctrlPr>
                    <w:rPr>
                      <w:rFonts w:ascii="Cambria Math" w:hAnsi="Cambria Math"/>
                      <w:kern w:val="2"/>
                      <w14:ligatures w14:val="standardContextual"/>
                    </w:rPr>
                  </m:ctrlPr>
                </m:fPr>
                <m:num>
                  <m:r>
                    <w:rPr>
                      <w:rFonts w:ascii="Cambria Math" w:hAnsi="Cambria Math"/>
                      <w:kern w:val="2"/>
                      <w14:ligatures w14:val="standardContextual"/>
                    </w:rPr>
                    <m:t>1</m:t>
                  </m:r>
                </m:num>
                <m:den>
                  <m:r>
                    <w:rPr>
                      <w:rFonts w:ascii="Cambria Math" w:hAnsi="Cambria Math"/>
                      <w:kern w:val="2"/>
                      <w14:ligatures w14:val="standardContextual"/>
                    </w:rPr>
                    <m:t>J</m:t>
                  </m:r>
                </m:den>
              </m:f>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k</m:t>
                  </m:r>
                  <m:r>
                    <m:rPr>
                      <m:sty m:val="p"/>
                    </m:rPr>
                    <w:rPr>
                      <w:rFonts w:ascii="Cambria Math" w:hAnsi="Cambria Math"/>
                      <w:kern w:val="2"/>
                      <w14:ligatures w14:val="standardContextual"/>
                    </w:rPr>
                    <m:t>=</m:t>
                  </m:r>
                  <m:r>
                    <w:rPr>
                      <w:rFonts w:ascii="Cambria Math" w:hAnsi="Cambria Math"/>
                      <w:kern w:val="2"/>
                      <w14:ligatures w14:val="standardContextual"/>
                    </w:rPr>
                    <m:t>1</m:t>
                  </m:r>
                </m:sub>
                <m:sup>
                  <m:r>
                    <w:rPr>
                      <w:rFonts w:ascii="Cambria Math" w:hAnsi="Cambria Math"/>
                      <w:kern w:val="2"/>
                      <w14:ligatures w14:val="standardContextual"/>
                    </w:rPr>
                    <m:t>J</m:t>
                  </m:r>
                </m:sup>
                <m:e>
                  <m:f>
                    <m:fPr>
                      <m:ctrlPr>
                        <w:rPr>
                          <w:rFonts w:ascii="Cambria Math" w:hAnsi="Cambria Math"/>
                          <w:kern w:val="2"/>
                          <w14:ligatures w14:val="standardContextual"/>
                        </w:rPr>
                      </m:ctrlPr>
                    </m:fPr>
                    <m:num>
                      <m:r>
                        <w:rPr>
                          <w:rFonts w:ascii="Cambria Math" w:hAnsi="Cambria Math"/>
                          <w:kern w:val="2"/>
                          <w14:ligatures w14:val="standardContextual"/>
                        </w:rPr>
                        <m:t>1</m:t>
                      </m:r>
                    </m:num>
                    <m:den>
                      <m:sSub>
                        <m:sSubPr>
                          <m:ctrlPr>
                            <w:rPr>
                              <w:rFonts w:ascii="Cambria Math" w:hAnsi="Cambria Math"/>
                              <w:kern w:val="2"/>
                              <w14:ligatures w14:val="standardContextual"/>
                            </w:rPr>
                          </m:ctrlPr>
                        </m:sSubPr>
                        <m:e>
                          <m:r>
                            <w:rPr>
                              <w:rFonts w:ascii="Cambria Math" w:hAnsi="Cambria Math"/>
                              <w:kern w:val="2"/>
                              <w14:ligatures w14:val="standardContextual"/>
                            </w:rPr>
                            <m:t>d</m:t>
                          </m:r>
                        </m:e>
                        <m:sub>
                          <m:r>
                            <w:rPr>
                              <w:rFonts w:ascii="Cambria Math" w:hAnsi="Cambria Math"/>
                              <w:kern w:val="2"/>
                              <w14:ligatures w14:val="standardContextual"/>
                            </w:rPr>
                            <m:t>k</m:t>
                          </m:r>
                        </m:sub>
                      </m:sSub>
                      <m:r>
                        <m:rPr>
                          <m:sty m:val="p"/>
                        </m:rPr>
                        <w:rPr>
                          <w:rFonts w:ascii="Cambria Math" w:hAnsi="Cambria Math"/>
                          <w:kern w:val="2"/>
                          <w14:ligatures w14:val="standardContextual"/>
                        </w:rPr>
                        <m:t>+</m:t>
                      </m:r>
                      <m:r>
                        <w:rPr>
                          <w:rFonts w:ascii="Cambria Math" w:hAnsi="Cambria Math"/>
                          <w:kern w:val="2"/>
                          <w14:ligatures w14:val="standardContextual"/>
                        </w:rPr>
                        <m:t>0.001</m:t>
                      </m:r>
                    </m:den>
                  </m:f>
                </m:e>
              </m:nary>
            </m:den>
          </m:f>
        </m:oMath>
      </m:oMathPara>
    </w:p>
    <w:p w14:paraId="57837EA0" w14:textId="77777777" w:rsidR="00BC3C05" w:rsidRPr="00BC3C05" w:rsidRDefault="00BC3C05" w:rsidP="00BC3C05">
      <w:pPr>
        <w:spacing w:line="480" w:lineRule="auto"/>
        <w:rPr>
          <w:kern w:val="2"/>
          <w14:ligatures w14:val="standardContextual"/>
        </w:rPr>
      </w:pPr>
      <w:r>
        <w:rPr>
          <w:kern w:val="2"/>
          <w14:ligatures w14:val="standardContextual"/>
        </w:rPr>
        <w:t xml:space="preserve">where </w:t>
      </w:r>
      <m:oMath>
        <m:sSub>
          <m:sSubPr>
            <m:ctrlPr>
              <w:rPr>
                <w:rFonts w:ascii="Cambria Math" w:hAnsi="Cambria Math"/>
                <w:kern w:val="2"/>
                <w14:ligatures w14:val="standardContextual"/>
              </w:rPr>
            </m:ctrlPr>
          </m:sSubPr>
          <m:e>
            <m:r>
              <w:rPr>
                <w:rFonts w:ascii="Cambria Math" w:hAnsi="Cambria Math"/>
                <w:kern w:val="2"/>
                <w14:ligatures w14:val="standardContextual"/>
              </w:rPr>
              <m:t>d</m:t>
            </m:r>
          </m:e>
          <m:sub>
            <m:r>
              <w:rPr>
                <w:rFonts w:ascii="Cambria Math" w:hAnsi="Cambria Math"/>
                <w:kern w:val="2"/>
                <w14:ligatures w14:val="standardContextual"/>
              </w:rPr>
              <m:t>j</m:t>
            </m:r>
          </m:sub>
        </m:sSub>
        <m:r>
          <m:rPr>
            <m:sty m:val="p"/>
          </m:rPr>
          <w:rPr>
            <w:rFonts w:ascii="Cambria Math" w:hAnsi="Cambria Math"/>
            <w:kern w:val="2"/>
            <w14:ligatures w14:val="standardContextual"/>
          </w:rPr>
          <m:t>=</m:t>
        </m:r>
        <m:rad>
          <m:radPr>
            <m:degHide m:val="1"/>
            <m:ctrlPr>
              <w:rPr>
                <w:rFonts w:ascii="Cambria Math" w:hAnsi="Cambria Math"/>
                <w:kern w:val="2"/>
                <w14:ligatures w14:val="standardContextual"/>
              </w:rPr>
            </m:ctrlPr>
          </m:radPr>
          <m:deg/>
          <m:e>
            <m:f>
              <m:fPr>
                <m:ctrlPr>
                  <w:rPr>
                    <w:rFonts w:ascii="Cambria Math" w:hAnsi="Cambria Math"/>
                    <w:kern w:val="2"/>
                    <w14:ligatures w14:val="standardContextual"/>
                  </w:rPr>
                </m:ctrlPr>
              </m:fPr>
              <m:num>
                <m:r>
                  <w:rPr>
                    <w:rFonts w:ascii="Cambria Math" w:hAnsi="Cambria Math"/>
                    <w:kern w:val="2"/>
                    <w14:ligatures w14:val="standardContextual"/>
                  </w:rPr>
                  <m:t>1</m:t>
                </m:r>
              </m:num>
              <m:den>
                <m:r>
                  <w:rPr>
                    <w:rFonts w:ascii="Cambria Math" w:hAnsi="Cambria Math"/>
                    <w:kern w:val="2"/>
                    <w14:ligatures w14:val="standardContextual"/>
                  </w:rPr>
                  <m:t>T</m:t>
                </m:r>
              </m:den>
            </m:f>
            <m:sSup>
              <m:sSupPr>
                <m:ctrlPr>
                  <w:rPr>
                    <w:rFonts w:ascii="Cambria Math" w:hAnsi="Cambria Math"/>
                    <w:kern w:val="2"/>
                    <w14:ligatures w14:val="standardContextual"/>
                  </w:rPr>
                </m:ctrlPr>
              </m:sSupPr>
              <m:e>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t</m:t>
                    </m:r>
                    <m:r>
                      <m:rPr>
                        <m:sty m:val="p"/>
                      </m:rPr>
                      <w:rPr>
                        <w:rFonts w:ascii="Cambria Math" w:hAnsi="Cambria Math"/>
                        <w:kern w:val="2"/>
                        <w14:ligatures w14:val="standardContextual"/>
                      </w:rPr>
                      <m:t>&lt;</m:t>
                    </m:r>
                    <m:r>
                      <w:rPr>
                        <w:rFonts w:ascii="Cambria Math" w:hAnsi="Cambria Math"/>
                        <w:kern w:val="2"/>
                        <w14:ligatures w14:val="standardContextual"/>
                      </w:rPr>
                      <m:t>2021</m:t>
                    </m:r>
                  </m:sub>
                  <m:sup>
                    <m:r>
                      <w:rPr>
                        <w:rFonts w:ascii="Cambria Math" w:hAnsi="Cambria Math"/>
                        <w:kern w:val="2"/>
                        <w14:ligatures w14:val="standardContextual"/>
                      </w:rPr>
                      <m:t> </m:t>
                    </m:r>
                  </m:sup>
                  <m:e>
                    <m:d>
                      <m:dPr>
                        <m:ctrlPr>
                          <w:rPr>
                            <w:rFonts w:ascii="Cambria Math" w:hAnsi="Cambria Math"/>
                            <w:kern w:val="2"/>
                            <w14:ligatures w14:val="standardContextual"/>
                          </w:rPr>
                        </m:ctrlPr>
                      </m:dPr>
                      <m:e>
                        <m:r>
                          <m:rPr>
                            <m:sty m:val="p"/>
                          </m:rPr>
                          <w:rPr>
                            <w:rFonts w:ascii="Cambria Math" w:hAnsi="Cambria Math"/>
                            <w:kern w:val="2"/>
                            <w14:ligatures w14:val="standardContextual"/>
                          </w:rPr>
                          <m:t>log</m:t>
                        </m:r>
                        <m:d>
                          <m:dPr>
                            <m:ctrlPr>
                              <w:rPr>
                                <w:rFonts w:ascii="Cambria Math" w:hAnsi="Cambria Math"/>
                                <w:kern w:val="2"/>
                                <w14:ligatures w14:val="standardContextual"/>
                              </w:rPr>
                            </m:ctrlPr>
                          </m:dPr>
                          <m:e>
                            <m:sSub>
                              <m:sSubPr>
                                <m:ctrlPr>
                                  <w:rPr>
                                    <w:rFonts w:ascii="Cambria Math" w:hAnsi="Cambria Math"/>
                                    <w:kern w:val="2"/>
                                    <w14:ligatures w14:val="standardContextual"/>
                                  </w:rPr>
                                </m:ctrlPr>
                              </m:sSubPr>
                              <m:e>
                                <m:r>
                                  <w:rPr>
                                    <w:rFonts w:ascii="Cambria Math" w:hAnsi="Cambria Math"/>
                                    <w:kern w:val="2"/>
                                    <w14:ligatures w14:val="standardContextual"/>
                                  </w:rPr>
                                  <m:t>A</m:t>
                                </m:r>
                              </m:e>
                              <m:sub>
                                <m:r>
                                  <w:rPr>
                                    <w:rFonts w:ascii="Cambria Math" w:hAnsi="Cambria Math"/>
                                    <w:kern w:val="2"/>
                                    <w14:ligatures w14:val="standardContextual"/>
                                  </w:rPr>
                                  <m:t>jt</m:t>
                                </m:r>
                              </m:sub>
                            </m:sSub>
                          </m:e>
                        </m:d>
                        <m:r>
                          <m:rPr>
                            <m:sty m:val="p"/>
                          </m:rPr>
                          <w:rPr>
                            <w:rFonts w:ascii="Cambria Math" w:hAnsi="Cambria Math"/>
                            <w:kern w:val="2"/>
                            <w14:ligatures w14:val="standardContextual"/>
                          </w:rPr>
                          <m:t>-</m:t>
                        </m:r>
                        <m:bar>
                          <m:barPr>
                            <m:pos m:val="top"/>
                            <m:ctrlPr>
                              <w:rPr>
                                <w:rFonts w:ascii="Cambria Math" w:hAnsi="Cambria Math"/>
                                <w:kern w:val="2"/>
                                <w14:ligatures w14:val="standardContextual"/>
                              </w:rPr>
                            </m:ctrlPr>
                          </m:barPr>
                          <m:e>
                            <m:r>
                              <m:rPr>
                                <m:sty m:val="p"/>
                              </m:rPr>
                              <w:rPr>
                                <w:rFonts w:ascii="Cambria Math" w:hAnsi="Cambria Math"/>
                                <w:kern w:val="2"/>
                                <w14:ligatures w14:val="standardContextual"/>
                              </w:rPr>
                              <m:t>log</m:t>
                            </m:r>
                            <m:d>
                              <m:dPr>
                                <m:ctrlPr>
                                  <w:rPr>
                                    <w:rFonts w:ascii="Cambria Math" w:hAnsi="Cambria Math"/>
                                    <w:kern w:val="2"/>
                                    <w14:ligatures w14:val="standardContextual"/>
                                  </w:rPr>
                                </m:ctrlPr>
                              </m:dPr>
                              <m:e>
                                <m:sSubSup>
                                  <m:sSubSupPr>
                                    <m:ctrlPr>
                                      <w:rPr>
                                        <w:rFonts w:ascii="Cambria Math" w:hAnsi="Cambria Math"/>
                                        <w:kern w:val="2"/>
                                        <w14:ligatures w14:val="standardContextual"/>
                                      </w:rPr>
                                    </m:ctrlPr>
                                  </m:sSubSupPr>
                                  <m:e>
                                    <m:r>
                                      <w:rPr>
                                        <w:rFonts w:ascii="Cambria Math" w:hAnsi="Cambria Math"/>
                                        <w:kern w:val="2"/>
                                        <w14:ligatures w14:val="standardContextual"/>
                                      </w:rPr>
                                      <m:t>A</m:t>
                                    </m:r>
                                  </m:e>
                                  <m:sub>
                                    <m:r>
                                      <w:rPr>
                                        <w:rFonts w:ascii="Cambria Math" w:hAnsi="Cambria Math"/>
                                        <w:kern w:val="2"/>
                                        <w14:ligatures w14:val="standardContextual"/>
                                      </w:rPr>
                                      <m:t>t</m:t>
                                    </m:r>
                                  </m:sub>
                                  <m:sup>
                                    <m:r>
                                      <w:rPr>
                                        <w:rFonts w:ascii="Cambria Math" w:hAnsi="Cambria Math"/>
                                        <w:kern w:val="2"/>
                                        <w14:ligatures w14:val="standardContextual"/>
                                      </w:rPr>
                                      <m:t>EU</m:t>
                                    </m:r>
                                  </m:sup>
                                </m:sSubSup>
                              </m:e>
                            </m:d>
                          </m:e>
                        </m:bar>
                      </m:e>
                    </m:d>
                  </m:e>
                </m:nary>
              </m:e>
              <m:sup>
                <m:r>
                  <w:rPr>
                    <w:rFonts w:ascii="Cambria Math" w:hAnsi="Cambria Math"/>
                    <w:kern w:val="2"/>
                    <w14:ligatures w14:val="standardContextual"/>
                  </w:rPr>
                  <m:t>2</m:t>
                </m:r>
              </m:sup>
            </m:sSup>
          </m:e>
        </m:rad>
      </m:oMath>
      <w:r>
        <w:rPr>
          <w:kern w:val="2"/>
          <w14:ligatures w14:val="standardContextual"/>
        </w:rPr>
        <w:t>. The results are presented in Figures 7 and 8 for the ATT and the country-specific responses, respectively.</w:t>
      </w:r>
    </w:p>
    <w:p w14:paraId="6A9D9B16" w14:textId="77777777" w:rsidR="00BC3C05" w:rsidRPr="00BC3C05" w:rsidRDefault="00BC3C05" w:rsidP="00BC3C05">
      <w:pPr>
        <w:spacing w:line="480" w:lineRule="auto"/>
        <w:rPr>
          <w:kern w:val="2"/>
          <w14:ligatures w14:val="standardContextual"/>
        </w:rPr>
      </w:pPr>
    </w:p>
    <w:p w14:paraId="3B538877" w14:textId="77777777" w:rsidR="00BC3C05" w:rsidRPr="00BC3C05" w:rsidRDefault="00BC3C05" w:rsidP="00BC3C05">
      <w:pPr>
        <w:keepNext/>
        <w:spacing w:line="480" w:lineRule="auto"/>
        <w:rPr>
          <w:kern w:val="2"/>
          <w14:ligatures w14:val="standardContextual"/>
        </w:rPr>
      </w:pPr>
      <w:r>
        <w:rPr>
          <w:b/>
          <w:bCs/>
          <w:kern w:val="2"/>
          <w14:ligatures w14:val="standardContextual"/>
        </w:rPr>
        <w:lastRenderedPageBreak/>
        <w:t>Figure 7.</w:t>
      </w:r>
      <w:r>
        <w:rPr>
          <w:kern w:val="2"/>
          <w14:ligatures w14:val="standardContextual"/>
        </w:rPr>
        <w:t xml:space="preserve"> Robustness of the Brexit effect across alternative control-group definitions (pooled DiD estimates).</w:t>
      </w:r>
    </w:p>
    <w:p w14:paraId="0EA6FF2C"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406805F0" wp14:editId="71B88D58">
            <wp:extent cx="5727700" cy="4091214"/>
            <wp:effectExtent l="0" t="0" r="0" b="0"/>
            <wp:docPr id="43" name="Picture" descr="Pooled Brexit estimates and confidence intervals across alternative donor-pool definitions." title="Pooled Brexit estimates and confidence intervals across alternative donor-pool definitions"/>
            <wp:cNvGraphicFramePr/>
            <a:graphic xmlns:a="http://schemas.openxmlformats.org/drawingml/2006/main">
              <a:graphicData uri="http://schemas.openxmlformats.org/drawingml/2006/picture">
                <pic:pic xmlns:pic="http://schemas.openxmlformats.org/drawingml/2006/picture">
                  <pic:nvPicPr>
                    <pic:cNvPr id="44" name="Picture" descr="media/image7.png"/>
                    <pic:cNvPicPr>
                      <a:picLocks noChangeAspect="1" noChangeArrowheads="1"/>
                    </pic:cNvPicPr>
                  </pic:nvPicPr>
                  <pic:blipFill>
                    <a:blip r:embed="rId16"/>
                    <a:stretch>
                      <a:fillRect/>
                    </a:stretch>
                  </pic:blipFill>
                  <pic:spPr bwMode="auto">
                    <a:xfrm>
                      <a:off x="0" y="0"/>
                      <a:ext cx="5727700" cy="4091214"/>
                    </a:xfrm>
                    <a:prstGeom prst="rect">
                      <a:avLst/>
                    </a:prstGeom>
                    <a:noFill/>
                    <a:ln w="9525">
                      <a:noFill/>
                      <a:headEnd/>
                      <a:tailEnd/>
                    </a:ln>
                  </pic:spPr>
                </pic:pic>
              </a:graphicData>
            </a:graphic>
          </wp:inline>
        </w:drawing>
      </w:r>
    </w:p>
    <w:p w14:paraId="3797E877" w14:textId="77777777" w:rsidR="00BC3C05" w:rsidRPr="00BC3C05" w:rsidRDefault="00BC3C05" w:rsidP="004F1B4F">
      <w:pPr>
        <w:rPr>
          <w:i/>
          <w:iCs/>
          <w:kern w:val="2"/>
          <w14:ligatures w14:val="standardContextual"/>
        </w:rPr>
      </w:pPr>
      <w:r>
        <w:rPr>
          <w:b/>
          <w:bCs/>
          <w:i/>
          <w:iCs/>
          <w:kern w:val="2"/>
          <w14:ligatures w14:val="standardContextual"/>
        </w:rPr>
        <w:t>Note:</w:t>
      </w:r>
      <w:r>
        <w:rPr>
          <w:i/>
          <w:iCs/>
          <w:kern w:val="2"/>
          <w14:ligatures w14:val="standardContextual"/>
        </w:rPr>
        <w:t xml:space="preserve"> Points are EU × Post coefficients from the pooled difference-in-differences specification; horizontal bars denote 95% confidence intervals. Baseline is the synthetic donor pool used in the main specification; Poor, Rich, and OECD are the alternative control groups described in Table 4, each shown weighted and unweighted; Ireland is a single-country comparison.</w:t>
      </w:r>
    </w:p>
    <w:p w14:paraId="59BE00E2" w14:textId="77777777" w:rsidR="00BC3C05" w:rsidRPr="00BC3C05" w:rsidRDefault="00BC3C05" w:rsidP="00BC3C05">
      <w:pPr>
        <w:keepNext/>
        <w:spacing w:line="480" w:lineRule="auto"/>
        <w:rPr>
          <w:i/>
          <w:iCs/>
          <w:kern w:val="2"/>
          <w14:ligatures w14:val="standardContextual"/>
        </w:rPr>
      </w:pPr>
      <w:r>
        <w:rPr>
          <w:b/>
          <w:bCs/>
          <w:i/>
          <w:iCs/>
          <w:kern w:val="2"/>
          <w14:ligatures w14:val="standardContextual"/>
        </w:rPr>
        <w:lastRenderedPageBreak/>
        <w:t>Figure 8.</w:t>
      </w:r>
      <w:r>
        <w:rPr>
          <w:i/>
          <w:iCs/>
          <w:kern w:val="2"/>
          <w14:ligatures w14:val="standardContextual"/>
        </w:rPr>
        <w:t xml:space="preserve"> Saturated difference-in-differences robustness across control-group specifications.</w:t>
      </w:r>
    </w:p>
    <w:p w14:paraId="6934CE44"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1EE22584" wp14:editId="64C60959">
            <wp:extent cx="5727700" cy="4091214"/>
            <wp:effectExtent l="0" t="0" r="0" b="0"/>
            <wp:docPr id="46" name="Picture" descr="Country-specific treatment trajectories across alternative donor-pool definitions." title="Country-specific treatment trajectories across alternative donor-pool definitions"/>
            <wp:cNvGraphicFramePr/>
            <a:graphic xmlns:a="http://schemas.openxmlformats.org/drawingml/2006/main">
              <a:graphicData uri="http://schemas.openxmlformats.org/drawingml/2006/picture">
                <pic:pic xmlns:pic="http://schemas.openxmlformats.org/drawingml/2006/picture">
                  <pic:nvPicPr>
                    <pic:cNvPr id="47" name="Picture" descr="media/image8.png"/>
                    <pic:cNvPicPr>
                      <a:picLocks noChangeAspect="1" noChangeArrowheads="1"/>
                    </pic:cNvPicPr>
                  </pic:nvPicPr>
                  <pic:blipFill>
                    <a:blip r:embed="rId17"/>
                    <a:stretch>
                      <a:fillRect/>
                    </a:stretch>
                  </pic:blipFill>
                  <pic:spPr bwMode="auto">
                    <a:xfrm>
                      <a:off x="0" y="0"/>
                      <a:ext cx="5727700" cy="4091214"/>
                    </a:xfrm>
                    <a:prstGeom prst="rect">
                      <a:avLst/>
                    </a:prstGeom>
                    <a:noFill/>
                    <a:ln w="9525">
                      <a:noFill/>
                      <a:headEnd/>
                      <a:tailEnd/>
                    </a:ln>
                  </pic:spPr>
                </pic:pic>
              </a:graphicData>
            </a:graphic>
          </wp:inline>
        </w:drawing>
      </w:r>
    </w:p>
    <w:p w14:paraId="2BCC2984" w14:textId="7486ABBC" w:rsidR="00BC3C05" w:rsidRPr="00C51F0B" w:rsidRDefault="00BC3C05" w:rsidP="00C51F0B">
      <w:pPr>
        <w:rPr>
          <w:i/>
          <w:iCs/>
          <w:kern w:val="2"/>
          <w14:ligatures w14:val="standardContextual"/>
        </w:rPr>
      </w:pPr>
      <w:r>
        <w:rPr>
          <w:b/>
          <w:bCs/>
          <w:i/>
          <w:iCs/>
          <w:kern w:val="2"/>
          <w14:ligatures w14:val="standardContextual"/>
        </w:rPr>
        <w:t>Note:</w:t>
      </w:r>
      <w:r>
        <w:rPr>
          <w:i/>
          <w:iCs/>
          <w:kern w:val="2"/>
          <w14:ligatures w14:val="standardContextual"/>
        </w:rPr>
        <w:t xml:space="preserve"> Grey lines show country-specific dynamic treatment trajectories under each alternative control-group specification; the black line marks the cross-specification average. Malta (blue) and Lithuania (red) mark the upper and lower bounds of the estimated effects.</w:t>
      </w:r>
    </w:p>
    <w:p w14:paraId="313393F1" w14:textId="77777777" w:rsidR="00C51F0B" w:rsidRDefault="00C51F0B" w:rsidP="00C51F0B">
      <w:pPr>
        <w:spacing w:line="480" w:lineRule="auto"/>
        <w:ind w:firstLine="720"/>
        <w:rPr>
          <w:kern w:val="2"/>
          <w14:ligatures w14:val="standardContextual"/>
        </w:rPr>
      </w:pPr>
    </w:p>
    <w:p w14:paraId="526177BB" w14:textId="3C981392" w:rsidR="00BC3C05" w:rsidRPr="00BC3C05" w:rsidRDefault="00BC3C05" w:rsidP="00C51F0B">
      <w:pPr>
        <w:spacing w:line="480" w:lineRule="auto"/>
        <w:ind w:firstLine="720"/>
        <w:rPr>
          <w:kern w:val="2"/>
          <w14:ligatures w14:val="standardContextual"/>
        </w:rPr>
      </w:pPr>
      <w:r>
        <w:rPr>
          <w:kern w:val="2"/>
          <w14:ligatures w14:val="standardContextual"/>
        </w:rPr>
        <w:t xml:space="preserve">Figures 7 and 8 show that the estimated EU × Post coefficient remains large and negative across the baseline, OECD, high-income, low-income, and Ireland comparisons. Figure 8 demonstrates that the poor-country control group generates the most negative estimates. This is informative because it shows that the decline is not a generic post-pandemic fall in applicant numbers from low-income origins. If that were the mechanism, low-income non-EU countries should absorb much of the EU decline and push the coefficient toward zero. </w:t>
      </w:r>
    </w:p>
    <w:p w14:paraId="29C97CD0" w14:textId="4D759D58" w:rsidR="00BC3C05" w:rsidRDefault="00BC3C05" w:rsidP="00BC608C">
      <w:pPr>
        <w:spacing w:line="480" w:lineRule="auto"/>
        <w:ind w:firstLine="720"/>
        <w:rPr>
          <w:kern w:val="2"/>
          <w14:ligatures w14:val="standardContextual"/>
        </w:rPr>
      </w:pPr>
      <w:r>
        <w:rPr>
          <w:kern w:val="2"/>
          <w14:ligatures w14:val="standardContextual"/>
        </w:rPr>
        <w:t xml:space="preserve">The Irish case also survives as a robustness check against the Graduate Route visa in 2021, both in Figures 8 and 7. If the result were driven by common shocks to nearby or culturally connected markets or the Graduate Route visa, the comparison with Ireland should substantially </w:t>
      </w:r>
      <w:r>
        <w:rPr>
          <w:kern w:val="2"/>
          <w14:ligatures w14:val="standardContextual"/>
        </w:rPr>
        <w:lastRenderedPageBreak/>
        <w:t>weaken the estimate. It does not. The estimate remains close to the other robustness results, reinforcing the interpretation that the post-2021 break reflects the EU-specific loss of Home Fee status and loan access. Figure 8 also strengthens the robustness of the saturated DiD results by showing that the ranking of the post-Brexit responses is preserved regardless of the chosen baseline. Another important point is that the weighting of the control group appears to affect the final estimates only at the margin. As a further check that does not rely on the constrained donor weights, we estimate the average treatment effect on the full donor pool with the standalone synthetic difference-in-differences estimator of Arkhangelsky et al. (2021). The estimator returns an ATT of −1.26 (jackknife standard error in 95% CI (-1.464, -1.053))</w:t>
      </w:r>
      <w:r>
        <w:rPr>
          <w:rStyle w:val="FootnoteReference"/>
          <w:kern w:val="2"/>
          <w14:ligatures w14:val="standardContextual"/>
        </w:rPr>
        <w:footnoteReference w:id="3"/>
      </w:r>
      <w:r>
        <w:rPr>
          <w:kern w:val="2"/>
          <w14:ligatures w14:val="standardContextual"/>
        </w:rPr>
        <w:t>, which falls squarely within the range of the pooled and saturated estimates reported above and confirms that the headline collapse in EU applicant numbers does not hinge on how the counterfactual is weighted.</w:t>
      </w:r>
    </w:p>
    <w:p w14:paraId="520D3369" w14:textId="77777777" w:rsidR="00BC608C" w:rsidRPr="00BC3C05" w:rsidRDefault="00BC608C" w:rsidP="00BC608C">
      <w:pPr>
        <w:spacing w:line="480" w:lineRule="auto"/>
        <w:ind w:firstLine="720"/>
        <w:rPr>
          <w:kern w:val="2"/>
          <w14:ligatures w14:val="standardContextual"/>
        </w:rPr>
      </w:pPr>
    </w:p>
    <w:p w14:paraId="31C5FC93" w14:textId="77777777" w:rsidR="00BC3C05" w:rsidRPr="00BC3C05" w:rsidRDefault="00BC3C05" w:rsidP="00BC3C05">
      <w:pPr>
        <w:pStyle w:val="Heading2"/>
        <w:spacing w:before="240" w:after="120"/>
        <w:rPr>
          <w:i/>
          <w:kern w:val="2"/>
          <w:sz w:val="24"/>
          <w:szCs w:val="24"/>
          <w14:ligatures w14:val="standardContextual"/>
        </w:rPr>
      </w:pPr>
      <w:r>
        <w:rPr>
          <w:kern w:val="2"/>
          <w:szCs w:val="24"/>
          <w14:ligatures w14:val="standardContextual"/>
        </w:rPr>
        <w:t>6.2. Rambachan–Roth parallel-trends checks and synthetic difference-in-differences comparison</w:t>
      </w:r>
    </w:p>
    <w:p w14:paraId="1377520C" w14:textId="0EC63540" w:rsidR="00BC3C05" w:rsidRPr="00BC3C05" w:rsidRDefault="00BC3C05" w:rsidP="00BC3C05">
      <w:pPr>
        <w:spacing w:line="480" w:lineRule="auto"/>
        <w:rPr>
          <w:kern w:val="2"/>
          <w14:ligatures w14:val="standardContextual"/>
        </w:rPr>
      </w:pPr>
      <w:r>
        <w:rPr>
          <w:kern w:val="2"/>
          <w14:ligatures w14:val="standardContextual"/>
        </w:rPr>
        <w:t xml:space="preserve">In response to a further round of peer review we run two additional robustness checks. The first re-examines the parallel-trends assumption behind the event study in the identification section using the HonestDiD implementation of the sensitivity analysis of Rambachan and Roth (2023), which replaces the binary test of whether pre-trends are flat with a measure of how large a post-treatment violation of parallel trends would have to be before the estimated effect loses its significance. Because the pre-treatment leads are jointly indistinguishable from zero (a joint Wald test gives p = 0.96) and are about two orders of magnitude smaller than the post-treatment coefficients, the loan-driven collapse in EU applicant numbers survives the relative-magnitudes </w:t>
      </w:r>
      <w:r>
        <w:rPr>
          <w:kern w:val="2"/>
          <w14:ligatures w14:val="standardContextual"/>
        </w:rPr>
        <w:lastRenderedPageBreak/>
        <w:t>sensitivity analysis across the full range of violations we examine. The robust confidence set for the first post-treatment year never crosses zero, running from −0.94 to −0.58 when no violation is permitted (Mbar equal to zero), from −0.95 to −0.56 when the post-period distortion is allowed to be as large as the worst pre-period deviation (Mbar equal to one), and still only from −0.98 to −0.53 at twice that size (Mbar equal to two). The breakdown value therefore exceeds two, so the result is not an artifact of an assumed pre-trend (Roth, 2022).</w:t>
      </w:r>
    </w:p>
    <w:p w14:paraId="63934424" w14:textId="77777777" w:rsidR="00BC3C05" w:rsidRPr="00BC3C05" w:rsidRDefault="00BC3C05" w:rsidP="00BC608C">
      <w:pPr>
        <w:spacing w:line="480" w:lineRule="auto"/>
        <w:ind w:firstLine="720"/>
        <w:rPr>
          <w:kern w:val="2"/>
          <w14:ligatures w14:val="standardContextual"/>
        </w:rPr>
      </w:pPr>
      <w:r>
        <w:rPr>
          <w:kern w:val="2"/>
          <w14:ligatures w14:val="standardContextual"/>
        </w:rPr>
        <w:t xml:space="preserve">The second check re-estimates 26 separate synthetic difference-in-differences regressions, one per treated country, so the Arkhangelsky et al. (2021) estimator collapses to </w:t>
      </w:r>
      <m:oMath>
        <m:sSub>
          <m:sSubPr>
            <m:ctrlPr>
              <w:rPr>
                <w:rFonts w:ascii="Cambria Math" w:hAnsi="Cambria Math"/>
                <w:kern w:val="2"/>
                <w14:ligatures w14:val="standardContextual"/>
              </w:rPr>
            </m:ctrlPr>
          </m:sSubPr>
          <m:e>
            <m:r>
              <w:rPr>
                <w:rFonts w:ascii="Cambria Math" w:hAnsi="Cambria Math"/>
                <w:kern w:val="2"/>
                <w14:ligatures w14:val="standardContextual"/>
              </w:rPr>
              <m:t>N</m:t>
            </m:r>
          </m:e>
          <m:sub>
            <m:r>
              <w:rPr>
                <w:rFonts w:ascii="Cambria Math" w:hAnsi="Cambria Math"/>
                <w:kern w:val="2"/>
                <w14:ligatures w14:val="standardContextual"/>
              </w:rPr>
              <m:t>tr</m:t>
            </m:r>
          </m:sub>
        </m:sSub>
        <m:r>
          <m:rPr>
            <m:sty m:val="p"/>
          </m:rPr>
          <w:rPr>
            <w:rFonts w:ascii="Cambria Math" w:hAnsi="Cambria Math"/>
            <w:kern w:val="2"/>
            <w14:ligatures w14:val="standardContextual"/>
          </w:rPr>
          <m:t>=</m:t>
        </m:r>
        <m:r>
          <w:rPr>
            <w:rFonts w:ascii="Cambria Math" w:hAnsi="Cambria Math"/>
            <w:kern w:val="2"/>
            <w14:ligatures w14:val="standardContextual"/>
          </w:rPr>
          <m:t>1</m:t>
        </m:r>
      </m:oMath>
      <w:r>
        <w:rPr>
          <w:kern w:val="2"/>
          <w14:ligatures w14:val="standardContextual"/>
        </w:rPr>
        <w:t>:</w:t>
      </w:r>
    </w:p>
    <w:p w14:paraId="23A9F23F" w14:textId="77777777" w:rsidR="00BC3C05" w:rsidRPr="00BC3C05" w:rsidRDefault="00000000" w:rsidP="00BC3C05">
      <w:pPr>
        <w:spacing w:line="480" w:lineRule="auto"/>
        <w:rPr>
          <w:kern w:val="2"/>
          <w14:ligatures w14:val="standardContextual"/>
        </w:rPr>
      </w:pPr>
      <m:oMathPara>
        <m:oMathParaPr>
          <m:jc m:val="center"/>
        </m:oMathParaPr>
        <m:oMath>
          <m:sSubSup>
            <m:sSubSupPr>
              <m:ctrlPr>
                <w:rPr>
                  <w:rFonts w:ascii="Cambria Math" w:hAnsi="Cambria Math"/>
                  <w:kern w:val="2"/>
                  <w14:ligatures w14:val="standardContextual"/>
                </w:rPr>
              </m:ctrlPr>
            </m:sSubSupPr>
            <m:e>
              <m:acc>
                <m:accPr>
                  <m:ctrlPr>
                    <w:rPr>
                      <w:rFonts w:ascii="Cambria Math" w:hAnsi="Cambria Math"/>
                      <w:kern w:val="2"/>
                      <w14:ligatures w14:val="standardContextual"/>
                    </w:rPr>
                  </m:ctrlPr>
                </m:accPr>
                <m:e>
                  <m:r>
                    <w:rPr>
                      <w:rFonts w:ascii="Cambria Math" w:hAnsi="Cambria Math"/>
                      <w:kern w:val="2"/>
                      <w14:ligatures w14:val="standardContextual"/>
                    </w:rPr>
                    <m:t>τ</m:t>
                  </m:r>
                </m:e>
              </m:acc>
            </m:e>
            <m:sub>
              <m:r>
                <w:rPr>
                  <w:rFonts w:ascii="Cambria Math" w:hAnsi="Cambria Math"/>
                  <w:kern w:val="2"/>
                  <w14:ligatures w14:val="standardContextual"/>
                </w:rPr>
                <m:t>j</m:t>
              </m:r>
            </m:sub>
            <m:sup>
              <m:r>
                <w:rPr>
                  <w:rFonts w:ascii="Cambria Math" w:hAnsi="Cambria Math"/>
                  <w:kern w:val="2"/>
                  <w14:ligatures w14:val="standardContextual"/>
                </w:rPr>
                <m:t>sdid</m:t>
              </m:r>
            </m:sup>
          </m:sSubSup>
          <m:r>
            <m:rPr>
              <m:sty m:val="p"/>
            </m:rPr>
            <w:rPr>
              <w:rFonts w:ascii="Cambria Math" w:hAnsi="Cambria Math"/>
              <w:kern w:val="2"/>
              <w14:ligatures w14:val="standardContextual"/>
            </w:rPr>
            <m:t>=</m:t>
          </m:r>
          <m:d>
            <m:dPr>
              <m:ctrlPr>
                <w:rPr>
                  <w:rFonts w:ascii="Cambria Math" w:hAnsi="Cambria Math"/>
                  <w:kern w:val="2"/>
                  <w14:ligatures w14:val="standardContextual"/>
                </w:rPr>
              </m:ctrlPr>
            </m:dPr>
            <m:e>
              <m:sSub>
                <m:sSubPr>
                  <m:ctrlPr>
                    <w:rPr>
                      <w:rFonts w:ascii="Cambria Math" w:hAnsi="Cambria Math"/>
                      <w:kern w:val="2"/>
                      <w14:ligatures w14:val="standardContextual"/>
                    </w:rPr>
                  </m:ctrlPr>
                </m:sSubPr>
                <m:e>
                  <m:bar>
                    <m:barPr>
                      <m:pos m:val="top"/>
                      <m:ctrlPr>
                        <w:rPr>
                          <w:rFonts w:ascii="Cambria Math" w:hAnsi="Cambria Math"/>
                          <w:kern w:val="2"/>
                          <w14:ligatures w14:val="standardContextual"/>
                        </w:rPr>
                      </m:ctrlPr>
                    </m:barPr>
                    <m:e>
                      <m:r>
                        <w:rPr>
                          <w:rFonts w:ascii="Cambria Math" w:hAnsi="Cambria Math"/>
                          <w:kern w:val="2"/>
                          <w14:ligatures w14:val="standardContextual"/>
                        </w:rPr>
                        <m:t>Y</m:t>
                      </m:r>
                    </m:e>
                  </m:bar>
                </m:e>
                <m:sub>
                  <m:r>
                    <w:rPr>
                      <w:rFonts w:ascii="Cambria Math" w:hAnsi="Cambria Math"/>
                      <w:kern w:val="2"/>
                      <w14:ligatures w14:val="standardContextual"/>
                    </w:rPr>
                    <m:t>j</m:t>
                  </m:r>
                  <m:r>
                    <m:rPr>
                      <m:sty m:val="p"/>
                    </m:rPr>
                    <w:rPr>
                      <w:rFonts w:ascii="Cambria Math" w:hAnsi="Cambria Math"/>
                      <w:kern w:val="2"/>
                      <w14:ligatures w14:val="standardContextual"/>
                    </w:rPr>
                    <m:t>,</m:t>
                  </m:r>
                  <m:r>
                    <w:rPr>
                      <w:rFonts w:ascii="Cambria Math" w:hAnsi="Cambria Math"/>
                      <w:kern w:val="2"/>
                      <w14:ligatures w14:val="standardContextual"/>
                    </w:rPr>
                    <m:t>post</m:t>
                  </m:r>
                </m:sub>
              </m:sSub>
              <m:r>
                <m:rPr>
                  <m:sty m:val="p"/>
                </m:rPr>
                <w:rPr>
                  <w:rFonts w:ascii="Cambria Math" w:hAnsi="Cambria Math"/>
                  <w:kern w:val="2"/>
                  <w14:ligatures w14:val="standardContextual"/>
                </w:rPr>
                <m:t>-</m:t>
              </m:r>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t</m:t>
                  </m:r>
                  <m:r>
                    <m:rPr>
                      <m:sty m:val="p"/>
                    </m:rPr>
                    <w:rPr>
                      <w:rFonts w:ascii="Cambria Math" w:hAnsi="Cambria Math"/>
                      <w:kern w:val="2"/>
                      <w14:ligatures w14:val="standardContextual"/>
                    </w:rPr>
                    <m:t>≤</m:t>
                  </m:r>
                  <m:sSub>
                    <m:sSubPr>
                      <m:ctrlPr>
                        <w:rPr>
                          <w:rFonts w:ascii="Cambria Math" w:hAnsi="Cambria Math"/>
                          <w:kern w:val="2"/>
                          <w14:ligatures w14:val="standardContextual"/>
                        </w:rPr>
                      </m:ctrlPr>
                    </m:sSubPr>
                    <m:e>
                      <m:r>
                        <w:rPr>
                          <w:rFonts w:ascii="Cambria Math" w:hAnsi="Cambria Math"/>
                          <w:kern w:val="2"/>
                          <w14:ligatures w14:val="standardContextual"/>
                        </w:rPr>
                        <m:t>T</m:t>
                      </m:r>
                    </m:e>
                    <m:sub>
                      <m:r>
                        <w:rPr>
                          <w:rFonts w:ascii="Cambria Math" w:hAnsi="Cambria Math"/>
                          <w:kern w:val="2"/>
                          <w14:ligatures w14:val="standardContextual"/>
                        </w:rPr>
                        <m:t>0</m:t>
                      </m:r>
                    </m:sub>
                  </m:sSub>
                </m:sub>
                <m:sup>
                  <m:r>
                    <w:rPr>
                      <w:rFonts w:ascii="Cambria Math" w:hAnsi="Cambria Math"/>
                      <w:kern w:val="2"/>
                      <w14:ligatures w14:val="standardContextual"/>
                    </w:rPr>
                    <m:t> </m:t>
                  </m:r>
                </m:sup>
                <m:e>
                  <m:sSubSup>
                    <m:sSubSupPr>
                      <m:ctrlPr>
                        <w:rPr>
                          <w:rFonts w:ascii="Cambria Math" w:hAnsi="Cambria Math"/>
                          <w:kern w:val="2"/>
                          <w14:ligatures w14:val="standardContextual"/>
                        </w:rPr>
                      </m:ctrlPr>
                    </m:sSubSupPr>
                    <m:e>
                      <m:r>
                        <w:rPr>
                          <w:rFonts w:ascii="Cambria Math" w:hAnsi="Cambria Math"/>
                          <w:kern w:val="2"/>
                          <w14:ligatures w14:val="standardContextual"/>
                        </w:rPr>
                        <m:t>λ</m:t>
                      </m:r>
                    </m:e>
                    <m:sub>
                      <m:r>
                        <w:rPr>
                          <w:rFonts w:ascii="Cambria Math" w:hAnsi="Cambria Math"/>
                          <w:kern w:val="2"/>
                          <w14:ligatures w14:val="standardContextual"/>
                        </w:rPr>
                        <m:t>t</m:t>
                      </m:r>
                    </m:sub>
                    <m:sup>
                      <m:r>
                        <w:rPr>
                          <w:rFonts w:ascii="Cambria Math" w:hAnsi="Cambria Math"/>
                          <w:kern w:val="2"/>
                          <w14:ligatures w14:val="standardContextual"/>
                        </w:rPr>
                        <m:t>j</m:t>
                      </m:r>
                    </m:sup>
                  </m:sSubSup>
                </m:e>
              </m:nary>
              <m:sSub>
                <m:sSubPr>
                  <m:ctrlPr>
                    <w:rPr>
                      <w:rFonts w:ascii="Cambria Math" w:hAnsi="Cambria Math"/>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e>
          </m:d>
          <m:r>
            <m:rPr>
              <m:sty m:val="p"/>
            </m:rPr>
            <w:rPr>
              <w:rFonts w:ascii="Cambria Math" w:hAnsi="Cambria Math"/>
              <w:kern w:val="2"/>
              <w14:ligatures w14:val="standardContextual"/>
            </w:rPr>
            <m:t>-</m:t>
          </m:r>
          <m:nary>
            <m:naryPr>
              <m:chr m:val="∑"/>
              <m:limLoc m:val="undOvr"/>
              <m:supHide m:val="1"/>
              <m:ctrlPr>
                <w:rPr>
                  <w:rFonts w:ascii="Cambria Math" w:hAnsi="Cambria Math"/>
                  <w:kern w:val="2"/>
                  <w14:ligatures w14:val="standardContextual"/>
                </w:rPr>
              </m:ctrlPr>
            </m:naryPr>
            <m:sub>
              <m:r>
                <w:rPr>
                  <w:rFonts w:ascii="Cambria Math" w:hAnsi="Cambria Math"/>
                  <w:kern w:val="2"/>
                  <w14:ligatures w14:val="standardContextual"/>
                </w:rPr>
                <m:t>i</m:t>
              </m:r>
              <m:r>
                <m:rPr>
                  <m:sty m:val="p"/>
                </m:rPr>
                <w:rPr>
                  <w:rFonts w:ascii="Cambria Math" w:hAnsi="Cambria Math"/>
                  <w:kern w:val="2"/>
                  <w14:ligatures w14:val="standardContextual"/>
                </w:rPr>
                <m:t>∈</m:t>
              </m:r>
              <m:r>
                <w:rPr>
                  <w:rFonts w:ascii="Cambria Math" w:hAnsi="Cambria Math"/>
                  <w:kern w:val="2"/>
                  <w14:ligatures w14:val="standardContextual"/>
                </w:rPr>
                <m:t>D</m:t>
              </m:r>
            </m:sub>
            <m:sup>
              <m:r>
                <w:rPr>
                  <w:rFonts w:ascii="Cambria Math" w:hAnsi="Cambria Math"/>
                  <w:kern w:val="2"/>
                  <w14:ligatures w14:val="standardContextual"/>
                </w:rPr>
                <m:t>​</m:t>
              </m:r>
            </m:sup>
            <m:e>
              <m:acc>
                <m:accPr>
                  <m:ctrlPr>
                    <w:rPr>
                      <w:rFonts w:ascii="Cambria Math" w:hAnsi="Cambria Math"/>
                      <w:kern w:val="2"/>
                      <w14:ligatures w14:val="standardContextual"/>
                    </w:rPr>
                  </m:ctrlPr>
                </m:accPr>
                <m:e>
                  <m:sSubSup>
                    <m:sSubSupPr>
                      <m:ctrlPr>
                        <w:rPr>
                          <w:rFonts w:ascii="Cambria Math" w:hAnsi="Cambria Math"/>
                          <w:kern w:val="2"/>
                          <w14:ligatures w14:val="standardContextual"/>
                        </w:rPr>
                      </m:ctrlPr>
                    </m:sSubSupPr>
                    <m:e>
                      <m:r>
                        <w:rPr>
                          <w:rFonts w:ascii="Cambria Math" w:hAnsi="Cambria Math"/>
                          <w:kern w:val="2"/>
                          <w14:ligatures w14:val="standardContextual"/>
                        </w:rPr>
                        <m:t>ω</m:t>
                      </m:r>
                    </m:e>
                    <m:sub>
                      <m:r>
                        <w:rPr>
                          <w:rFonts w:ascii="Cambria Math" w:hAnsi="Cambria Math"/>
                          <w:kern w:val="2"/>
                          <w14:ligatures w14:val="standardContextual"/>
                        </w:rPr>
                        <m:t>i</m:t>
                      </m:r>
                    </m:sub>
                    <m:sup>
                      <m:r>
                        <w:rPr>
                          <w:rFonts w:ascii="Cambria Math" w:hAnsi="Cambria Math"/>
                          <w:kern w:val="2"/>
                          <w14:ligatures w14:val="standardContextual"/>
                        </w:rPr>
                        <m:t>j</m:t>
                      </m:r>
                    </m:sup>
                  </m:sSubSup>
                </m:e>
              </m:acc>
            </m:e>
          </m:nary>
          <m:d>
            <m:dPr>
              <m:ctrlPr>
                <w:rPr>
                  <w:rFonts w:ascii="Cambria Math" w:hAnsi="Cambria Math"/>
                  <w:kern w:val="2"/>
                  <w14:ligatures w14:val="standardContextual"/>
                </w:rPr>
              </m:ctrlPr>
            </m:dPr>
            <m:e>
              <m:sSub>
                <m:sSubPr>
                  <m:ctrlPr>
                    <w:rPr>
                      <w:rFonts w:ascii="Cambria Math" w:hAnsi="Cambria Math"/>
                      <w:kern w:val="2"/>
                      <w14:ligatures w14:val="standardContextual"/>
                    </w:rPr>
                  </m:ctrlPr>
                </m:sSubPr>
                <m:e>
                  <m:bar>
                    <m:barPr>
                      <m:pos m:val="top"/>
                      <m:ctrlPr>
                        <w:rPr>
                          <w:rFonts w:ascii="Cambria Math" w:hAnsi="Cambria Math"/>
                          <w:kern w:val="2"/>
                          <w14:ligatures w14:val="standardContextual"/>
                        </w:rPr>
                      </m:ctrlPr>
                    </m:barPr>
                    <m:e>
                      <m:r>
                        <w:rPr>
                          <w:rFonts w:ascii="Cambria Math" w:hAnsi="Cambria Math"/>
                          <w:kern w:val="2"/>
                          <w14:ligatures w14:val="standardContextual"/>
                        </w:rPr>
                        <m:t>Y</m:t>
                      </m:r>
                    </m:e>
                  </m:bar>
                </m:e>
                <m:sub>
                  <m:r>
                    <w:rPr>
                      <w:rFonts w:ascii="Cambria Math" w:hAnsi="Cambria Math"/>
                      <w:kern w:val="2"/>
                      <w14:ligatures w14:val="standardContextual"/>
                    </w:rPr>
                    <m:t>i</m:t>
                  </m:r>
                  <m:r>
                    <m:rPr>
                      <m:sty m:val="p"/>
                    </m:rPr>
                    <w:rPr>
                      <w:rFonts w:ascii="Cambria Math" w:hAnsi="Cambria Math"/>
                      <w:kern w:val="2"/>
                      <w14:ligatures w14:val="standardContextual"/>
                    </w:rPr>
                    <m:t>,</m:t>
                  </m:r>
                  <m:r>
                    <w:rPr>
                      <w:rFonts w:ascii="Cambria Math" w:hAnsi="Cambria Math"/>
                      <w:kern w:val="2"/>
                      <w14:ligatures w14:val="standardContextual"/>
                    </w:rPr>
                    <m:t> post</m:t>
                  </m:r>
                </m:sub>
              </m:sSub>
              <m:r>
                <m:rPr>
                  <m:sty m:val="p"/>
                </m:rPr>
                <w:rPr>
                  <w:rFonts w:ascii="Cambria Math" w:hAnsi="Cambria Math"/>
                  <w:kern w:val="2"/>
                  <w14:ligatures w14:val="standardContextual"/>
                </w:rPr>
                <m:t>-</m:t>
              </m:r>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t</m:t>
                  </m:r>
                  <m:r>
                    <m:rPr>
                      <m:sty m:val="p"/>
                    </m:rPr>
                    <w:rPr>
                      <w:rFonts w:ascii="Cambria Math" w:hAnsi="Cambria Math"/>
                      <w:kern w:val="2"/>
                      <w14:ligatures w14:val="standardContextual"/>
                    </w:rPr>
                    <m:t>≤</m:t>
                  </m:r>
                  <m:sSub>
                    <m:sSubPr>
                      <m:ctrlPr>
                        <w:rPr>
                          <w:rFonts w:ascii="Cambria Math" w:hAnsi="Cambria Math"/>
                          <w:kern w:val="2"/>
                          <w14:ligatures w14:val="standardContextual"/>
                        </w:rPr>
                      </m:ctrlPr>
                    </m:sSubPr>
                    <m:e>
                      <m:r>
                        <w:rPr>
                          <w:rFonts w:ascii="Cambria Math" w:hAnsi="Cambria Math"/>
                          <w:kern w:val="2"/>
                          <w14:ligatures w14:val="standardContextual"/>
                        </w:rPr>
                        <m:t>T</m:t>
                      </m:r>
                    </m:e>
                    <m:sub>
                      <m:r>
                        <w:rPr>
                          <w:rFonts w:ascii="Cambria Math" w:hAnsi="Cambria Math"/>
                          <w:kern w:val="2"/>
                          <w14:ligatures w14:val="standardContextual"/>
                        </w:rPr>
                        <m:t>0</m:t>
                      </m:r>
                    </m:sub>
                  </m:sSub>
                </m:sub>
                <m:sup>
                  <m:r>
                    <w:rPr>
                      <w:rFonts w:ascii="Cambria Math" w:hAnsi="Cambria Math"/>
                      <w:kern w:val="2"/>
                      <w14:ligatures w14:val="standardContextual"/>
                    </w:rPr>
                    <m:t> </m:t>
                  </m:r>
                </m:sup>
                <m:e>
                  <m:sSubSup>
                    <m:sSubSupPr>
                      <m:ctrlPr>
                        <w:rPr>
                          <w:rFonts w:ascii="Cambria Math" w:hAnsi="Cambria Math"/>
                          <w:kern w:val="2"/>
                          <w14:ligatures w14:val="standardContextual"/>
                        </w:rPr>
                      </m:ctrlPr>
                    </m:sSubSupPr>
                    <m:e>
                      <m:r>
                        <w:rPr>
                          <w:rFonts w:ascii="Cambria Math" w:hAnsi="Cambria Math"/>
                          <w:kern w:val="2"/>
                          <w14:ligatures w14:val="standardContextual"/>
                        </w:rPr>
                        <m:t>λ</m:t>
                      </m:r>
                    </m:e>
                    <m:sub>
                      <m:r>
                        <w:rPr>
                          <w:rFonts w:ascii="Cambria Math" w:hAnsi="Cambria Math"/>
                          <w:kern w:val="2"/>
                          <w14:ligatures w14:val="standardContextual"/>
                        </w:rPr>
                        <m:t>t</m:t>
                      </m:r>
                    </m:sub>
                    <m:sup>
                      <m:r>
                        <w:rPr>
                          <w:rFonts w:ascii="Cambria Math" w:hAnsi="Cambria Math"/>
                          <w:kern w:val="2"/>
                          <w14:ligatures w14:val="standardContextual"/>
                        </w:rPr>
                        <m:t>j</m:t>
                      </m:r>
                    </m:sup>
                  </m:sSubSup>
                </m:e>
              </m:nary>
              <m:sSub>
                <m:sSubPr>
                  <m:ctrlPr>
                    <w:rPr>
                      <w:rFonts w:ascii="Cambria Math" w:hAnsi="Cambria Math"/>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it</m:t>
                  </m:r>
                </m:sub>
              </m:sSub>
            </m:e>
          </m:d>
        </m:oMath>
      </m:oMathPara>
    </w:p>
    <w:p w14:paraId="49BF1435" w14:textId="3D163BE5" w:rsidR="00BC3C05" w:rsidRPr="00BC3C05" w:rsidRDefault="00BC3C05" w:rsidP="00BC3C05">
      <w:pPr>
        <w:spacing w:line="480" w:lineRule="auto"/>
        <w:rPr>
          <w:kern w:val="2"/>
          <w14:ligatures w14:val="standardContextual"/>
        </w:rPr>
      </w:pPr>
      <w:r>
        <w:rPr>
          <w:kern w:val="2"/>
          <w14:ligatures w14:val="standardContextual"/>
        </w:rPr>
        <w:t>Table 5 compares these estimates with the saturated weighted DiD coefficients. After consistently removing aggregates, territories, dependencies, and UK home nations from the donor pool, the two sets correlate at 0.96 and have a mean absolute difference of 0.15 log points, with the synthetic DiD estimates larger than the weighted TWFE ones. Portugal and Slovakia have the largest discrepancy at about 0.50 log points but that is expected given Portugal’s documented 2021 reporting issue and Slovakia's large baseline effect of about -1.52 log points. The ranking is similar across designs, although several level differences remain economically meaningful. All effects are statistically significant under a placebo-based variance-covariance matrix (jackknife was not possible because we used only one treated entity). As expected, the correlation with log GDP per capita under synthetic DiD is stronger than under TWFE: the log-GDP correlation rises from 0.585 under TWFE to 0.661 under synthetic DiD (including the Netherlands).</w:t>
      </w:r>
    </w:p>
    <w:p w14:paraId="42770D5F" w14:textId="77777777" w:rsidR="00BC3C05" w:rsidRPr="00BC3C05" w:rsidRDefault="00BC3C05" w:rsidP="00BC3C05">
      <w:pPr>
        <w:spacing w:line="480" w:lineRule="auto"/>
        <w:rPr>
          <w:kern w:val="2"/>
          <w14:ligatures w14:val="standardContextual"/>
        </w:rPr>
      </w:pPr>
    </w:p>
    <w:p w14:paraId="6C48C05D" w14:textId="77777777" w:rsidR="00BC3C05" w:rsidRPr="00BC3C05" w:rsidRDefault="00BC3C05" w:rsidP="00BC3C05">
      <w:pPr>
        <w:spacing w:line="480" w:lineRule="auto"/>
        <w:rPr>
          <w:kern w:val="2"/>
          <w14:ligatures w14:val="standardContextual"/>
        </w:rPr>
      </w:pPr>
      <w:r>
        <w:rPr>
          <w:b/>
          <w:bCs/>
          <w:kern w:val="2"/>
          <w14:ligatures w14:val="standardContextual"/>
        </w:rPr>
        <w:t>Table 5.</w:t>
      </w:r>
      <w:r>
        <w:rPr>
          <w:kern w:val="2"/>
          <w14:ligatures w14:val="standardContextual"/>
        </w:rPr>
        <w:t xml:space="preserve"> Per-country saturated DiD (TWFE) and synthetic difference-in-differences estimates</w:t>
      </w:r>
    </w:p>
    <w:tbl>
      <w:tblPr>
        <w:tblW w:w="0" w:type="dxa"/>
        <w:jc w:val="center"/>
        <w:tblCellMar>
          <w:left w:w="0" w:type="dxa"/>
          <w:right w:w="0" w:type="dxa"/>
        </w:tblCellMar>
        <w:tblLook w:val="04A0" w:firstRow="1" w:lastRow="0" w:firstColumn="1" w:lastColumn="0" w:noHBand="0" w:noVBand="1"/>
      </w:tblPr>
      <w:tblGrid>
        <w:gridCol w:w="2168"/>
        <w:gridCol w:w="1440"/>
        <w:gridCol w:w="1568"/>
        <w:gridCol w:w="1673"/>
      </w:tblGrid>
      <w:tr w:rsidR="00CF3BAB" w:rsidRPr="00CF389B" w14:paraId="3888350F" w14:textId="77777777" w:rsidTr="00B36B5E">
        <w:trPr>
          <w:trHeight w:val="315"/>
          <w:jc w:val="center"/>
        </w:trPr>
        <w:tc>
          <w:tcPr>
            <w:tcW w:w="0" w:type="auto"/>
            <w:tcBorders>
              <w:top w:val="single" w:sz="6" w:space="0" w:color="000000"/>
              <w:left w:val="single" w:sz="6" w:space="0" w:color="000000"/>
              <w:bottom w:val="single" w:sz="4" w:space="0" w:color="auto"/>
              <w:right w:val="single" w:sz="6" w:space="0" w:color="000000"/>
            </w:tcBorders>
            <w:tcMar>
              <w:top w:w="30" w:type="dxa"/>
              <w:left w:w="45" w:type="dxa"/>
              <w:bottom w:w="30" w:type="dxa"/>
              <w:right w:w="45" w:type="dxa"/>
            </w:tcMar>
            <w:hideMark/>
          </w:tcPr>
          <w:p w14:paraId="513B4A40" w14:textId="77777777" w:rsidR="00CF3BAB" w:rsidRPr="00C51F0B" w:rsidRDefault="00CF3BAB" w:rsidP="00CF3BAB">
            <w:pPr>
              <w:jc w:val="center"/>
              <w:rPr>
                <w:sz w:val="20"/>
                <w:szCs w:val="20"/>
              </w:rPr>
            </w:pPr>
            <w:r>
              <w:rPr>
                <w:sz w:val="20"/>
                <w:szCs w:val="20"/>
              </w:rPr>
              <w:lastRenderedPageBreak/>
              <w:t>Country</w:t>
            </w:r>
          </w:p>
        </w:tc>
        <w:tc>
          <w:tcPr>
            <w:tcW w:w="0" w:type="auto"/>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hideMark/>
          </w:tcPr>
          <w:p w14:paraId="6A9C4DEB" w14:textId="77777777" w:rsidR="00CF3BAB" w:rsidRPr="00C51F0B" w:rsidRDefault="00CF3BAB" w:rsidP="00CF3BAB">
            <w:pPr>
              <w:jc w:val="center"/>
              <w:rPr>
                <w:sz w:val="20"/>
                <w:szCs w:val="20"/>
              </w:rPr>
            </w:pPr>
            <w:r>
              <w:rPr>
                <w:sz w:val="20"/>
                <w:szCs w:val="20"/>
              </w:rPr>
              <w:t>Saturated TWFE</w:t>
            </w:r>
          </w:p>
        </w:tc>
        <w:tc>
          <w:tcPr>
            <w:tcW w:w="0" w:type="auto"/>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hideMark/>
          </w:tcPr>
          <w:p w14:paraId="096613F4" w14:textId="77777777" w:rsidR="00CF3BAB" w:rsidRPr="00C51F0B" w:rsidRDefault="00CF3BAB" w:rsidP="00CF3BAB">
            <w:pPr>
              <w:jc w:val="center"/>
              <w:rPr>
                <w:sz w:val="20"/>
                <w:szCs w:val="20"/>
              </w:rPr>
            </w:pPr>
            <w:r>
              <w:rPr>
                <w:sz w:val="20"/>
                <w:szCs w:val="20"/>
              </w:rPr>
              <w:t>Synthetic DiD</w:t>
            </w:r>
          </w:p>
        </w:tc>
        <w:tc>
          <w:tcPr>
            <w:tcW w:w="0" w:type="auto"/>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hideMark/>
          </w:tcPr>
          <w:p w14:paraId="2C183A7A" w14:textId="5B3B4BEC" w:rsidR="00CF3BAB" w:rsidRPr="00C51F0B" w:rsidRDefault="00CF389B" w:rsidP="00CF3BAB">
            <w:pPr>
              <w:jc w:val="center"/>
              <w:rPr>
                <w:sz w:val="20"/>
                <w:szCs w:val="20"/>
              </w:rPr>
            </w:pPr>
            <w:r>
              <w:rPr>
                <w:sz w:val="20"/>
                <w:szCs w:val="20"/>
              </w:rPr>
              <w:t>Absolute difference</w:t>
            </w:r>
          </w:p>
        </w:tc>
      </w:tr>
      <w:tr w:rsidR="00CF3BAB" w:rsidRPr="00C51F0B" w14:paraId="7B6B7DE9" w14:textId="77777777" w:rsidTr="00B36B5E">
        <w:trPr>
          <w:trHeight w:val="315"/>
          <w:jc w:val="center"/>
        </w:trPr>
        <w:tc>
          <w:tcPr>
            <w:tcW w:w="0" w:type="auto"/>
            <w:tcBorders>
              <w:top w:val="single" w:sz="4" w:space="0" w:color="auto"/>
              <w:left w:val="single" w:sz="6" w:space="0" w:color="000000"/>
              <w:bottom w:val="single" w:sz="6" w:space="0" w:color="000000"/>
              <w:right w:val="single" w:sz="6" w:space="0" w:color="000000"/>
            </w:tcBorders>
            <w:tcMar>
              <w:top w:w="30" w:type="dxa"/>
              <w:left w:w="45" w:type="dxa"/>
              <w:bottom w:w="30" w:type="dxa"/>
              <w:right w:w="45" w:type="dxa"/>
            </w:tcMar>
            <w:hideMark/>
          </w:tcPr>
          <w:p w14:paraId="5C685903" w14:textId="77777777" w:rsidR="00CF3BAB" w:rsidRPr="00C51F0B" w:rsidRDefault="00CF3BAB" w:rsidP="00CF3BAB">
            <w:pPr>
              <w:jc w:val="center"/>
              <w:rPr>
                <w:sz w:val="20"/>
                <w:szCs w:val="20"/>
              </w:rPr>
            </w:pPr>
            <w:r>
              <w:rPr>
                <w:sz w:val="20"/>
                <w:szCs w:val="20"/>
              </w:rPr>
              <w:t>Lithuania</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14:paraId="2A2BBCC1" w14:textId="77777777" w:rsidR="00CF3BAB" w:rsidRPr="00C51F0B" w:rsidRDefault="00CF3BAB" w:rsidP="00CF3BAB">
            <w:pPr>
              <w:jc w:val="center"/>
              <w:rPr>
                <w:sz w:val="20"/>
                <w:szCs w:val="20"/>
              </w:rPr>
            </w:pPr>
            <w:r>
              <w:rPr>
                <w:sz w:val="20"/>
                <w:szCs w:val="20"/>
              </w:rPr>
              <w:t>-2.17</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14:paraId="6AF50AD5" w14:textId="77777777" w:rsidR="00CF3BAB" w:rsidRPr="00C51F0B" w:rsidRDefault="00CF3BAB" w:rsidP="00CF3BAB">
            <w:pPr>
              <w:jc w:val="center"/>
              <w:rPr>
                <w:sz w:val="20"/>
                <w:szCs w:val="20"/>
              </w:rPr>
            </w:pPr>
            <w:r>
              <w:rPr>
                <w:sz w:val="20"/>
                <w:szCs w:val="20"/>
              </w:rPr>
              <w:t>-2.22</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14:paraId="55AD7B99" w14:textId="77777777" w:rsidR="00CF3BAB" w:rsidRPr="00C51F0B" w:rsidRDefault="00CF3BAB" w:rsidP="00CF3BAB">
            <w:pPr>
              <w:jc w:val="center"/>
              <w:rPr>
                <w:sz w:val="20"/>
                <w:szCs w:val="20"/>
              </w:rPr>
            </w:pPr>
            <w:r>
              <w:rPr>
                <w:sz w:val="20"/>
                <w:szCs w:val="20"/>
              </w:rPr>
              <w:t>0.05</w:t>
            </w:r>
          </w:p>
        </w:tc>
      </w:tr>
      <w:tr w:rsidR="00CF3BAB" w:rsidRPr="00C51F0B" w14:paraId="3C2A09A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5CA51F9" w14:textId="77777777" w:rsidR="00CF3BAB" w:rsidRPr="00C51F0B" w:rsidRDefault="00CF3BAB" w:rsidP="00CF3BAB">
            <w:pPr>
              <w:jc w:val="center"/>
              <w:rPr>
                <w:sz w:val="20"/>
                <w:szCs w:val="20"/>
              </w:rPr>
            </w:pPr>
            <w:r>
              <w:rPr>
                <w:sz w:val="20"/>
                <w:szCs w:val="20"/>
              </w:rPr>
              <w:t>Bulgaria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DB7A0BD" w14:textId="77777777" w:rsidR="00CF3BAB" w:rsidRPr="00C51F0B" w:rsidRDefault="00CF3BAB" w:rsidP="00CF3BAB">
            <w:pPr>
              <w:jc w:val="center"/>
              <w:rPr>
                <w:sz w:val="20"/>
                <w:szCs w:val="20"/>
              </w:rPr>
            </w:pPr>
            <w:r>
              <w:rPr>
                <w:sz w:val="20"/>
                <w:szCs w:val="20"/>
              </w:rPr>
              <w:t>-1.89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89E3FFD" w14:textId="77777777" w:rsidR="00CF3BAB" w:rsidRPr="00C51F0B" w:rsidRDefault="00CF3BAB" w:rsidP="00CF3BAB">
            <w:pPr>
              <w:jc w:val="center"/>
              <w:rPr>
                <w:sz w:val="20"/>
                <w:szCs w:val="20"/>
              </w:rPr>
            </w:pPr>
            <w:r>
              <w:rPr>
                <w:sz w:val="20"/>
                <w:szCs w:val="20"/>
              </w:rPr>
              <w:t>-1.88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0991C5" w14:textId="77777777" w:rsidR="00CF3BAB" w:rsidRPr="00C51F0B" w:rsidRDefault="00CF3BAB" w:rsidP="00CF3BAB">
            <w:pPr>
              <w:jc w:val="center"/>
              <w:rPr>
                <w:sz w:val="20"/>
                <w:szCs w:val="20"/>
              </w:rPr>
            </w:pPr>
            <w:r>
              <w:rPr>
                <w:sz w:val="20"/>
                <w:szCs w:val="20"/>
              </w:rPr>
              <w:t>0.01</w:t>
            </w:r>
          </w:p>
        </w:tc>
      </w:tr>
      <w:tr w:rsidR="00CF3BAB" w:rsidRPr="00C51F0B" w14:paraId="515105B1"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3C0683D" w14:textId="77777777" w:rsidR="00CF3BAB" w:rsidRPr="00C51F0B" w:rsidRDefault="00CF3BAB" w:rsidP="00CF3BAB">
            <w:pPr>
              <w:jc w:val="center"/>
              <w:rPr>
                <w:sz w:val="20"/>
                <w:szCs w:val="20"/>
              </w:rPr>
            </w:pPr>
            <w:r>
              <w:rPr>
                <w:sz w:val="20"/>
                <w:szCs w:val="20"/>
              </w:rPr>
              <w:t>Finland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76BC493" w14:textId="77777777" w:rsidR="00CF3BAB" w:rsidRPr="00C51F0B" w:rsidRDefault="00CF3BAB" w:rsidP="00CF3BAB">
            <w:pPr>
              <w:jc w:val="center"/>
              <w:rPr>
                <w:sz w:val="20"/>
                <w:szCs w:val="20"/>
              </w:rPr>
            </w:pPr>
            <w:r>
              <w:rPr>
                <w:sz w:val="20"/>
                <w:szCs w:val="20"/>
              </w:rPr>
              <w:t>-1.76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C612220" w14:textId="77777777" w:rsidR="00CF3BAB" w:rsidRPr="00C51F0B" w:rsidRDefault="00CF3BAB" w:rsidP="00CF3BAB">
            <w:pPr>
              <w:jc w:val="center"/>
              <w:rPr>
                <w:sz w:val="20"/>
                <w:szCs w:val="20"/>
              </w:rPr>
            </w:pPr>
            <w:r>
              <w:rPr>
                <w:sz w:val="20"/>
                <w:szCs w:val="20"/>
              </w:rPr>
              <w:t>-1.71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5672707" w14:textId="77777777" w:rsidR="00CF3BAB" w:rsidRPr="00C51F0B" w:rsidRDefault="00CF3BAB" w:rsidP="00CF3BAB">
            <w:pPr>
              <w:jc w:val="center"/>
              <w:rPr>
                <w:sz w:val="20"/>
                <w:szCs w:val="20"/>
              </w:rPr>
            </w:pPr>
            <w:r>
              <w:rPr>
                <w:sz w:val="20"/>
                <w:szCs w:val="20"/>
              </w:rPr>
              <w:t>0.04</w:t>
            </w:r>
          </w:p>
        </w:tc>
      </w:tr>
      <w:tr w:rsidR="00CF3BAB" w:rsidRPr="00C51F0B" w14:paraId="42783F54"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C544273" w14:textId="77777777" w:rsidR="00CF3BAB" w:rsidRPr="00C51F0B" w:rsidRDefault="00CF3BAB" w:rsidP="00CF3BAB">
            <w:pPr>
              <w:jc w:val="center"/>
              <w:rPr>
                <w:sz w:val="20"/>
                <w:szCs w:val="20"/>
              </w:rPr>
            </w:pPr>
            <w:r>
              <w:rPr>
                <w:sz w:val="20"/>
                <w:szCs w:val="20"/>
              </w:rPr>
              <w:t>Romania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78605E0" w14:textId="77777777" w:rsidR="00CF3BAB" w:rsidRPr="00C51F0B" w:rsidRDefault="00CF3BAB" w:rsidP="00CF3BAB">
            <w:pPr>
              <w:jc w:val="center"/>
              <w:rPr>
                <w:sz w:val="20"/>
                <w:szCs w:val="20"/>
              </w:rPr>
            </w:pPr>
            <w:r>
              <w:rPr>
                <w:sz w:val="20"/>
                <w:szCs w:val="20"/>
              </w:rPr>
              <w:t>-1.71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B9C42E2" w14:textId="77777777" w:rsidR="00CF3BAB" w:rsidRPr="00C51F0B" w:rsidRDefault="00CF3BAB" w:rsidP="00CF3BAB">
            <w:pPr>
              <w:jc w:val="center"/>
              <w:rPr>
                <w:sz w:val="20"/>
                <w:szCs w:val="20"/>
              </w:rPr>
            </w:pPr>
            <w:r>
              <w:rPr>
                <w:sz w:val="20"/>
                <w:szCs w:val="20"/>
              </w:rPr>
              <w:t>-1.91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4BEB025" w14:textId="77777777" w:rsidR="00CF3BAB" w:rsidRPr="00C51F0B" w:rsidRDefault="00CF3BAB" w:rsidP="00CF3BAB">
            <w:pPr>
              <w:jc w:val="center"/>
              <w:rPr>
                <w:sz w:val="20"/>
                <w:szCs w:val="20"/>
              </w:rPr>
            </w:pPr>
            <w:r>
              <w:rPr>
                <w:sz w:val="20"/>
                <w:szCs w:val="20"/>
              </w:rPr>
              <w:t>0.20</w:t>
            </w:r>
          </w:p>
        </w:tc>
      </w:tr>
      <w:tr w:rsidR="00CF3BAB" w:rsidRPr="00C51F0B" w14:paraId="27493513"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A2242B9" w14:textId="77777777" w:rsidR="00CF3BAB" w:rsidRPr="00C51F0B" w:rsidRDefault="00CF3BAB" w:rsidP="00CF3BAB">
            <w:pPr>
              <w:jc w:val="center"/>
              <w:rPr>
                <w:sz w:val="20"/>
                <w:szCs w:val="20"/>
              </w:rPr>
            </w:pPr>
            <w:r>
              <w:rPr>
                <w:sz w:val="20"/>
                <w:szCs w:val="20"/>
              </w:rPr>
              <w:t>Poland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F667871" w14:textId="77777777" w:rsidR="00CF3BAB" w:rsidRPr="00C51F0B" w:rsidRDefault="00CF3BAB" w:rsidP="00CF3BAB">
            <w:pPr>
              <w:jc w:val="center"/>
              <w:rPr>
                <w:sz w:val="20"/>
                <w:szCs w:val="20"/>
              </w:rPr>
            </w:pPr>
            <w:r>
              <w:rPr>
                <w:sz w:val="20"/>
                <w:szCs w:val="20"/>
              </w:rPr>
              <w:t>-1.67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275A99" w14:textId="77777777" w:rsidR="00CF3BAB" w:rsidRPr="00C51F0B" w:rsidRDefault="00CF3BAB" w:rsidP="00CF3BAB">
            <w:pPr>
              <w:jc w:val="center"/>
              <w:rPr>
                <w:sz w:val="20"/>
                <w:szCs w:val="20"/>
              </w:rPr>
            </w:pPr>
            <w:r>
              <w:rPr>
                <w:sz w:val="20"/>
                <w:szCs w:val="20"/>
              </w:rPr>
              <w:t>-1.99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5CB675D" w14:textId="77777777" w:rsidR="00CF3BAB" w:rsidRPr="00C51F0B" w:rsidRDefault="00CF3BAB" w:rsidP="00CF3BAB">
            <w:pPr>
              <w:jc w:val="center"/>
              <w:rPr>
                <w:sz w:val="20"/>
                <w:szCs w:val="20"/>
              </w:rPr>
            </w:pPr>
            <w:r>
              <w:rPr>
                <w:sz w:val="20"/>
                <w:szCs w:val="20"/>
              </w:rPr>
              <w:t>0.32</w:t>
            </w:r>
          </w:p>
        </w:tc>
      </w:tr>
      <w:tr w:rsidR="00CF3BAB" w:rsidRPr="00C51F0B" w14:paraId="15ECBE9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E85EF05" w14:textId="77777777" w:rsidR="00CF3BAB" w:rsidRPr="00C51F0B" w:rsidRDefault="00CF3BAB" w:rsidP="00CF3BAB">
            <w:pPr>
              <w:jc w:val="center"/>
              <w:rPr>
                <w:sz w:val="20"/>
                <w:szCs w:val="20"/>
              </w:rPr>
            </w:pPr>
            <w:r>
              <w:rPr>
                <w:sz w:val="20"/>
                <w:szCs w:val="20"/>
              </w:rPr>
              <w:t>Croatia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2F79D8" w14:textId="77777777" w:rsidR="00CF3BAB" w:rsidRPr="00C51F0B" w:rsidRDefault="00CF3BAB" w:rsidP="00CF3BAB">
            <w:pPr>
              <w:jc w:val="center"/>
              <w:rPr>
                <w:sz w:val="20"/>
                <w:szCs w:val="20"/>
              </w:rPr>
            </w:pPr>
            <w:r>
              <w:rPr>
                <w:sz w:val="20"/>
                <w:szCs w:val="20"/>
              </w:rPr>
              <w:t>-1.66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F6223F1" w14:textId="77777777" w:rsidR="00CF3BAB" w:rsidRPr="00C51F0B" w:rsidRDefault="00CF3BAB" w:rsidP="00CF3BAB">
            <w:pPr>
              <w:jc w:val="center"/>
              <w:rPr>
                <w:sz w:val="20"/>
                <w:szCs w:val="20"/>
              </w:rPr>
            </w:pPr>
            <w:r>
              <w:rPr>
                <w:sz w:val="20"/>
                <w:szCs w:val="20"/>
              </w:rPr>
              <w:t>-1.79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09B18A" w14:textId="77777777" w:rsidR="00CF3BAB" w:rsidRPr="00C51F0B" w:rsidRDefault="00CF3BAB" w:rsidP="00CF3BAB">
            <w:pPr>
              <w:jc w:val="center"/>
              <w:rPr>
                <w:sz w:val="20"/>
                <w:szCs w:val="20"/>
              </w:rPr>
            </w:pPr>
            <w:r>
              <w:rPr>
                <w:sz w:val="20"/>
                <w:szCs w:val="20"/>
              </w:rPr>
              <w:t>0.13</w:t>
            </w:r>
          </w:p>
        </w:tc>
      </w:tr>
      <w:tr w:rsidR="00CF3BAB" w:rsidRPr="00C51F0B" w14:paraId="00D1D681"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657ACCC" w14:textId="77777777" w:rsidR="00CF3BAB" w:rsidRPr="00C51F0B" w:rsidRDefault="00CF3BAB" w:rsidP="00CF3BAB">
            <w:pPr>
              <w:jc w:val="center"/>
              <w:rPr>
                <w:sz w:val="20"/>
                <w:szCs w:val="20"/>
              </w:rPr>
            </w:pPr>
            <w:r>
              <w:rPr>
                <w:sz w:val="20"/>
                <w:szCs w:val="20"/>
              </w:rPr>
              <w:t>Slovakia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C8CEC11" w14:textId="77777777" w:rsidR="00CF3BAB" w:rsidRPr="00C51F0B" w:rsidRDefault="00CF3BAB" w:rsidP="00CF3BAB">
            <w:pPr>
              <w:jc w:val="center"/>
              <w:rPr>
                <w:sz w:val="20"/>
                <w:szCs w:val="20"/>
              </w:rPr>
            </w:pPr>
            <w:r>
              <w:rPr>
                <w:sz w:val="20"/>
                <w:szCs w:val="20"/>
              </w:rPr>
              <w:t>-1.52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493FD7" w14:textId="77777777" w:rsidR="00CF3BAB" w:rsidRPr="00C51F0B" w:rsidRDefault="00CF3BAB" w:rsidP="00CF3BAB">
            <w:pPr>
              <w:jc w:val="center"/>
              <w:rPr>
                <w:sz w:val="20"/>
                <w:szCs w:val="20"/>
              </w:rPr>
            </w:pPr>
            <w:r>
              <w:rPr>
                <w:sz w:val="20"/>
                <w:szCs w:val="20"/>
              </w:rPr>
              <w:t>-1.93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622D1A8" w14:textId="77777777" w:rsidR="00CF3BAB" w:rsidRPr="00C51F0B" w:rsidRDefault="00CF3BAB" w:rsidP="00CF3BAB">
            <w:pPr>
              <w:jc w:val="center"/>
              <w:rPr>
                <w:sz w:val="20"/>
                <w:szCs w:val="20"/>
              </w:rPr>
            </w:pPr>
            <w:r>
              <w:rPr>
                <w:sz w:val="20"/>
                <w:szCs w:val="20"/>
              </w:rPr>
              <w:t>0.42</w:t>
            </w:r>
          </w:p>
        </w:tc>
      </w:tr>
      <w:tr w:rsidR="00CF3BAB" w:rsidRPr="00C51F0B" w14:paraId="7207F947"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D1EB662" w14:textId="77777777" w:rsidR="00CF3BAB" w:rsidRPr="00C51F0B" w:rsidRDefault="00CF3BAB" w:rsidP="00CF3BAB">
            <w:pPr>
              <w:jc w:val="center"/>
              <w:rPr>
                <w:sz w:val="20"/>
                <w:szCs w:val="20"/>
              </w:rPr>
            </w:pPr>
            <w:r>
              <w:rPr>
                <w:sz w:val="20"/>
                <w:szCs w:val="20"/>
              </w:rPr>
              <w:t>Latvia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4784D3" w14:textId="77777777" w:rsidR="00CF3BAB" w:rsidRPr="00C51F0B" w:rsidRDefault="00CF3BAB" w:rsidP="00CF3BAB">
            <w:pPr>
              <w:jc w:val="center"/>
              <w:rPr>
                <w:sz w:val="20"/>
                <w:szCs w:val="20"/>
              </w:rPr>
            </w:pPr>
            <w:r>
              <w:rPr>
                <w:sz w:val="20"/>
                <w:szCs w:val="20"/>
              </w:rPr>
              <w:t>-1.51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8BF72F9" w14:textId="77777777" w:rsidR="00CF3BAB" w:rsidRPr="00C51F0B" w:rsidRDefault="00CF3BAB" w:rsidP="00CF3BAB">
            <w:pPr>
              <w:jc w:val="center"/>
              <w:rPr>
                <w:sz w:val="20"/>
                <w:szCs w:val="20"/>
              </w:rPr>
            </w:pPr>
            <w:r>
              <w:rPr>
                <w:sz w:val="20"/>
                <w:szCs w:val="20"/>
              </w:rPr>
              <w:t>-1.73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AA944B" w14:textId="77777777" w:rsidR="00CF3BAB" w:rsidRPr="00C51F0B" w:rsidRDefault="00CF3BAB" w:rsidP="00CF3BAB">
            <w:pPr>
              <w:jc w:val="center"/>
              <w:rPr>
                <w:sz w:val="20"/>
                <w:szCs w:val="20"/>
              </w:rPr>
            </w:pPr>
            <w:r>
              <w:rPr>
                <w:sz w:val="20"/>
                <w:szCs w:val="20"/>
              </w:rPr>
              <w:t>0.22</w:t>
            </w:r>
          </w:p>
        </w:tc>
      </w:tr>
      <w:tr w:rsidR="00CF3BAB" w:rsidRPr="00C51F0B" w14:paraId="2EC193F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6F3188C" w14:textId="77777777" w:rsidR="00CF3BAB" w:rsidRPr="00C51F0B" w:rsidRDefault="00CF3BAB" w:rsidP="00CF3BAB">
            <w:pPr>
              <w:jc w:val="center"/>
              <w:rPr>
                <w:sz w:val="20"/>
                <w:szCs w:val="20"/>
              </w:rPr>
            </w:pPr>
            <w:r>
              <w:rPr>
                <w:sz w:val="20"/>
                <w:szCs w:val="20"/>
              </w:rPr>
              <w:t>Estonia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7018129" w14:textId="77777777" w:rsidR="00CF3BAB" w:rsidRPr="00C51F0B" w:rsidRDefault="00CF3BAB" w:rsidP="00CF3BAB">
            <w:pPr>
              <w:jc w:val="center"/>
              <w:rPr>
                <w:sz w:val="20"/>
                <w:szCs w:val="20"/>
              </w:rPr>
            </w:pPr>
            <w:r>
              <w:rPr>
                <w:sz w:val="20"/>
                <w:szCs w:val="20"/>
              </w:rPr>
              <w:t>-1.45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C4D49D" w14:textId="77777777" w:rsidR="00CF3BAB" w:rsidRPr="00C51F0B" w:rsidRDefault="00CF3BAB" w:rsidP="00CF3BAB">
            <w:pPr>
              <w:jc w:val="center"/>
              <w:rPr>
                <w:sz w:val="20"/>
                <w:szCs w:val="20"/>
              </w:rPr>
            </w:pPr>
            <w:r>
              <w:rPr>
                <w:sz w:val="20"/>
                <w:szCs w:val="20"/>
              </w:rPr>
              <w:t>-1.52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1D7941" w14:textId="77777777" w:rsidR="00CF3BAB" w:rsidRPr="00C51F0B" w:rsidRDefault="00CF3BAB" w:rsidP="00CF3BAB">
            <w:pPr>
              <w:jc w:val="center"/>
              <w:rPr>
                <w:sz w:val="20"/>
                <w:szCs w:val="20"/>
              </w:rPr>
            </w:pPr>
            <w:r>
              <w:rPr>
                <w:sz w:val="20"/>
                <w:szCs w:val="20"/>
              </w:rPr>
              <w:t>0.08</w:t>
            </w:r>
          </w:p>
        </w:tc>
      </w:tr>
      <w:tr w:rsidR="00CF3BAB" w:rsidRPr="00C51F0B" w14:paraId="7C7A4F1C"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35582E1" w14:textId="77777777" w:rsidR="00CF3BAB" w:rsidRPr="00C51F0B" w:rsidRDefault="00CF3BAB" w:rsidP="00CF3BAB">
            <w:pPr>
              <w:jc w:val="center"/>
              <w:rPr>
                <w:sz w:val="20"/>
                <w:szCs w:val="20"/>
              </w:rPr>
            </w:pPr>
            <w:r>
              <w:rPr>
                <w:sz w:val="20"/>
                <w:szCs w:val="20"/>
              </w:rPr>
              <w:t>Slovenia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28AD505" w14:textId="77777777" w:rsidR="00CF3BAB" w:rsidRPr="00C51F0B" w:rsidRDefault="00CF3BAB" w:rsidP="00CF3BAB">
            <w:pPr>
              <w:jc w:val="center"/>
              <w:rPr>
                <w:sz w:val="20"/>
                <w:szCs w:val="20"/>
              </w:rPr>
            </w:pPr>
            <w:r>
              <w:rPr>
                <w:sz w:val="20"/>
                <w:szCs w:val="20"/>
              </w:rPr>
              <w:t>-1.28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1AEE24" w14:textId="77777777" w:rsidR="00CF3BAB" w:rsidRPr="00C51F0B" w:rsidRDefault="00CF3BAB" w:rsidP="00CF3BAB">
            <w:pPr>
              <w:jc w:val="center"/>
              <w:rPr>
                <w:sz w:val="20"/>
                <w:szCs w:val="20"/>
              </w:rPr>
            </w:pPr>
            <w:r>
              <w:rPr>
                <w:sz w:val="20"/>
                <w:szCs w:val="20"/>
              </w:rPr>
              <w:t>-1.25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B2EC64C" w14:textId="77777777" w:rsidR="00CF3BAB" w:rsidRPr="00C51F0B" w:rsidRDefault="00CF3BAB" w:rsidP="00CF3BAB">
            <w:pPr>
              <w:jc w:val="center"/>
              <w:rPr>
                <w:sz w:val="20"/>
                <w:szCs w:val="20"/>
              </w:rPr>
            </w:pPr>
            <w:r>
              <w:rPr>
                <w:sz w:val="20"/>
                <w:szCs w:val="20"/>
              </w:rPr>
              <w:t>0.03</w:t>
            </w:r>
          </w:p>
        </w:tc>
      </w:tr>
      <w:tr w:rsidR="00CF3BAB" w:rsidRPr="00C51F0B" w14:paraId="23E37B58"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B39EEF6" w14:textId="77777777" w:rsidR="00CF3BAB" w:rsidRPr="00C51F0B" w:rsidRDefault="00CF3BAB" w:rsidP="00CF3BAB">
            <w:pPr>
              <w:jc w:val="center"/>
              <w:rPr>
                <w:sz w:val="20"/>
                <w:szCs w:val="20"/>
              </w:rPr>
            </w:pPr>
            <w:r>
              <w:rPr>
                <w:sz w:val="20"/>
                <w:szCs w:val="20"/>
              </w:rPr>
              <w:t>Czech Republic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915511" w14:textId="77777777" w:rsidR="00CF3BAB" w:rsidRPr="00C51F0B" w:rsidRDefault="00CF3BAB" w:rsidP="00CF3BAB">
            <w:pPr>
              <w:jc w:val="center"/>
              <w:rPr>
                <w:sz w:val="20"/>
                <w:szCs w:val="20"/>
              </w:rPr>
            </w:pPr>
            <w:r>
              <w:rPr>
                <w:sz w:val="20"/>
                <w:szCs w:val="20"/>
              </w:rPr>
              <w:t>-1.14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795732" w14:textId="77777777" w:rsidR="00CF3BAB" w:rsidRPr="00C51F0B" w:rsidRDefault="00CF3BAB" w:rsidP="00CF3BAB">
            <w:pPr>
              <w:jc w:val="center"/>
              <w:rPr>
                <w:sz w:val="20"/>
                <w:szCs w:val="20"/>
              </w:rPr>
            </w:pPr>
            <w:r>
              <w:rPr>
                <w:sz w:val="20"/>
                <w:szCs w:val="20"/>
              </w:rPr>
              <w:t>-1.41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C131A45" w14:textId="77777777" w:rsidR="00CF3BAB" w:rsidRPr="00C51F0B" w:rsidRDefault="00CF3BAB" w:rsidP="00CF3BAB">
            <w:pPr>
              <w:jc w:val="center"/>
              <w:rPr>
                <w:sz w:val="20"/>
                <w:szCs w:val="20"/>
              </w:rPr>
            </w:pPr>
            <w:r>
              <w:rPr>
                <w:sz w:val="20"/>
                <w:szCs w:val="20"/>
              </w:rPr>
              <w:t>0.28</w:t>
            </w:r>
          </w:p>
        </w:tc>
      </w:tr>
      <w:tr w:rsidR="00CF3BAB" w:rsidRPr="00C51F0B" w14:paraId="11822730"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8FFB43C" w14:textId="77777777" w:rsidR="00CF3BAB" w:rsidRPr="00C51F0B" w:rsidRDefault="00CF3BAB" w:rsidP="00CF3BAB">
            <w:pPr>
              <w:jc w:val="center"/>
              <w:rPr>
                <w:sz w:val="20"/>
                <w:szCs w:val="20"/>
              </w:rPr>
            </w:pPr>
            <w:r>
              <w:rPr>
                <w:sz w:val="20"/>
                <w:szCs w:val="20"/>
              </w:rPr>
              <w:t>Hungary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4B256C3" w14:textId="77777777" w:rsidR="00CF3BAB" w:rsidRPr="00C51F0B" w:rsidRDefault="00CF3BAB" w:rsidP="00CF3BAB">
            <w:pPr>
              <w:jc w:val="center"/>
              <w:rPr>
                <w:sz w:val="20"/>
                <w:szCs w:val="20"/>
              </w:rPr>
            </w:pPr>
            <w:r>
              <w:rPr>
                <w:sz w:val="20"/>
                <w:szCs w:val="20"/>
              </w:rPr>
              <w:t>-1.11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8B73F12" w14:textId="77777777" w:rsidR="00CF3BAB" w:rsidRPr="00C51F0B" w:rsidRDefault="00CF3BAB" w:rsidP="00CF3BAB">
            <w:pPr>
              <w:jc w:val="center"/>
              <w:rPr>
                <w:sz w:val="20"/>
                <w:szCs w:val="20"/>
              </w:rPr>
            </w:pPr>
            <w:r>
              <w:rPr>
                <w:sz w:val="20"/>
                <w:szCs w:val="20"/>
              </w:rPr>
              <w:t>-1.39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8FB7346" w14:textId="77777777" w:rsidR="00CF3BAB" w:rsidRPr="00C51F0B" w:rsidRDefault="00CF3BAB" w:rsidP="00CF3BAB">
            <w:pPr>
              <w:jc w:val="center"/>
              <w:rPr>
                <w:sz w:val="20"/>
                <w:szCs w:val="20"/>
              </w:rPr>
            </w:pPr>
            <w:r>
              <w:rPr>
                <w:sz w:val="20"/>
                <w:szCs w:val="20"/>
              </w:rPr>
              <w:t>0.28</w:t>
            </w:r>
          </w:p>
        </w:tc>
      </w:tr>
      <w:tr w:rsidR="00CF3BAB" w:rsidRPr="00C51F0B" w14:paraId="607BC0C0"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9261F59" w14:textId="77777777" w:rsidR="00CF3BAB" w:rsidRPr="00C51F0B" w:rsidRDefault="00CF3BAB" w:rsidP="00CF3BAB">
            <w:pPr>
              <w:jc w:val="center"/>
              <w:rPr>
                <w:sz w:val="20"/>
                <w:szCs w:val="20"/>
              </w:rPr>
            </w:pPr>
            <w:r>
              <w:rPr>
                <w:sz w:val="20"/>
                <w:szCs w:val="20"/>
              </w:rPr>
              <w:t>Denmark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68D7B0A" w14:textId="77777777" w:rsidR="00CF3BAB" w:rsidRPr="00C51F0B" w:rsidRDefault="00CF3BAB" w:rsidP="00CF3BAB">
            <w:pPr>
              <w:jc w:val="center"/>
              <w:rPr>
                <w:sz w:val="20"/>
                <w:szCs w:val="20"/>
              </w:rPr>
            </w:pPr>
            <w:r>
              <w:rPr>
                <w:sz w:val="20"/>
                <w:szCs w:val="20"/>
              </w:rPr>
              <w:t>-1.05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CB60315" w14:textId="77777777" w:rsidR="00CF3BAB" w:rsidRPr="00C51F0B" w:rsidRDefault="00CF3BAB" w:rsidP="00CF3BAB">
            <w:pPr>
              <w:jc w:val="center"/>
              <w:rPr>
                <w:sz w:val="20"/>
                <w:szCs w:val="20"/>
              </w:rPr>
            </w:pPr>
            <w:r>
              <w:rPr>
                <w:sz w:val="20"/>
                <w:szCs w:val="20"/>
              </w:rPr>
              <w:t>-1.10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A0E4F1" w14:textId="77777777" w:rsidR="00CF3BAB" w:rsidRPr="00C51F0B" w:rsidRDefault="00CF3BAB" w:rsidP="00CF3BAB">
            <w:pPr>
              <w:jc w:val="center"/>
              <w:rPr>
                <w:sz w:val="20"/>
                <w:szCs w:val="20"/>
              </w:rPr>
            </w:pPr>
            <w:r>
              <w:rPr>
                <w:sz w:val="20"/>
                <w:szCs w:val="20"/>
              </w:rPr>
              <w:t>0.06</w:t>
            </w:r>
          </w:p>
        </w:tc>
      </w:tr>
      <w:tr w:rsidR="00CF3BAB" w:rsidRPr="00C51F0B" w14:paraId="129393F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69E5F5E" w14:textId="77777777" w:rsidR="00CF3BAB" w:rsidRPr="00C51F0B" w:rsidRDefault="00CF3BAB" w:rsidP="00CF3BAB">
            <w:pPr>
              <w:jc w:val="center"/>
              <w:rPr>
                <w:sz w:val="20"/>
                <w:szCs w:val="20"/>
              </w:rPr>
            </w:pPr>
            <w:r>
              <w:rPr>
                <w:sz w:val="20"/>
                <w:szCs w:val="20"/>
              </w:rPr>
              <w:t>Sweden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4BD55EB" w14:textId="77777777" w:rsidR="00CF3BAB" w:rsidRPr="00C51F0B" w:rsidRDefault="00CF3BAB" w:rsidP="00CF3BAB">
            <w:pPr>
              <w:jc w:val="center"/>
              <w:rPr>
                <w:sz w:val="20"/>
                <w:szCs w:val="20"/>
              </w:rPr>
            </w:pPr>
            <w:r>
              <w:rPr>
                <w:sz w:val="20"/>
                <w:szCs w:val="20"/>
              </w:rPr>
              <w:t>-0.97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95D7C2" w14:textId="77777777" w:rsidR="00CF3BAB" w:rsidRPr="00C51F0B" w:rsidRDefault="00CF3BAB" w:rsidP="00CF3BAB">
            <w:pPr>
              <w:jc w:val="center"/>
              <w:rPr>
                <w:sz w:val="20"/>
                <w:szCs w:val="20"/>
              </w:rPr>
            </w:pPr>
            <w:r>
              <w:rPr>
                <w:sz w:val="20"/>
                <w:szCs w:val="20"/>
              </w:rPr>
              <w:t>-1.01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58320F2" w14:textId="77777777" w:rsidR="00CF3BAB" w:rsidRPr="00C51F0B" w:rsidRDefault="00CF3BAB" w:rsidP="00CF3BAB">
            <w:pPr>
              <w:jc w:val="center"/>
              <w:rPr>
                <w:sz w:val="20"/>
                <w:szCs w:val="20"/>
              </w:rPr>
            </w:pPr>
            <w:r>
              <w:rPr>
                <w:sz w:val="20"/>
                <w:szCs w:val="20"/>
              </w:rPr>
              <w:t>0.05</w:t>
            </w:r>
          </w:p>
        </w:tc>
      </w:tr>
      <w:tr w:rsidR="00CF3BAB" w:rsidRPr="00C51F0B" w14:paraId="3AC486E3"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29F6EF3" w14:textId="77777777" w:rsidR="00CF3BAB" w:rsidRPr="00C51F0B" w:rsidRDefault="00CF3BAB" w:rsidP="00CF3BAB">
            <w:pPr>
              <w:jc w:val="center"/>
              <w:rPr>
                <w:sz w:val="20"/>
                <w:szCs w:val="20"/>
              </w:rPr>
            </w:pPr>
            <w:r>
              <w:rPr>
                <w:sz w:val="20"/>
                <w:szCs w:val="20"/>
              </w:rPr>
              <w:t>Portugal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970376A" w14:textId="77777777" w:rsidR="00CF3BAB" w:rsidRPr="00C51F0B" w:rsidRDefault="00CF3BAB" w:rsidP="00CF3BAB">
            <w:pPr>
              <w:jc w:val="center"/>
              <w:rPr>
                <w:sz w:val="20"/>
                <w:szCs w:val="20"/>
              </w:rPr>
            </w:pPr>
            <w:r>
              <w:rPr>
                <w:sz w:val="20"/>
                <w:szCs w:val="20"/>
              </w:rPr>
              <w:t>-0.94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0AE739" w14:textId="77777777" w:rsidR="00CF3BAB" w:rsidRPr="00C51F0B" w:rsidRDefault="00CF3BAB" w:rsidP="00CF3BAB">
            <w:pPr>
              <w:jc w:val="center"/>
              <w:rPr>
                <w:sz w:val="20"/>
                <w:szCs w:val="20"/>
              </w:rPr>
            </w:pPr>
            <w:r>
              <w:rPr>
                <w:sz w:val="20"/>
                <w:szCs w:val="20"/>
              </w:rPr>
              <w:t>-1.43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55705D" w14:textId="77777777" w:rsidR="00CF3BAB" w:rsidRPr="00C51F0B" w:rsidRDefault="00CF3BAB" w:rsidP="00CF3BAB">
            <w:pPr>
              <w:jc w:val="center"/>
              <w:rPr>
                <w:sz w:val="20"/>
                <w:szCs w:val="20"/>
              </w:rPr>
            </w:pPr>
            <w:r>
              <w:rPr>
                <w:sz w:val="20"/>
                <w:szCs w:val="20"/>
              </w:rPr>
              <w:t>0.49</w:t>
            </w:r>
          </w:p>
        </w:tc>
      </w:tr>
      <w:tr w:rsidR="00CF3BAB" w:rsidRPr="00C51F0B" w14:paraId="6806509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07789E9" w14:textId="77777777" w:rsidR="00CF3BAB" w:rsidRPr="00C51F0B" w:rsidRDefault="00CF3BAB" w:rsidP="00CF3BAB">
            <w:pPr>
              <w:jc w:val="center"/>
              <w:rPr>
                <w:sz w:val="20"/>
                <w:szCs w:val="20"/>
              </w:rPr>
            </w:pPr>
            <w:r>
              <w:rPr>
                <w:sz w:val="20"/>
                <w:szCs w:val="20"/>
              </w:rPr>
              <w:t>Italy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4F26226" w14:textId="77777777" w:rsidR="00CF3BAB" w:rsidRPr="00C51F0B" w:rsidRDefault="00CF3BAB" w:rsidP="00CF3BAB">
            <w:pPr>
              <w:jc w:val="center"/>
              <w:rPr>
                <w:sz w:val="20"/>
                <w:szCs w:val="20"/>
              </w:rPr>
            </w:pPr>
            <w:r>
              <w:rPr>
                <w:sz w:val="20"/>
                <w:szCs w:val="20"/>
              </w:rPr>
              <w:t>-0.93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1AC0F9E" w14:textId="77777777" w:rsidR="00CF3BAB" w:rsidRPr="00C51F0B" w:rsidRDefault="00CF3BAB" w:rsidP="00CF3BAB">
            <w:pPr>
              <w:jc w:val="center"/>
              <w:rPr>
                <w:sz w:val="20"/>
                <w:szCs w:val="20"/>
              </w:rPr>
            </w:pPr>
            <w:r>
              <w:rPr>
                <w:sz w:val="20"/>
                <w:szCs w:val="20"/>
              </w:rPr>
              <w:t>-0.97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0DFE2A3" w14:textId="77777777" w:rsidR="00CF3BAB" w:rsidRPr="00C51F0B" w:rsidRDefault="00CF3BAB" w:rsidP="00CF3BAB">
            <w:pPr>
              <w:jc w:val="center"/>
              <w:rPr>
                <w:sz w:val="20"/>
                <w:szCs w:val="20"/>
              </w:rPr>
            </w:pPr>
            <w:r>
              <w:rPr>
                <w:sz w:val="20"/>
                <w:szCs w:val="20"/>
              </w:rPr>
              <w:t>0.05</w:t>
            </w:r>
          </w:p>
        </w:tc>
      </w:tr>
      <w:tr w:rsidR="00CF3BAB" w:rsidRPr="00C51F0B" w14:paraId="1B0EDDD5"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54DDB36" w14:textId="77777777" w:rsidR="00CF3BAB" w:rsidRPr="00C51F0B" w:rsidRDefault="00CF3BAB" w:rsidP="00CF3BAB">
            <w:pPr>
              <w:jc w:val="center"/>
              <w:rPr>
                <w:sz w:val="20"/>
                <w:szCs w:val="20"/>
              </w:rPr>
            </w:pPr>
            <w:r>
              <w:rPr>
                <w:sz w:val="20"/>
                <w:szCs w:val="20"/>
              </w:rPr>
              <w:t>Cyprus (European Union)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6DF8F38" w14:textId="77777777" w:rsidR="00CF3BAB" w:rsidRPr="00C51F0B" w:rsidRDefault="00CF3BAB" w:rsidP="00CF3BAB">
            <w:pPr>
              <w:jc w:val="center"/>
              <w:rPr>
                <w:sz w:val="20"/>
                <w:szCs w:val="20"/>
              </w:rPr>
            </w:pPr>
            <w:r>
              <w:rPr>
                <w:sz w:val="20"/>
                <w:szCs w:val="20"/>
              </w:rPr>
              <w:t>-0.90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8620B2" w14:textId="77777777" w:rsidR="00CF3BAB" w:rsidRPr="00C51F0B" w:rsidRDefault="00CF3BAB" w:rsidP="00CF3BAB">
            <w:pPr>
              <w:jc w:val="center"/>
              <w:rPr>
                <w:sz w:val="20"/>
                <w:szCs w:val="20"/>
              </w:rPr>
            </w:pPr>
            <w:r>
              <w:rPr>
                <w:sz w:val="20"/>
                <w:szCs w:val="20"/>
              </w:rPr>
              <w:t>-0.87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9A14632" w14:textId="77777777" w:rsidR="00CF3BAB" w:rsidRPr="00C51F0B" w:rsidRDefault="00CF3BAB" w:rsidP="00CF3BAB">
            <w:pPr>
              <w:jc w:val="center"/>
              <w:rPr>
                <w:sz w:val="20"/>
                <w:szCs w:val="20"/>
              </w:rPr>
            </w:pPr>
            <w:r>
              <w:rPr>
                <w:sz w:val="20"/>
                <w:szCs w:val="20"/>
              </w:rPr>
              <w:t>0.03</w:t>
            </w:r>
          </w:p>
        </w:tc>
      </w:tr>
      <w:tr w:rsidR="00CF3BAB" w:rsidRPr="00C51F0B" w14:paraId="08271C2F"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460FCE9" w14:textId="77777777" w:rsidR="00CF3BAB" w:rsidRPr="00C51F0B" w:rsidRDefault="00CF3BAB" w:rsidP="00CF3BAB">
            <w:pPr>
              <w:jc w:val="center"/>
              <w:rPr>
                <w:sz w:val="20"/>
                <w:szCs w:val="20"/>
              </w:rPr>
            </w:pPr>
            <w:r>
              <w:rPr>
                <w:sz w:val="20"/>
                <w:szCs w:val="20"/>
              </w:rPr>
              <w:t>Greece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7D349E4" w14:textId="77777777" w:rsidR="00CF3BAB" w:rsidRPr="00C51F0B" w:rsidRDefault="00CF3BAB" w:rsidP="00CF3BAB">
            <w:pPr>
              <w:jc w:val="center"/>
              <w:rPr>
                <w:sz w:val="20"/>
                <w:szCs w:val="20"/>
              </w:rPr>
            </w:pPr>
            <w:r>
              <w:rPr>
                <w:sz w:val="20"/>
                <w:szCs w:val="20"/>
              </w:rPr>
              <w:t>-0.87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FC6821A" w14:textId="77777777" w:rsidR="00CF3BAB" w:rsidRPr="00C51F0B" w:rsidRDefault="00CF3BAB" w:rsidP="00CF3BAB">
            <w:pPr>
              <w:jc w:val="center"/>
              <w:rPr>
                <w:sz w:val="20"/>
                <w:szCs w:val="20"/>
              </w:rPr>
            </w:pPr>
            <w:r>
              <w:rPr>
                <w:sz w:val="20"/>
                <w:szCs w:val="20"/>
              </w:rPr>
              <w:t>-0.98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79E3DB" w14:textId="77777777" w:rsidR="00CF3BAB" w:rsidRPr="00C51F0B" w:rsidRDefault="00CF3BAB" w:rsidP="00CF3BAB">
            <w:pPr>
              <w:jc w:val="center"/>
              <w:rPr>
                <w:sz w:val="20"/>
                <w:szCs w:val="20"/>
              </w:rPr>
            </w:pPr>
            <w:r>
              <w:rPr>
                <w:sz w:val="20"/>
                <w:szCs w:val="20"/>
              </w:rPr>
              <w:t>0.11</w:t>
            </w:r>
          </w:p>
        </w:tc>
      </w:tr>
      <w:tr w:rsidR="00CF3BAB" w:rsidRPr="00C51F0B" w14:paraId="7506043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F70DF75" w14:textId="77777777" w:rsidR="00CF3BAB" w:rsidRPr="00C51F0B" w:rsidRDefault="00CF3BAB" w:rsidP="00CF3BAB">
            <w:pPr>
              <w:jc w:val="center"/>
              <w:rPr>
                <w:sz w:val="20"/>
                <w:szCs w:val="20"/>
              </w:rPr>
            </w:pPr>
            <w:r>
              <w:rPr>
                <w:sz w:val="20"/>
                <w:szCs w:val="20"/>
              </w:rPr>
              <w:t>Germany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39880A" w14:textId="77777777" w:rsidR="00CF3BAB" w:rsidRPr="00C51F0B" w:rsidRDefault="00CF3BAB" w:rsidP="00CF3BAB">
            <w:pPr>
              <w:jc w:val="center"/>
              <w:rPr>
                <w:sz w:val="20"/>
                <w:szCs w:val="20"/>
              </w:rPr>
            </w:pPr>
            <w:r>
              <w:rPr>
                <w:sz w:val="20"/>
                <w:szCs w:val="20"/>
              </w:rPr>
              <w:t>-0.68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22496C4" w14:textId="77777777" w:rsidR="00CF3BAB" w:rsidRPr="00C51F0B" w:rsidRDefault="00CF3BAB" w:rsidP="00CF3BAB">
            <w:pPr>
              <w:jc w:val="center"/>
              <w:rPr>
                <w:sz w:val="20"/>
                <w:szCs w:val="20"/>
              </w:rPr>
            </w:pPr>
            <w:r>
              <w:rPr>
                <w:sz w:val="20"/>
                <w:szCs w:val="20"/>
              </w:rPr>
              <w:t>-0.74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0B89A58" w14:textId="77777777" w:rsidR="00CF3BAB" w:rsidRPr="00C51F0B" w:rsidRDefault="00CF3BAB" w:rsidP="00CF3BAB">
            <w:pPr>
              <w:jc w:val="center"/>
              <w:rPr>
                <w:sz w:val="20"/>
                <w:szCs w:val="20"/>
              </w:rPr>
            </w:pPr>
            <w:r>
              <w:rPr>
                <w:sz w:val="20"/>
                <w:szCs w:val="20"/>
              </w:rPr>
              <w:t>0.06</w:t>
            </w:r>
          </w:p>
        </w:tc>
      </w:tr>
      <w:tr w:rsidR="00CF3BAB" w:rsidRPr="00C51F0B" w14:paraId="08A0FD09"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2DBF777" w14:textId="77777777" w:rsidR="00CF3BAB" w:rsidRPr="00C51F0B" w:rsidRDefault="00CF3BAB" w:rsidP="00CF3BAB">
            <w:pPr>
              <w:jc w:val="center"/>
              <w:rPr>
                <w:sz w:val="20"/>
                <w:szCs w:val="20"/>
              </w:rPr>
            </w:pPr>
            <w:r>
              <w:rPr>
                <w:sz w:val="20"/>
                <w:szCs w:val="20"/>
              </w:rPr>
              <w:t>Belgium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BB1491A" w14:textId="77777777" w:rsidR="00CF3BAB" w:rsidRPr="00C51F0B" w:rsidRDefault="00CF3BAB" w:rsidP="00CF3BAB">
            <w:pPr>
              <w:jc w:val="center"/>
              <w:rPr>
                <w:sz w:val="20"/>
                <w:szCs w:val="20"/>
              </w:rPr>
            </w:pPr>
            <w:r>
              <w:rPr>
                <w:sz w:val="20"/>
                <w:szCs w:val="20"/>
              </w:rPr>
              <w:t>-0.60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B4E3F1D" w14:textId="77777777" w:rsidR="00CF3BAB" w:rsidRPr="00C51F0B" w:rsidRDefault="00CF3BAB" w:rsidP="00CF3BAB">
            <w:pPr>
              <w:jc w:val="center"/>
              <w:rPr>
                <w:sz w:val="20"/>
                <w:szCs w:val="20"/>
              </w:rPr>
            </w:pPr>
            <w:r>
              <w:rPr>
                <w:sz w:val="20"/>
                <w:szCs w:val="20"/>
              </w:rPr>
              <w:t>-0.67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D8361E" w14:textId="77777777" w:rsidR="00CF3BAB" w:rsidRPr="00C51F0B" w:rsidRDefault="00CF3BAB" w:rsidP="00CF3BAB">
            <w:pPr>
              <w:jc w:val="center"/>
              <w:rPr>
                <w:sz w:val="20"/>
                <w:szCs w:val="20"/>
              </w:rPr>
            </w:pPr>
            <w:r>
              <w:rPr>
                <w:sz w:val="20"/>
                <w:szCs w:val="20"/>
              </w:rPr>
              <w:t>0.07</w:t>
            </w:r>
          </w:p>
        </w:tc>
      </w:tr>
      <w:tr w:rsidR="00CF3BAB" w:rsidRPr="00C51F0B" w14:paraId="0297221F"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317F779" w14:textId="77777777" w:rsidR="00CF3BAB" w:rsidRPr="00C51F0B" w:rsidRDefault="00CF3BAB" w:rsidP="00CF3BAB">
            <w:pPr>
              <w:jc w:val="center"/>
              <w:rPr>
                <w:sz w:val="20"/>
                <w:szCs w:val="20"/>
              </w:rPr>
            </w:pPr>
            <w:r>
              <w:rPr>
                <w:sz w:val="20"/>
                <w:szCs w:val="20"/>
              </w:rPr>
              <w:t>France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7D8F15" w14:textId="77777777" w:rsidR="00CF3BAB" w:rsidRPr="00C51F0B" w:rsidRDefault="00CF3BAB" w:rsidP="00CF3BAB">
            <w:pPr>
              <w:jc w:val="center"/>
              <w:rPr>
                <w:sz w:val="20"/>
                <w:szCs w:val="20"/>
              </w:rPr>
            </w:pPr>
            <w:r>
              <w:rPr>
                <w:sz w:val="20"/>
                <w:szCs w:val="20"/>
              </w:rPr>
              <w:t>-0.60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0E70654" w14:textId="77777777" w:rsidR="00CF3BAB" w:rsidRPr="00C51F0B" w:rsidRDefault="00CF3BAB" w:rsidP="00CF3BAB">
            <w:pPr>
              <w:jc w:val="center"/>
              <w:rPr>
                <w:sz w:val="20"/>
                <w:szCs w:val="20"/>
              </w:rPr>
            </w:pPr>
            <w:r>
              <w:rPr>
                <w:sz w:val="20"/>
                <w:szCs w:val="20"/>
              </w:rPr>
              <w:t>-0.73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EA74FF" w14:textId="77777777" w:rsidR="00CF3BAB" w:rsidRPr="00C51F0B" w:rsidRDefault="00CF3BAB" w:rsidP="00CF3BAB">
            <w:pPr>
              <w:jc w:val="center"/>
              <w:rPr>
                <w:sz w:val="20"/>
                <w:szCs w:val="20"/>
              </w:rPr>
            </w:pPr>
            <w:r>
              <w:rPr>
                <w:sz w:val="20"/>
                <w:szCs w:val="20"/>
              </w:rPr>
              <w:t>0.13</w:t>
            </w:r>
          </w:p>
        </w:tc>
      </w:tr>
      <w:tr w:rsidR="00CF3BAB" w:rsidRPr="00C51F0B" w14:paraId="791C8C48"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B04BDAC" w14:textId="77777777" w:rsidR="00CF3BAB" w:rsidRPr="00C51F0B" w:rsidRDefault="00CF3BAB" w:rsidP="00CF3BAB">
            <w:pPr>
              <w:jc w:val="center"/>
              <w:rPr>
                <w:sz w:val="20"/>
                <w:szCs w:val="20"/>
              </w:rPr>
            </w:pPr>
            <w:r>
              <w:rPr>
                <w:sz w:val="20"/>
                <w:szCs w:val="20"/>
              </w:rPr>
              <w:t>Austria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ED7B73" w14:textId="77777777" w:rsidR="00CF3BAB" w:rsidRPr="00C51F0B" w:rsidRDefault="00CF3BAB" w:rsidP="00CF3BAB">
            <w:pPr>
              <w:jc w:val="center"/>
              <w:rPr>
                <w:sz w:val="20"/>
                <w:szCs w:val="20"/>
              </w:rPr>
            </w:pPr>
            <w:r>
              <w:rPr>
                <w:sz w:val="20"/>
                <w:szCs w:val="20"/>
              </w:rPr>
              <w:t>-0.55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A5E73B" w14:textId="77777777" w:rsidR="00CF3BAB" w:rsidRPr="00C51F0B" w:rsidRDefault="00CF3BAB" w:rsidP="00CF3BAB">
            <w:pPr>
              <w:jc w:val="center"/>
              <w:rPr>
                <w:sz w:val="20"/>
                <w:szCs w:val="20"/>
              </w:rPr>
            </w:pPr>
            <w:r>
              <w:rPr>
                <w:sz w:val="20"/>
                <w:szCs w:val="20"/>
              </w:rPr>
              <w:t>-0.62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BA4B765" w14:textId="77777777" w:rsidR="00CF3BAB" w:rsidRPr="00C51F0B" w:rsidRDefault="00CF3BAB" w:rsidP="00CF3BAB">
            <w:pPr>
              <w:jc w:val="center"/>
              <w:rPr>
                <w:sz w:val="20"/>
                <w:szCs w:val="20"/>
              </w:rPr>
            </w:pPr>
            <w:r>
              <w:rPr>
                <w:sz w:val="20"/>
                <w:szCs w:val="20"/>
              </w:rPr>
              <w:t>0.07</w:t>
            </w:r>
          </w:p>
        </w:tc>
      </w:tr>
      <w:tr w:rsidR="00CF3BAB" w:rsidRPr="00C51F0B" w14:paraId="04E13334"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73EAA41" w14:textId="77777777" w:rsidR="00CF3BAB" w:rsidRPr="00C51F0B" w:rsidRDefault="00CF3BAB" w:rsidP="00CF3BAB">
            <w:pPr>
              <w:jc w:val="center"/>
              <w:rPr>
                <w:sz w:val="20"/>
                <w:szCs w:val="20"/>
              </w:rPr>
            </w:pPr>
            <w:r>
              <w:rPr>
                <w:sz w:val="20"/>
                <w:szCs w:val="20"/>
              </w:rPr>
              <w:t>Netherlands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A166272" w14:textId="77777777" w:rsidR="00CF3BAB" w:rsidRPr="00C51F0B" w:rsidRDefault="00CF3BAB" w:rsidP="00CF3BAB">
            <w:pPr>
              <w:jc w:val="center"/>
              <w:rPr>
                <w:sz w:val="20"/>
                <w:szCs w:val="20"/>
              </w:rPr>
            </w:pPr>
            <w:r>
              <w:rPr>
                <w:sz w:val="20"/>
                <w:szCs w:val="20"/>
              </w:rPr>
              <w:t>-0.54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7CB794B" w14:textId="77777777" w:rsidR="00CF3BAB" w:rsidRPr="00C51F0B" w:rsidRDefault="00CF3BAB" w:rsidP="00CF3BAB">
            <w:pPr>
              <w:jc w:val="center"/>
              <w:rPr>
                <w:sz w:val="20"/>
                <w:szCs w:val="20"/>
              </w:rPr>
            </w:pPr>
            <w:r>
              <w:rPr>
                <w:sz w:val="20"/>
                <w:szCs w:val="20"/>
              </w:rPr>
              <w:t>-0.67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3F90FD6" w14:textId="77777777" w:rsidR="00CF3BAB" w:rsidRPr="00C51F0B" w:rsidRDefault="00CF3BAB" w:rsidP="00CF3BAB">
            <w:pPr>
              <w:jc w:val="center"/>
              <w:rPr>
                <w:sz w:val="20"/>
                <w:szCs w:val="20"/>
              </w:rPr>
            </w:pPr>
            <w:r>
              <w:rPr>
                <w:sz w:val="20"/>
                <w:szCs w:val="20"/>
              </w:rPr>
              <w:t>0.13</w:t>
            </w:r>
          </w:p>
        </w:tc>
      </w:tr>
      <w:tr w:rsidR="00CF3BAB" w:rsidRPr="00C51F0B" w14:paraId="42729E1E"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E75F6AE" w14:textId="77777777" w:rsidR="00CF3BAB" w:rsidRPr="00C51F0B" w:rsidRDefault="00CF3BAB" w:rsidP="00CF3BAB">
            <w:pPr>
              <w:jc w:val="center"/>
              <w:rPr>
                <w:sz w:val="20"/>
                <w:szCs w:val="20"/>
              </w:rPr>
            </w:pPr>
            <w:r>
              <w:rPr>
                <w:sz w:val="20"/>
                <w:szCs w:val="20"/>
              </w:rPr>
              <w:t>Spain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85522C" w14:textId="77777777" w:rsidR="00CF3BAB" w:rsidRPr="00C51F0B" w:rsidRDefault="00CF3BAB" w:rsidP="00CF3BAB">
            <w:pPr>
              <w:jc w:val="center"/>
              <w:rPr>
                <w:sz w:val="20"/>
                <w:szCs w:val="20"/>
              </w:rPr>
            </w:pPr>
            <w:r>
              <w:rPr>
                <w:sz w:val="20"/>
                <w:szCs w:val="20"/>
              </w:rPr>
              <w:t>-0.51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BAE171B" w14:textId="77777777" w:rsidR="00CF3BAB" w:rsidRPr="00C51F0B" w:rsidRDefault="00CF3BAB" w:rsidP="00CF3BAB">
            <w:pPr>
              <w:jc w:val="center"/>
              <w:rPr>
                <w:sz w:val="20"/>
                <w:szCs w:val="20"/>
              </w:rPr>
            </w:pPr>
            <w:r>
              <w:rPr>
                <w:sz w:val="20"/>
                <w:szCs w:val="20"/>
              </w:rPr>
              <w:t>-0.86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0B95EB1" w14:textId="77777777" w:rsidR="00CF3BAB" w:rsidRPr="00C51F0B" w:rsidRDefault="00CF3BAB" w:rsidP="00CF3BAB">
            <w:pPr>
              <w:jc w:val="center"/>
              <w:rPr>
                <w:sz w:val="20"/>
                <w:szCs w:val="20"/>
              </w:rPr>
            </w:pPr>
            <w:r>
              <w:rPr>
                <w:sz w:val="20"/>
                <w:szCs w:val="20"/>
              </w:rPr>
              <w:t>0.35</w:t>
            </w:r>
          </w:p>
        </w:tc>
      </w:tr>
      <w:tr w:rsidR="00CF3BAB" w:rsidRPr="00C51F0B" w14:paraId="4C303678"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228BB5E" w14:textId="77777777" w:rsidR="00CF3BAB" w:rsidRPr="00C51F0B" w:rsidRDefault="00CF3BAB" w:rsidP="00CF3BAB">
            <w:pPr>
              <w:jc w:val="center"/>
              <w:rPr>
                <w:sz w:val="20"/>
                <w:szCs w:val="20"/>
              </w:rPr>
            </w:pPr>
            <w:r>
              <w:rPr>
                <w:sz w:val="20"/>
                <w:szCs w:val="20"/>
              </w:rPr>
              <w:t>Luxembourg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FA8D027" w14:textId="77777777" w:rsidR="00CF3BAB" w:rsidRPr="00C51F0B" w:rsidRDefault="00CF3BAB" w:rsidP="00CF3BAB">
            <w:pPr>
              <w:jc w:val="center"/>
              <w:rPr>
                <w:sz w:val="20"/>
                <w:szCs w:val="20"/>
              </w:rPr>
            </w:pPr>
            <w:r>
              <w:rPr>
                <w:sz w:val="20"/>
                <w:szCs w:val="20"/>
              </w:rPr>
              <w:t>-0.49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463B2F" w14:textId="77777777" w:rsidR="00CF3BAB" w:rsidRPr="00C51F0B" w:rsidRDefault="00CF3BAB" w:rsidP="00CF3BAB">
            <w:pPr>
              <w:jc w:val="center"/>
              <w:rPr>
                <w:sz w:val="20"/>
                <w:szCs w:val="20"/>
              </w:rPr>
            </w:pPr>
            <w:r>
              <w:rPr>
                <w:sz w:val="20"/>
                <w:szCs w:val="20"/>
              </w:rPr>
              <w:t>-0.58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59842A" w14:textId="77777777" w:rsidR="00CF3BAB" w:rsidRPr="00C51F0B" w:rsidRDefault="00CF3BAB" w:rsidP="00CF3BAB">
            <w:pPr>
              <w:jc w:val="center"/>
              <w:rPr>
                <w:sz w:val="20"/>
                <w:szCs w:val="20"/>
              </w:rPr>
            </w:pPr>
            <w:r>
              <w:rPr>
                <w:sz w:val="20"/>
                <w:szCs w:val="20"/>
              </w:rPr>
              <w:t>0.09</w:t>
            </w:r>
          </w:p>
        </w:tc>
      </w:tr>
      <w:tr w:rsidR="00CF3BAB" w:rsidRPr="00C51F0B" w14:paraId="0386D7D9"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0A67321" w14:textId="77777777" w:rsidR="00CF3BAB" w:rsidRPr="00C51F0B" w:rsidRDefault="00CF3BAB" w:rsidP="00CF3BAB">
            <w:pPr>
              <w:jc w:val="center"/>
              <w:rPr>
                <w:sz w:val="20"/>
                <w:szCs w:val="20"/>
              </w:rPr>
            </w:pPr>
            <w:r>
              <w:rPr>
                <w:sz w:val="20"/>
                <w:szCs w:val="20"/>
              </w:rPr>
              <w:t>Malta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C9BBB84" w14:textId="77777777" w:rsidR="00CF3BAB" w:rsidRPr="00C51F0B" w:rsidRDefault="00CF3BAB" w:rsidP="00CF3BAB">
            <w:pPr>
              <w:jc w:val="center"/>
              <w:rPr>
                <w:sz w:val="20"/>
                <w:szCs w:val="20"/>
              </w:rPr>
            </w:pPr>
            <w:r>
              <w:rPr>
                <w:sz w:val="20"/>
                <w:szCs w:val="20"/>
              </w:rPr>
              <w:t>-0.36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757A77" w14:textId="77777777" w:rsidR="00CF3BAB" w:rsidRPr="00C51F0B" w:rsidRDefault="00CF3BAB" w:rsidP="00CF3BAB">
            <w:pPr>
              <w:jc w:val="center"/>
              <w:rPr>
                <w:sz w:val="20"/>
                <w:szCs w:val="20"/>
              </w:rPr>
            </w:pPr>
            <w:r>
              <w:rPr>
                <w:sz w:val="20"/>
                <w:szCs w:val="20"/>
              </w:rPr>
              <w:t>-0.60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EE7F3F5" w14:textId="77777777" w:rsidR="00CF3BAB" w:rsidRPr="00C51F0B" w:rsidRDefault="00CF3BAB" w:rsidP="00CF3BAB">
            <w:pPr>
              <w:jc w:val="center"/>
              <w:rPr>
                <w:sz w:val="20"/>
                <w:szCs w:val="20"/>
              </w:rPr>
            </w:pPr>
            <w:r>
              <w:rPr>
                <w:sz w:val="20"/>
                <w:szCs w:val="20"/>
              </w:rPr>
              <w:t>0.23</w:t>
            </w:r>
          </w:p>
        </w:tc>
      </w:tr>
      <w:tr w:rsidR="00CF3BAB" w:rsidRPr="00C250FB" w14:paraId="348467F9"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7134B23" w14:textId="77777777" w:rsidR="00CF3BAB" w:rsidRPr="00C51F0B" w:rsidRDefault="00CF3BAB" w:rsidP="00CF3BAB">
            <w:pPr>
              <w:jc w:val="center"/>
              <w:rPr>
                <w:sz w:val="20"/>
                <w:szCs w:val="20"/>
              </w:rPr>
            </w:pPr>
            <w:r>
              <w:rPr>
                <w:sz w:val="20"/>
                <w:szCs w:val="20"/>
              </w:rPr>
              <w:t>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A367D77" w14:textId="77777777" w:rsidR="00CF3BAB" w:rsidRPr="00C51F0B" w:rsidRDefault="00CF3BAB" w:rsidP="00CF3BAB">
            <w:pPr>
              <w:jc w:val="center"/>
              <w:rPr>
                <w:sz w:val="20"/>
                <w:szCs w:val="20"/>
              </w:rPr>
            </w:pPr>
            <w:r>
              <w:rPr>
                <w:sz w:val="20"/>
                <w:szCs w:val="20"/>
              </w:rPr>
              <w:t>520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77832D2" w14:textId="561A6EC6" w:rsidR="00CF3BAB" w:rsidRPr="00C250FB" w:rsidRDefault="00CF3BAB" w:rsidP="00CF3BAB">
            <w:pPr>
              <w:jc w:val="center"/>
              <w:rPr>
                <w:sz w:val="20"/>
                <w:szCs w:val="20"/>
              </w:rPr>
            </w:pPr>
            <w:r>
              <w:rPr>
                <w:sz w:val="20"/>
                <w:szCs w:val="20"/>
              </w:rPr>
              <w:t>950 per regression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426E0A" w14:textId="77777777" w:rsidR="00CF3BAB" w:rsidRPr="00C250FB" w:rsidRDefault="00CF3BAB" w:rsidP="00CF3BAB">
            <w:pPr>
              <w:jc w:val="center"/>
              <w:rPr>
                <w:sz w:val="20"/>
                <w:szCs w:val="20"/>
              </w:rPr>
            </w:pPr>
          </w:p>
        </w:tc>
      </w:tr>
    </w:tbl>
    <w:p w14:paraId="41FA1E8D" w14:textId="022A7886" w:rsidR="00BC3C05" w:rsidRPr="00B36B5E" w:rsidRDefault="00BC3C05" w:rsidP="00B36B5E">
      <w:pPr>
        <w:rPr>
          <w:i/>
          <w:iCs/>
          <w:kern w:val="2"/>
          <w14:ligatures w14:val="standardContextual"/>
        </w:rPr>
      </w:pPr>
      <w:r>
        <w:rPr>
          <w:i/>
          <w:iCs/>
          <w:kern w:val="2"/>
          <w14:ligatures w14:val="standardContextual"/>
        </w:rPr>
        <w:t>Note: Coefficients are on the log-applicant scale. Saturated TWFE effects are the country-specific EU × Post coefficients from the weighted model with 520 country-year observations. Synthetic DiD effects are 26 single-treated-unit estimates against 94 eligible sovereign-country controls (applicants more than or equal to 25). The correlation is 0.96 and the mean absolute difference is 0.15 log points.</w:t>
      </w:r>
    </w:p>
    <w:p w14:paraId="3372EACE" w14:textId="77777777" w:rsidR="00BC3C05" w:rsidRDefault="00BC3C05" w:rsidP="00BC3C05">
      <w:pPr>
        <w:spacing w:line="480" w:lineRule="auto"/>
        <w:rPr>
          <w:kern w:val="2"/>
          <w14:ligatures w14:val="standardContextual"/>
        </w:rPr>
      </w:pPr>
    </w:p>
    <w:p w14:paraId="03BF4C84" w14:textId="42DB8017" w:rsidR="00357C77" w:rsidRPr="00357C77" w:rsidRDefault="00357C77" w:rsidP="00357C77">
      <w:pPr>
        <w:pStyle w:val="Heading2"/>
        <w:spacing w:before="240" w:after="120"/>
        <w:rPr>
          <w:i/>
          <w:kern w:val="2"/>
          <w:sz w:val="24"/>
          <w:szCs w:val="24"/>
          <w14:ligatures w14:val="standardContextual"/>
        </w:rPr>
      </w:pPr>
      <w:r>
        <w:rPr>
          <w:kern w:val="2"/>
          <w:szCs w:val="24"/>
          <w14:ligatures w14:val="standardContextual"/>
        </w:rPr>
        <w:t xml:space="preserve">6.3. </w:t>
      </w:r>
      <w:r>
        <w:t>Wage-threshold convergence and repayment protection</w:t>
      </w:r>
    </w:p>
    <w:p w14:paraId="36D2E50B" w14:textId="5FE82CD6" w:rsidR="001B0B37" w:rsidRDefault="00357C77" w:rsidP="00357C77">
      <w:pPr>
        <w:spacing w:line="480" w:lineRule="auto"/>
        <w:rPr>
          <w:kern w:val="2"/>
          <w14:ligatures w14:val="standardContextual"/>
        </w:rPr>
      </w:pPr>
      <w:r>
        <w:rPr>
          <w:kern w:val="2"/>
          <w14:ligatures w14:val="standardContextual"/>
        </w:rPr>
        <w:lastRenderedPageBreak/>
        <w:t>As a timing robustness check, we reconstruct the economic information set prevailing when prospective students applied by combining 2021 wages with the 2021/22 country-specific repayment thresholds and exchange rate (</w:t>
      </w:r>
      <w:r>
        <w:t xml:space="preserve">Student Loans Company, n.d.). </w:t>
      </w:r>
      <w:r>
        <w:rPr>
          <w:kern w:val="2"/>
          <w14:ligatures w14:val="standardContextual"/>
        </w:rPr>
        <w:t xml:space="preserve"> The new weighted average RPI is 1.96% (see appendix). Under this calibration, the estimated relationship between national income and the country elasticities is already statistically insignificant at a subjective discount rate of 3 percent. Exact income neutrality occurs at approximately 2.</w:t>
      </w:r>
      <w:r>
        <w:rPr>
          <w:kern w:val="2"/>
          <w:lang w:val="en-US"/>
          <w14:ligatures w14:val="standardContextual"/>
        </w:rPr>
        <w:t>9</w:t>
      </w:r>
      <w:r>
        <w:rPr>
          <w:kern w:val="2"/>
          <w14:ligatures w14:val="standardContextual"/>
        </w:rPr>
        <w:t xml:space="preserve"> percent. However, the elasticities reach the literature bounds at similar subjective discount rates. </w:t>
      </w:r>
    </w:p>
    <w:p w14:paraId="6FF05F17" w14:textId="77777777" w:rsidR="00BC3C05" w:rsidRPr="00BC3C05" w:rsidRDefault="00BC3C05" w:rsidP="00371B37">
      <w:pPr>
        <w:keepNext/>
        <w:rPr>
          <w:i/>
          <w:iCs/>
          <w:kern w:val="2"/>
          <w14:ligatures w14:val="standardContextual"/>
        </w:rPr>
      </w:pPr>
      <w:r>
        <w:rPr>
          <w:b/>
          <w:i/>
        </w:rPr>
        <w:t>Figure 9. Country-specific loan-adjusted elasticities under the reconstructed 2021 information set (2021 wages, 2021/22 repayment thresholds, and exchange rate).</w:t>
      </w:r>
    </w:p>
    <w:p w14:paraId="4837332E" w14:textId="77777777" w:rsidR="00222050" w:rsidRDefault="00000000">
      <w:pPr>
        <w:jc w:val="center"/>
      </w:pPr>
      <w:r>
        <w:rPr>
          <w:noProof/>
        </w:rPr>
        <w:drawing>
          <wp:inline distT="0" distB="0" distL="0" distR="0" wp14:anchorId="1ADCBDE5" wp14:editId="216DB683">
            <wp:extent cx="5731510" cy="4893310"/>
            <wp:effectExtent l="0" t="0" r="0" b="0"/>
            <wp:docPr id="412694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94693" name="Picture 4126946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893310"/>
                    </a:xfrm>
                    <a:prstGeom prst="rect">
                      <a:avLst/>
                    </a:prstGeom>
                  </pic:spPr>
                </pic:pic>
              </a:graphicData>
            </a:graphic>
          </wp:inline>
        </w:drawing>
      </w:r>
    </w:p>
    <w:p w14:paraId="674F957A" w14:textId="114E0017" w:rsidR="00161D05" w:rsidRDefault="00161D05" w:rsidP="00161D05">
      <w:pPr>
        <w:spacing w:line="480" w:lineRule="auto"/>
        <w:rPr>
          <w:kern w:val="2"/>
          <w14:ligatures w14:val="standardContextual"/>
        </w:rPr>
      </w:pPr>
    </w:p>
    <w:p w14:paraId="276A374D" w14:textId="6D171877" w:rsidR="001B0B37" w:rsidRDefault="001B0B37" w:rsidP="00161D05">
      <w:pPr>
        <w:spacing w:line="480" w:lineRule="auto"/>
        <w:ind w:firstLine="720"/>
        <w:rPr>
          <w:kern w:val="2"/>
          <w14:ligatures w14:val="standardContextual"/>
        </w:rPr>
      </w:pPr>
      <w:r>
        <w:rPr>
          <w:kern w:val="2"/>
          <w14:ligatures w14:val="standardContextual"/>
        </w:rPr>
        <w:t xml:space="preserve">The reason why the income neutrality occurs much earlier in Figure 9, can be summarized by the ratio between the country-specific wage and the applicable repayment </w:t>
      </w:r>
      <w:r>
        <w:rPr>
          <w:kern w:val="2"/>
          <w14:ligatures w14:val="standardContextual"/>
        </w:rPr>
        <w:lastRenderedPageBreak/>
        <w:t xml:space="preserve">threshold, </w:t>
      </w:r>
      <m:oMath>
        <m:d>
          <m:dPr>
            <m:ctrlPr>
              <w:rPr>
                <w:rFonts w:ascii="Cambria Math" w:hAnsi="Cambria Math"/>
                <w:i/>
                <w:kern w:val="2"/>
                <w14:ligatures w14:val="standardContextual"/>
              </w:rPr>
            </m:ctrlPr>
          </m:dPr>
          <m:e>
            <m:sSub>
              <m:sSubPr>
                <m:ctrlPr>
                  <w:rPr>
                    <w:rFonts w:ascii="Cambria Math" w:hAnsi="Cambria Math"/>
                    <w:i/>
                    <w:kern w:val="2"/>
                    <w14:ligatures w14:val="standardContextual"/>
                  </w:rPr>
                </m:ctrlPr>
              </m:sSubPr>
              <m:e>
                <m:r>
                  <w:rPr>
                    <w:rFonts w:ascii="Cambria Math" w:hAnsi="Cambria Math"/>
                    <w:kern w:val="2"/>
                    <w14:ligatures w14:val="standardContextual"/>
                  </w:rPr>
                  <m:t>R</m:t>
                </m:r>
              </m:e>
              <m:sub>
                <m:r>
                  <w:rPr>
                    <w:rFonts w:ascii="Cambria Math" w:hAnsi="Cambria Math"/>
                    <w:kern w:val="2"/>
                    <w14:ligatures w14:val="standardContextual"/>
                  </w:rPr>
                  <m:t>jt</m:t>
                </m:r>
              </m:sub>
            </m:sSub>
            <m:r>
              <w:rPr>
                <w:rFonts w:ascii="Cambria Math" w:hAnsi="Cambria Math"/>
                <w:kern w:val="2"/>
                <w14:ligatures w14:val="standardContextual"/>
              </w:rPr>
              <m:t>=</m:t>
            </m:r>
            <m:f>
              <m:fPr>
                <m:ctrlPr>
                  <w:rPr>
                    <w:rFonts w:ascii="Cambria Math" w:hAnsi="Cambria Math"/>
                    <w:i/>
                    <w:kern w:val="2"/>
                    <w14:ligatures w14:val="standardContextual"/>
                  </w:rPr>
                </m:ctrlPr>
              </m:fPr>
              <m:num>
                <m:sSub>
                  <m:sSubPr>
                    <m:ctrlPr>
                      <w:rPr>
                        <w:rFonts w:ascii="Cambria Math" w:hAnsi="Cambria Math"/>
                        <w:i/>
                        <w:kern w:val="2"/>
                        <w14:ligatures w14:val="standardContextual"/>
                      </w:rPr>
                    </m:ctrlPr>
                  </m:sSubPr>
                  <m:e>
                    <m:r>
                      <w:rPr>
                        <w:rFonts w:ascii="Cambria Math" w:hAnsi="Cambria Math"/>
                        <w:kern w:val="2"/>
                        <w14:ligatures w14:val="standardContextual"/>
                      </w:rPr>
                      <m:t>w</m:t>
                    </m:r>
                  </m:e>
                  <m:sub>
                    <m:r>
                      <w:rPr>
                        <w:rFonts w:ascii="Cambria Math" w:hAnsi="Cambria Math"/>
                        <w:kern w:val="2"/>
                        <w14:ligatures w14:val="standardContextual"/>
                      </w:rPr>
                      <m:t>jt</m:t>
                    </m:r>
                  </m:sub>
                </m:sSub>
              </m:num>
              <m:den>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jt</m:t>
                    </m:r>
                  </m:sub>
                  <m:sup>
                    <m:r>
                      <w:rPr>
                        <w:rFonts w:ascii="Cambria Math" w:hAnsi="Cambria Math"/>
                        <w:kern w:val="2"/>
                        <w14:ligatures w14:val="standardContextual"/>
                      </w:rPr>
                      <m:t>L</m:t>
                    </m:r>
                  </m:sup>
                </m:sSubSup>
              </m:den>
            </m:f>
          </m:e>
        </m:d>
      </m:oMath>
      <w:r>
        <w:rPr>
          <w:kern w:val="2"/>
          <w14:ligatures w14:val="standardContextual"/>
        </w:rPr>
        <w:t xml:space="preserve"> during and after 2021. When (</w:t>
      </w:r>
      <m:oMath>
        <m:sSub>
          <m:sSubPr>
            <m:ctrlPr>
              <w:rPr>
                <w:rFonts w:ascii="Cambria Math" w:hAnsi="Cambria Math"/>
                <w:i/>
                <w:kern w:val="2"/>
                <w14:ligatures w14:val="standardContextual"/>
              </w:rPr>
            </m:ctrlPr>
          </m:sSubPr>
          <m:e>
            <m:r>
              <w:rPr>
                <w:rFonts w:ascii="Cambria Math" w:hAnsi="Cambria Math"/>
                <w:kern w:val="2"/>
                <w14:ligatures w14:val="standardContextual"/>
              </w:rPr>
              <m:t>R</m:t>
            </m:r>
          </m:e>
          <m:sub>
            <m:r>
              <w:rPr>
                <w:rFonts w:ascii="Cambria Math" w:hAnsi="Cambria Math"/>
                <w:kern w:val="2"/>
                <w14:ligatures w14:val="standardContextual"/>
              </w:rPr>
              <m:t>jt</m:t>
            </m:r>
          </m:sub>
        </m:sSub>
        <m:r>
          <w:rPr>
            <w:rFonts w:ascii="Cambria Math" w:hAnsi="Cambria Math"/>
            <w:kern w:val="2"/>
            <w14:ligatures w14:val="standardContextual"/>
          </w:rPr>
          <m:t>&lt;1</m:t>
        </m:r>
      </m:oMath>
      <w:r>
        <w:rPr>
          <w:kern w:val="2"/>
          <w14:ligatures w14:val="standardContextual"/>
        </w:rPr>
        <w:t xml:space="preserve">), no immediate repayment is required. When the ratio exceeds one, repayment begins and the present value of the pre-Brexit loan increases. In 2021, 10 of the 25 countries in the wage-calibrated sample had ratios below one. The income-contingent system therefore provided substantial protection to graduates represented by these countries by postponing the beginning of repayment. This lowered the perceived value of the loan and enlarged the effective post-Brexit price increase appearing in the elasticity denominator. Because the largest application declines were generally concentrated among lower-income countries, their larger price denominators moderated the corresponding elasticity estimates. Repayment protection consequently counteracted the original relationship between national income and application responses, producing income neutrality at a comparatively low subjective discount rate. </w:t>
      </w:r>
      <w:r>
        <w:t>Although similar subjective discount rates are required to pull the country estimates toward the literature range, threshold protection causes the income gradient to disappear much earlier.</w:t>
      </w:r>
    </w:p>
    <w:p w14:paraId="5FC96538" w14:textId="0B0C9E65" w:rsidR="00357C77" w:rsidRPr="00EB33A4" w:rsidRDefault="00EB33A4" w:rsidP="001B0B37">
      <w:pPr>
        <w:spacing w:line="480" w:lineRule="auto"/>
        <w:ind w:firstLine="720"/>
        <w:rPr>
          <w:kern w:val="2"/>
          <w14:ligatures w14:val="standardContextual"/>
        </w:rPr>
      </w:pPr>
      <w:r>
        <w:rPr>
          <w:kern w:val="2"/>
          <w14:ligatures w14:val="standardContextual"/>
        </w:rPr>
        <w:t xml:space="preserve">The robustness exercise shows that low-rate income neutrality does not, however, imply that the resulting elasticity levels are plausible. At the 2.9 percent neutral rate, only </w:t>
      </w:r>
      <w:r>
        <w:rPr>
          <w:kern w:val="2"/>
          <w:lang w:val="bg-BG"/>
          <w14:ligatures w14:val="standardContextual"/>
        </w:rPr>
        <w:t>13</w:t>
      </w:r>
      <w:r>
        <w:rPr>
          <w:kern w:val="2"/>
          <w14:ligatures w14:val="standardContextual"/>
        </w:rPr>
        <w:t xml:space="preserve"> of the 25 country estimates lie within the literature range of −0.80 to −0.10 (Figure 9). Lithuania illustrates the distinction. Its 2021 wage exceeded its repayment threshold, producing a relatively high loan present value and a small log price shock. Combined with its controlled TWFE coefficient of approximately </w:t>
      </w:r>
      <w:r>
        <w:t>−2.16</w:t>
      </w:r>
      <w:r>
        <w:rPr>
          <w:kern w:val="2"/>
          <w14:ligatures w14:val="standardContextual"/>
        </w:rPr>
        <w:t>, this generates an elasticity of approximately −</w:t>
      </w:r>
      <w:r>
        <w:rPr>
          <w:kern w:val="2"/>
          <w:lang w:val="bg-BG"/>
          <w14:ligatures w14:val="standardContextual"/>
        </w:rPr>
        <w:t>2.6</w:t>
      </w:r>
      <w:r>
        <w:rPr>
          <w:kern w:val="2"/>
          <w14:ligatures w14:val="standardContextual"/>
        </w:rPr>
        <w:t xml:space="preserve"> (Figure 9). The aggregate income gradient is therefore neutral because contrasting country patterns cancel one another, even though several individual elasticities remain exceptionally large. This reveals </w:t>
      </w:r>
      <w:r>
        <w:rPr>
          <w:b/>
          <w:bCs/>
          <w:kern w:val="2"/>
          <w14:ligatures w14:val="standardContextual"/>
        </w:rPr>
        <w:t>the duality of the income contingent financing</w:t>
      </w:r>
      <w:r>
        <w:rPr>
          <w:kern w:val="2"/>
          <w14:ligatures w14:val="standardContextual"/>
        </w:rPr>
        <w:t xml:space="preserve">. On one side the income differences between applicants are compressed due to lower repayment thresholds relative to the expected earnings (that is why the income gradient collapses immediately on Figure 9), and the other side income contingent loans </w:t>
      </w:r>
      <w:r>
        <w:rPr>
          <w:kern w:val="2"/>
          <w14:ligatures w14:val="standardContextual"/>
        </w:rPr>
        <w:lastRenderedPageBreak/>
        <w:t>compress income differences by allowing subjective discounting to compensate for the lack of immediate financing.</w:t>
      </w:r>
    </w:p>
    <w:p w14:paraId="7383CA72" w14:textId="4ACF65E8" w:rsidR="00357C77" w:rsidRPr="00357C77" w:rsidRDefault="00357C77" w:rsidP="001B0B37">
      <w:pPr>
        <w:spacing w:line="480" w:lineRule="auto"/>
        <w:ind w:firstLine="720"/>
        <w:rPr>
          <w:kern w:val="2"/>
          <w14:ligatures w14:val="standardContextual"/>
        </w:rPr>
      </w:pPr>
      <w:r>
        <w:rPr>
          <w:kern w:val="2"/>
          <w14:ligatures w14:val="standardContextual"/>
        </w:rPr>
        <w:t xml:space="preserve">In 2021, the repayment thresholds performed most of the equalization by protecting graduates in lower-wage countries. Following wage-threshold convergence, in 2025 this contractual protection weakened and subjective discounting performed more of the equalizing work. Which means that the movement from 2.9 to 14.9 percent thus reflects a change in repayment exposure across countries, while the underlying treatment estimates remain unchanged. </w:t>
      </w:r>
    </w:p>
    <w:p w14:paraId="23B1FB51" w14:textId="5B0578EE" w:rsidR="00357C77" w:rsidRPr="00357C77" w:rsidRDefault="00BC3C05" w:rsidP="00357C77">
      <w:pPr>
        <w:pStyle w:val="Heading1"/>
        <w:spacing w:before="240" w:after="120"/>
        <w:rPr>
          <w:iCs/>
          <w:kern w:val="2"/>
          <w:szCs w:val="24"/>
          <w14:ligatures w14:val="standardContextual"/>
        </w:rPr>
      </w:pPr>
      <w:r>
        <w:rPr>
          <w:iCs/>
          <w:kern w:val="2"/>
          <w:szCs w:val="24"/>
          <w14:ligatures w14:val="standardContextual"/>
        </w:rPr>
        <w:t>7. Discussion</w:t>
      </w:r>
    </w:p>
    <w:p w14:paraId="0430DB47" w14:textId="77777777" w:rsidR="00BC3C05" w:rsidRPr="00745850" w:rsidRDefault="007F7149" w:rsidP="007F7149">
      <w:pPr>
        <w:pStyle w:val="Heading2"/>
        <w:spacing w:before="240" w:after="120"/>
        <w:rPr>
          <w:lang w:val="en-US"/>
        </w:rPr>
      </w:pPr>
      <w:r>
        <w:rPr>
          <w:iCs/>
        </w:rPr>
        <w:t>7.1. Why now and not in 2012?</w:t>
      </w:r>
    </w:p>
    <w:p w14:paraId="28CC0AA8" w14:textId="6326CA11" w:rsidR="00305C15" w:rsidRPr="00305C15" w:rsidRDefault="00305C15" w:rsidP="00BE55D6">
      <w:pPr>
        <w:spacing w:line="480" w:lineRule="auto"/>
        <w:rPr>
          <w:kern w:val="2"/>
          <w14:ligatures w14:val="standardContextual"/>
        </w:rPr>
      </w:pPr>
      <w:r>
        <w:rPr>
          <w:kern w:val="2"/>
          <w14:ligatures w14:val="standardContextual"/>
        </w:rPr>
        <w:t xml:space="preserve">The central puzzle is why EU applicant numbers have not recovered, as they did after the 2012 reform, even though the UK remains the second most popular destination for international students globally (Cuibus et al., 2025). The explanation lies in access to the UK higher education market and the nature of the tuition shock itself because the 2012 and 2021 tuition shocks were not equivalent. The 2012 fee increase was accompanied by continued access to income-contingent tuition loans that covered the regulated fee. The nominal price increased, but students were not required to pay the corresponding amount upfront and could subjectively discount repayments occurring in the future; this was applied to both sides of the denominator since both the new and the old price were based on income contingent loans (plan 1 and 2). The 2021 reform simultaneously removed this financing mechanism and exposed new EU applicants to international tuition fees. This specific situation created the conditions required to better understand the structure of the European higher educational inequality.  </w:t>
      </w:r>
    </w:p>
    <w:p w14:paraId="36C196E3" w14:textId="01C04FC1" w:rsidR="00305C15" w:rsidRPr="00305C15" w:rsidRDefault="00627212" w:rsidP="00305C15">
      <w:pPr>
        <w:spacing w:line="480" w:lineRule="auto"/>
        <w:ind w:firstLine="720"/>
        <w:rPr>
          <w:kern w:val="2"/>
          <w14:ligatures w14:val="standardContextual"/>
        </w:rPr>
      </w:pPr>
      <w:r>
        <w:rPr>
          <w:kern w:val="2"/>
          <w14:ligatures w14:val="standardContextual"/>
        </w:rPr>
        <w:t xml:space="preserve">To see this, Figure 10 traces the correlations between the implied elasticities and country characteristics across alternative subjective discount rates. At low discount rates, the elasticities </w:t>
      </w:r>
      <w:r>
        <w:rPr>
          <w:kern w:val="2"/>
          <w14:ligatures w14:val="standardContextual"/>
        </w:rPr>
        <w:lastRenderedPageBreak/>
        <w:t>are positively correlated with GDP, GNI, and consumption per capita. These correlations weaken as subjective discounting increases, with the GDP and GNI gradients crossing zero near the income-neutral discount rate. Most remaining correlations retain broadly stable signs but are estimated imprecisely.</w:t>
      </w:r>
    </w:p>
    <w:p w14:paraId="677D0CD3" w14:textId="43065DCA" w:rsidR="00D47E9E" w:rsidRDefault="00305C15" w:rsidP="00D141A0">
      <w:pPr>
        <w:spacing w:line="480" w:lineRule="auto"/>
        <w:ind w:firstLine="720"/>
        <w:rPr>
          <w:kern w:val="2"/>
          <w:lang w:val="en-US"/>
          <w14:ligatures w14:val="standardContextual"/>
        </w:rPr>
      </w:pPr>
      <w:r>
        <w:rPr>
          <w:kern w:val="2"/>
          <w14:ligatures w14:val="standardContextual"/>
        </w:rPr>
        <w:t>Intergenerational income persistence follows a particularly interesting pattern. Its correlation with the elasticities is slightly negative at 3%, changes sign near 4%, and then stabilizes at approximately 0.3. Since the estimated elasticities are negative, this positive correlation means that applicants from countries with stronger intergenerational income persistence appear less price sensitive under moderate and high discounting. This implies a positive selection mechanism. Applicants reaching UK universities from less mobile societies may disproportionately come from affluent families that are better able to absorb the loss of public financing. The HC1 confidence interval nevertheless includes zero at the margin, so the pattern remains suggestive.</w:t>
      </w:r>
      <w:r>
        <w:rPr>
          <w:kern w:val="2"/>
          <w:lang w:val="bg-BG"/>
          <w14:ligatures w14:val="standardContextual"/>
        </w:rPr>
        <w:t xml:space="preserve"> </w:t>
      </w:r>
    </w:p>
    <w:p w14:paraId="40258F4B" w14:textId="4E77DD99" w:rsidR="00BC3C05" w:rsidRPr="00BC3C05" w:rsidRDefault="00967BC5" w:rsidP="00D141A0">
      <w:pPr>
        <w:spacing w:line="480" w:lineRule="auto"/>
        <w:ind w:firstLine="720"/>
        <w:rPr>
          <w:kern w:val="2"/>
          <w14:ligatures w14:val="standardContextual"/>
        </w:rPr>
      </w:pPr>
      <w:r>
        <w:rPr>
          <w:kern w:val="2"/>
          <w14:ligatures w14:val="standardContextual"/>
        </w:rPr>
        <w:t>The correlation profiles also show that the cross-country ranking of the elasticities is not invariant to the valuation of the loan. The same estimated treatment effects produce different cross-country gradients because the experienced price change depends on starting earnings, repayment thresholds, repayment duration, and subjective discounting. The income-contingent loan compressed these differences and operated as an equalizing institution for European educational mobility. Its withdrawal made household liquidity, access to private finance and (probably) intergenerational income persistence central determinants of entry into the UK market.</w:t>
      </w:r>
    </w:p>
    <w:p w14:paraId="7BF6FD32" w14:textId="25A3912A" w:rsidR="00BC3C05" w:rsidRDefault="00A3633A" w:rsidP="00C250FB">
      <w:pPr>
        <w:keepNext/>
        <w:rPr>
          <w:kern w:val="2"/>
          <w14:ligatures w14:val="standardContextual"/>
        </w:rPr>
      </w:pPr>
      <w:r>
        <w:rPr>
          <w:noProof/>
          <w:kern w:val="2"/>
        </w:rPr>
        <w:lastRenderedPageBreak/>
        <w:drawing>
          <wp:anchor distT="0" distB="0" distL="114300" distR="114300" simplePos="0" relativeHeight="251669504" behindDoc="0" locked="0" layoutInCell="1" allowOverlap="1" wp14:anchorId="5EA99B71" wp14:editId="7BEFC996">
            <wp:simplePos x="0" y="0"/>
            <wp:positionH relativeFrom="column">
              <wp:posOffset>-83185</wp:posOffset>
            </wp:positionH>
            <wp:positionV relativeFrom="paragraph">
              <wp:posOffset>379095</wp:posOffset>
            </wp:positionV>
            <wp:extent cx="5731510" cy="3542030"/>
            <wp:effectExtent l="0" t="0" r="0" b="1270"/>
            <wp:wrapTopAndBottom/>
            <wp:docPr id="1412268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68161" name="Picture 14122681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42030"/>
                    </a:xfrm>
                    <a:prstGeom prst="rect">
                      <a:avLst/>
                    </a:prstGeom>
                  </pic:spPr>
                </pic:pic>
              </a:graphicData>
            </a:graphic>
          </wp:anchor>
        </w:drawing>
      </w:r>
      <w:r>
        <w:rPr>
          <w:b/>
          <w:bCs/>
          <w:kern w:val="2"/>
          <w14:ligatures w14:val="standardContextual"/>
        </w:rPr>
        <w:t>Figure 10.</w:t>
      </w:r>
      <w:r>
        <w:rPr>
          <w:kern w:val="2"/>
          <w14:ligatures w14:val="standardContextual"/>
        </w:rPr>
        <w:t xml:space="preserve"> Implied demand elasticity as a function of the economic value of the UK student loan.</w:t>
      </w:r>
    </w:p>
    <w:p w14:paraId="4D5C55E8" w14:textId="17955EBF" w:rsidR="00BC3C05" w:rsidRPr="007F7149" w:rsidRDefault="00BC3C05" w:rsidP="00C250FB">
      <w:pPr>
        <w:rPr>
          <w:i/>
          <w:iCs/>
          <w:kern w:val="2"/>
          <w14:ligatures w14:val="standardContextual"/>
        </w:rPr>
      </w:pPr>
      <w:r>
        <w:rPr>
          <w:i/>
          <w:iCs/>
          <w:kern w:val="2"/>
          <w14:ligatures w14:val="standardContextual"/>
        </w:rPr>
        <w:t xml:space="preserve">Note: all of the covariates were z-score normalized with the scale function in R and pushed through univariate OLS regressions across a sequence of multiple discount rates. Used are HC1 standard errors across all specifications. N is equal to 25. All data is collected from World Bank developmental indicators except the intergenerational wealth indicator that comes from “IGE_Munoz_VanderWeide_June2025.dta” pull and is converted from STATA to R programmatically.  </w:t>
      </w:r>
    </w:p>
    <w:p w14:paraId="6A5890F3" w14:textId="77777777" w:rsidR="00BC3C05" w:rsidRDefault="00BC3C05" w:rsidP="00791C51">
      <w:pPr>
        <w:spacing w:line="480" w:lineRule="auto"/>
        <w:rPr>
          <w:kern w:val="2"/>
          <w14:ligatures w14:val="standardContextual"/>
        </w:rPr>
      </w:pPr>
    </w:p>
    <w:p w14:paraId="1EB65B42" w14:textId="77777777" w:rsidR="006569BF" w:rsidRPr="006569BF" w:rsidRDefault="006569BF" w:rsidP="006569BF">
      <w:pPr>
        <w:pStyle w:val="Heading2"/>
        <w:spacing w:before="240" w:after="120"/>
        <w:rPr>
          <w:iCs/>
        </w:rPr>
      </w:pPr>
      <w:r>
        <w:rPr>
          <w:iCs/>
        </w:rPr>
        <w:t>7.2. Are elasticities above one plausible?</w:t>
      </w:r>
    </w:p>
    <w:p w14:paraId="54D7C852" w14:textId="3C832D8B" w:rsidR="006569BF" w:rsidRDefault="006569BF" w:rsidP="006569BF">
      <w:pPr>
        <w:pStyle w:val="NormalWeb"/>
        <w:spacing w:before="0" w:beforeAutospacing="0" w:after="0" w:afterAutospacing="0" w:line="360" w:lineRule="auto"/>
      </w:pPr>
      <w:r>
        <w:t>The income-neutral panel of Figure 5 shows that the elasticities for Finland, Lithuania and Romania remain larger than one in absolute magnitude even after the income gradient is removed. These estimates are not inconsistent with a well-defined demand curve. Under the constant-elasticity demand function (</w:t>
      </w:r>
      <m:oMath>
        <m:r>
          <w:rPr>
            <w:rFonts w:ascii="Cambria Math" w:hAnsi="Cambria Math"/>
          </w:rPr>
          <m:t>Q(P)=A</m:t>
        </m:r>
        <m:sSup>
          <m:sSupPr>
            <m:ctrlPr>
              <w:rPr>
                <w:rFonts w:ascii="Cambria Math" w:hAnsi="Cambria Math"/>
                <w:i/>
              </w:rPr>
            </m:ctrlPr>
          </m:sSupPr>
          <m:e>
            <m:r>
              <w:rPr>
                <w:rFonts w:ascii="Cambria Math" w:hAnsi="Cambria Math"/>
              </w:rPr>
              <m:t>P</m:t>
            </m:r>
          </m:e>
          <m:sup>
            <m:r>
              <w:rPr>
                <w:rFonts w:ascii="Cambria Math" w:hAnsi="Cambria Math"/>
              </w:rPr>
              <m:t>η</m:t>
            </m:r>
          </m:sup>
        </m:sSup>
      </m:oMath>
      <w:r>
        <w:t>), doubling the price changes demand by the factor (</w:t>
      </w:r>
      <m:oMath>
        <m:sSup>
          <m:sSupPr>
            <m:ctrlPr>
              <w:rPr>
                <w:rFonts w:ascii="Cambria Math" w:hAnsi="Cambria Math"/>
                <w:i/>
              </w:rPr>
            </m:ctrlPr>
          </m:sSupPr>
          <m:e>
            <m:r>
              <w:rPr>
                <w:rFonts w:ascii="Cambria Math" w:hAnsi="Cambria Math"/>
              </w:rPr>
              <m:t>2</m:t>
            </m:r>
          </m:e>
          <m:sup>
            <m:r>
              <w:rPr>
                <w:rFonts w:ascii="Cambria Math" w:hAnsi="Cambria Math"/>
              </w:rPr>
              <m:t>η</m:t>
            </m:r>
          </m:sup>
        </m:sSup>
        <m:r>
          <w:rPr>
            <w:rFonts w:ascii="Cambria Math" w:hAnsi="Cambria Math"/>
          </w:rPr>
          <m:t>).</m:t>
        </m:r>
      </m:oMath>
      <w:r>
        <w:t xml:space="preserve"> An elasticity of −1 therefore implies a 50 percent decline, while an elasticity of −2 implies a 75 percent decline. Values above one in absolute magnitude remain compatible with positive applicant numbers.</w:t>
      </w:r>
    </w:p>
    <w:p w14:paraId="36404E21" w14:textId="1C964AD9" w:rsidR="006569BF" w:rsidRDefault="006569BF" w:rsidP="006569BF">
      <w:pPr>
        <w:pStyle w:val="NormalWeb"/>
        <w:spacing w:before="0" w:beforeAutospacing="0" w:after="0" w:afterAutospacing="0" w:line="360" w:lineRule="auto"/>
        <w:ind w:firstLine="720"/>
      </w:pPr>
      <w:r>
        <w:t xml:space="preserve">EU applicants also possessed a wider substitution margin than domestic students. The 2012 reform increased tuition within the UK system and preserved income-contingent financing, leaving domestic applicants principally to choose among institutions facing similar rules. Following Brexit, EU applicants could instead substitute toward comparable programs in Ireland, </w:t>
      </w:r>
      <w:r>
        <w:lastRenderedPageBreak/>
        <w:t xml:space="preserve">the Netherlands or Germany. Elasticities above one consequently describe the reallocation of internationally mobile applicants across national higher education markets. They do not require an equivalent collapse in total European participation. Their magnitude reflects both the high substitutability of the UK as an educational destination and the political decision to replace income-contingent access with an immediate market price. </w:t>
      </w:r>
    </w:p>
    <w:p w14:paraId="32E92650" w14:textId="06374BFD" w:rsidR="00D141A0" w:rsidRDefault="00D47E9E" w:rsidP="00D47E9E">
      <w:pPr>
        <w:pStyle w:val="NormalWeb"/>
        <w:spacing w:before="0" w:beforeAutospacing="0" w:after="0" w:afterAutospacing="0" w:line="360" w:lineRule="auto"/>
        <w:ind w:firstLine="720"/>
      </w:pPr>
      <w:r>
        <w:t>Another possible reason for the higher elasticities is the lack of well-established student credit institutions across poorer EU countries capable of buffering the loss of income-contingent financing. Given the existence of similar mechanisms across the EU, we might have expected students to be more willing to continue their education in the UK. Decades of an integrated higher education market across the Union may have discouraged national governments and banking systems from focusing on the infrastructure and implementation of student financing because receiving systems absorbed the costs, thereby producing price-sensitive students.</w:t>
      </w:r>
    </w:p>
    <w:p w14:paraId="56307179" w14:textId="77777777" w:rsidR="00D47E9E" w:rsidRDefault="00D47E9E" w:rsidP="00D47E9E">
      <w:pPr>
        <w:pStyle w:val="NormalWeb"/>
        <w:spacing w:before="0" w:beforeAutospacing="0" w:after="0" w:afterAutospacing="0" w:line="360" w:lineRule="auto"/>
        <w:ind w:firstLine="720"/>
        <w:rPr>
          <w:lang w:val="bg-BG"/>
        </w:rPr>
      </w:pPr>
    </w:p>
    <w:p w14:paraId="3BFECE42" w14:textId="3EA43E3B" w:rsidR="00D141A0" w:rsidRPr="00D141A0" w:rsidRDefault="00D141A0" w:rsidP="00D141A0">
      <w:pPr>
        <w:pStyle w:val="Heading2"/>
        <w:spacing w:before="240" w:after="120"/>
        <w:rPr>
          <w:i/>
          <w:iCs/>
          <w:kern w:val="2"/>
          <w:sz w:val="24"/>
          <w:szCs w:val="24"/>
          <w14:ligatures w14:val="standardContextual"/>
        </w:rPr>
      </w:pPr>
      <w:r>
        <w:rPr>
          <w:i/>
          <w:iCs/>
          <w:kern w:val="2"/>
          <w:sz w:val="24"/>
          <w:szCs w:val="24"/>
          <w14:ligatures w14:val="standardContextual"/>
        </w:rPr>
        <w:t>7.3. Income neutrality and fiscal drag in the post-Brexit world</w:t>
      </w:r>
    </w:p>
    <w:p w14:paraId="6A9D3600" w14:textId="12210D6C" w:rsidR="00BE0F04" w:rsidRPr="00BE0F04" w:rsidRDefault="00F357C8" w:rsidP="00BE0F04">
      <w:pPr>
        <w:pStyle w:val="NormalWeb"/>
        <w:spacing w:before="0" w:beforeAutospacing="0" w:after="0" w:afterAutospacing="0" w:line="360" w:lineRule="auto"/>
      </w:pPr>
      <w:r>
        <w:t>As discussed, income-contingent financing shifted some of the cost to the future and linked repayment to future earnings. As shown in Section 6.3, in 2021 average wages in ten of the twenty-five countries included in the calibration were initially below their relevant repayment thresholds. The loan thus functioned as a kind of cross-country social insurance, safeguarding graduates in countries with lower wages by allowing repayment to be deferred and thereby lowering the perceived value of the pre-Brexit price. However, wage convergence in 2024, within the union, altered this situation by deepening the income gradient, which in turn led to a kind of 'fiscal drag' affecting the income thresholds.</w:t>
      </w:r>
    </w:p>
    <w:p w14:paraId="10FFB00C" w14:textId="4A0459A0" w:rsidR="00BE0F04" w:rsidRDefault="00BE0F04" w:rsidP="00BE0F04">
      <w:pPr>
        <w:pStyle w:val="NormalWeb"/>
        <w:spacing w:before="0" w:beforeAutospacing="0" w:after="0" w:afterAutospacing="0" w:line="360" w:lineRule="auto"/>
        <w:ind w:firstLine="720"/>
      </w:pPr>
      <w:r>
        <w:t xml:space="preserve">The political significance of threshold protection lay in allowing an income-neutral application response without requiring equal incomes across Europe. The 2021 repayment system gave the appearance of equality. When nominal wages later rose, eight of the ten countries which had originally been protected went above their thresholds. The progressivity of the loan decreased even though the repayment rate was not formally increased. This is similar to fiscal drag, since growth in nominal wages causes graduates to enter into repayment even if their real purchasing power has not increased in proportion. As a result, the distributional effects of a fixed loan agreement can change without a new political decision. After Brexit, the protection was completely eliminated for new EU students, resulting in a very aggressive international tuition fee that replaced an obligation that had been sensitive to the country and dependent on the </w:t>
      </w:r>
      <w:r>
        <w:lastRenderedPageBreak/>
        <w:t xml:space="preserve">future. By removing the loan, the educational risk shifted from the repayment system to students and their families, revealing differences in national incomes that the earlier financing arrangement had partly absorbed. </w:t>
      </w:r>
    </w:p>
    <w:p w14:paraId="63C89C6F" w14:textId="6602423C" w:rsidR="006E5144" w:rsidRDefault="00BC3C05" w:rsidP="00BE0F04">
      <w:pPr>
        <w:pStyle w:val="Heading1"/>
        <w:spacing w:before="240" w:after="120"/>
        <w:rPr>
          <w:kern w:val="2"/>
          <w:sz w:val="24"/>
          <w:szCs w:val="24"/>
          <w14:ligatures w14:val="standardContextual"/>
        </w:rPr>
      </w:pPr>
      <w:r>
        <w:rPr>
          <w:iCs/>
          <w:kern w:val="2"/>
          <w:szCs w:val="24"/>
          <w14:ligatures w14:val="standardContextual"/>
        </w:rPr>
        <w:t>8. Conclusion</w:t>
      </w:r>
    </w:p>
    <w:p w14:paraId="29988691" w14:textId="1E17B739" w:rsidR="00BE0F04" w:rsidRDefault="00BE0F04" w:rsidP="00BE0F04">
      <w:pPr>
        <w:spacing w:line="360" w:lineRule="auto"/>
      </w:pPr>
      <w:r>
        <w:t>The manuscript contains three main findings. First, the estimated price elasticities of demand for international students are considerably higher than the usual range of 0.10 to 0.80, typically observed in the literature, with absolute values exceeding 1.5 in several EU countries. Second, when Brexit is treated as a common price shock, a clear income gradient emerges, with applicants from lower-income countries showing much greater responsiveness. Third, once the price change is adjusted to take into account country-specific and subjectively discounted valuations of the lost income-contingent loan, the order of the elasticities changes and their absolute magnitudes are reduced; the income gradient disappears at an annual subjective discount rate of about 14.9%, at which point most of the implied elasticities fall within the ranges stated in the literature, although a few do not. The variation at the start is primarily due to differences in the financial intensity of the Brexit shock, not permanent differences in preferences. At the income-neutral level, the elasticities show only weak and imprecisely estimated correlations with the other national indicators. Marginal associations remain in the cases of intergenerational income persistence, youth unemployment, and GDP growth. This indicates that the findings do not reveal a stable macroeconomic profile for price-sensitive applicants; rather, they show that the income-contingent loan reduced differences in how the price of UK education was experienced before 2021 and acted as an equalizing institution with respect to educational mobility in Europe.</w:t>
      </w:r>
    </w:p>
    <w:p w14:paraId="5B6F41B0" w14:textId="77777777" w:rsidR="00BE0F04" w:rsidRDefault="00BE0F04" w:rsidP="00F357C8">
      <w:pPr>
        <w:spacing w:line="360" w:lineRule="auto"/>
        <w:ind w:firstLine="720"/>
      </w:pPr>
      <w:r>
        <w:t>Most member states lacked comparable financial infrastructure to fund international students. In countries like India, where high tuition fees for studying abroad and restricted household liquidity had long influenced how students moved internationally, banks and specialized education lenders had already created products to help cover the cost of studying overseas. Since the EU functioned within a quite different institutional setup, in which movement of students within Europe and, prior to Brexit, access to UK student financing meant that there was no need for such private financing markets, Brexit led EU applicants to have to pay international tuition fees without having a similar financing infrastructure already existing. This resulted in severe liquidity problems, especially for applicants from less affluent member states, and likely caused some of their demand to shift to other higher-education systems.</w:t>
      </w:r>
    </w:p>
    <w:p w14:paraId="5637F50C" w14:textId="77777777" w:rsidR="00BE0F04" w:rsidRDefault="00BE0F04" w:rsidP="00F357C8">
      <w:pPr>
        <w:spacing w:line="360" w:lineRule="auto"/>
        <w:ind w:firstLine="720"/>
      </w:pPr>
      <w:r>
        <w:lastRenderedPageBreak/>
        <w:t>In conclusion, the findings suggest a need for further study of student mobility, intergenerational income persistence, educational inequality, and the role of subjective discounting in decisions about education. Models examining demand for international higher education should account for the portability of student finance, the possibility of substituting one national education system for another, and capacity limitations in receiving countries. Because these factors raise an important issue about how scarce places and public support are distributed between domestic and internationally mobile applicants, future research should determine whether greater international openness expands educational opportunities and at what point fixed capacity limits access for one group in favor of another.</w:t>
      </w:r>
    </w:p>
    <w:p w14:paraId="3BC0ADB8" w14:textId="77777777" w:rsidR="00BE0F04" w:rsidRDefault="00BE0F04" w:rsidP="00BE0F04"/>
    <w:p w14:paraId="7B4DA956" w14:textId="22FD231C" w:rsidR="00BC3C05" w:rsidRPr="00BC3C05" w:rsidRDefault="00BC3C05" w:rsidP="00BC3C05">
      <w:pPr>
        <w:spacing w:line="480" w:lineRule="auto"/>
        <w:rPr>
          <w:kern w:val="2"/>
          <w14:ligatures w14:val="standardContextual"/>
        </w:rPr>
      </w:pPr>
    </w:p>
    <w:p w14:paraId="6D6653FB" w14:textId="77777777" w:rsidR="00BC3C05" w:rsidRPr="00BC3C05" w:rsidRDefault="00BC3C05" w:rsidP="00BC3C05">
      <w:pPr>
        <w:pStyle w:val="Heading1"/>
        <w:spacing w:before="240" w:after="120"/>
        <w:rPr>
          <w:kern w:val="2"/>
          <w:sz w:val="24"/>
          <w:szCs w:val="24"/>
          <w14:ligatures w14:val="standardContextual"/>
        </w:rPr>
      </w:pPr>
      <w:r>
        <w:rPr>
          <w:iCs/>
          <w:kern w:val="2"/>
          <w:szCs w:val="24"/>
          <w14:ligatures w14:val="standardContextual"/>
        </w:rPr>
        <w:t>References</w:t>
      </w:r>
    </w:p>
    <w:bookmarkEnd w:id="0"/>
    <w:p w14:paraId="7A76C2A1" w14:textId="77777777" w:rsidR="00A01844" w:rsidRPr="00BC3C05" w:rsidRDefault="00A01844" w:rsidP="00820144">
      <w:pPr>
        <w:keepLines/>
        <w:spacing w:line="480" w:lineRule="auto"/>
        <w:ind w:left="709" w:hanging="709"/>
        <w:rPr>
          <w:kern w:val="2"/>
          <w14:ligatures w14:val="standardContextual"/>
        </w:rPr>
      </w:pPr>
      <w:r>
        <w:rPr>
          <w:kern w:val="2"/>
          <w14:ligatures w14:val="standardContextual"/>
        </w:rPr>
        <w:t xml:space="preserve">Abadie, A. (2021). Using synthetic controls: Feasibility, data requirements, and methodological aspects. Journal of Economic Literature, 59(2), 391–425. </w:t>
      </w:r>
      <w:r>
        <w:fldChar w:fldCharType="begin"/>
      </w:r>
      <w:r>
        <w:instrText>HYPERLINK "https://doi.org/10.1257/jel.20191450" \h</w:instrText>
      </w:r>
      <w:r>
        <w:fldChar w:fldCharType="separate"/>
      </w:r>
      <w:r>
        <w:rPr>
          <w:color w:val="0563C1" w:themeColor="hyperlink"/>
          <w:kern w:val="2"/>
          <w:u w:val="single"/>
          <w14:ligatures w14:val="standardContextual"/>
        </w:rPr>
        <w:t>https://doi.org/10.1257/jel.20191450</w:t>
      </w:r>
      <w:r>
        <w:fldChar w:fldCharType="end"/>
      </w:r>
    </w:p>
    <w:p w14:paraId="39159DB0"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Arel-Bundock, V. (2022). WDI: World Development Indicators and other World Bank data (R package version 2.7.8) [Computer software]. </w:t>
      </w:r>
      <w:r>
        <w:fldChar w:fldCharType="begin"/>
      </w:r>
      <w:r>
        <w:instrText>HYPERLINK "https://CRAN.R-project.org/package=WDI" \h</w:instrText>
      </w:r>
      <w:r>
        <w:fldChar w:fldCharType="separate"/>
      </w:r>
      <w:r>
        <w:rPr>
          <w:color w:val="0563C1" w:themeColor="hyperlink"/>
          <w:kern w:val="2"/>
          <w:u w:val="single"/>
          <w14:ligatures w14:val="standardContextual"/>
        </w:rPr>
        <w:t>https://CRAN.R-project.org/package=WDI</w:t>
      </w:r>
      <w:r>
        <w:fldChar w:fldCharType="end"/>
      </w:r>
    </w:p>
    <w:p w14:paraId="0D4F44E1"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Arel-Bundock, V., Enevoldsen, N., &amp; Yetman, C. J. (2018). countrycode: An R package to convert country names and country codes. </w:t>
      </w:r>
      <w:r>
        <w:rPr>
          <w:i/>
          <w:iCs/>
          <w:kern w:val="2"/>
          <w14:ligatures w14:val="standardContextual"/>
        </w:rPr>
        <w:t>Journal of Open Source Software</w:t>
      </w:r>
      <w:r>
        <w:rPr>
          <w:kern w:val="2"/>
          <w14:ligatures w14:val="standardContextual"/>
        </w:rPr>
        <w:t xml:space="preserve">, 3(28), 848. </w:t>
      </w:r>
      <w:r>
        <w:fldChar w:fldCharType="begin"/>
      </w:r>
      <w:r>
        <w:instrText>HYPERLINK "https://doi.org/10.21105/joss.00848" \h</w:instrText>
      </w:r>
      <w:r>
        <w:fldChar w:fldCharType="separate"/>
      </w:r>
      <w:r>
        <w:rPr>
          <w:color w:val="0563C1" w:themeColor="hyperlink"/>
          <w:kern w:val="2"/>
          <w:u w:val="single"/>
          <w14:ligatures w14:val="standardContextual"/>
        </w:rPr>
        <w:t>https://doi.org/10.21105/joss.00848</w:t>
      </w:r>
      <w:r>
        <w:fldChar w:fldCharType="end"/>
      </w:r>
    </w:p>
    <w:p w14:paraId="35121A58"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Arkhangelsky, D., Athey, S., Hirshberg, D. A., Imbens, G. W., &amp; Wager, S. (2021). Synthetic difference-in-differences. </w:t>
      </w:r>
      <w:r>
        <w:rPr>
          <w:i/>
          <w:iCs/>
          <w:kern w:val="2"/>
          <w14:ligatures w14:val="standardContextual"/>
        </w:rPr>
        <w:t>American Economic Review, 111</w:t>
      </w:r>
      <w:r>
        <w:rPr>
          <w:kern w:val="2"/>
          <w14:ligatures w14:val="standardContextual"/>
        </w:rPr>
        <w:t xml:space="preserve">(12), 4088–4118. </w:t>
      </w:r>
      <w:r>
        <w:fldChar w:fldCharType="begin"/>
      </w:r>
      <w:r>
        <w:instrText>HYPERLINK "https://doi.org/10.1257/aer.20190159" \h</w:instrText>
      </w:r>
      <w:r>
        <w:fldChar w:fldCharType="separate"/>
      </w:r>
      <w:r>
        <w:rPr>
          <w:color w:val="0563C1" w:themeColor="hyperlink"/>
          <w:kern w:val="2"/>
          <w:u w:val="single"/>
          <w14:ligatures w14:val="standardContextual"/>
        </w:rPr>
        <w:t>https://doi.org/10.1257/aer.20190159</w:t>
      </w:r>
      <w:r>
        <w:fldChar w:fldCharType="end"/>
      </w:r>
    </w:p>
    <w:p w14:paraId="12897B10"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Brown, R. (2011). </w:t>
      </w:r>
      <w:r>
        <w:rPr>
          <w:i/>
          <w:kern w:val="2"/>
          <w14:ligatures w14:val="standardContextual"/>
        </w:rPr>
        <w:t>After Browne: The new competitive regime for English higher education</w:t>
      </w:r>
      <w:r>
        <w:rPr>
          <w:kern w:val="2"/>
          <w14:ligatures w14:val="standardContextual"/>
        </w:rPr>
        <w:t xml:space="preserve"> (CSHE Research &amp; Occasional Paper Series No. CSHE.7.11). Center for Studies in Higher Education, University of California, Berkeley. </w:t>
      </w:r>
      <w:r>
        <w:fldChar w:fldCharType="begin"/>
      </w:r>
      <w:r>
        <w:instrText>HYPERLINK "https://escholarship.org/uc/item/9569q5n5" \h</w:instrText>
      </w:r>
      <w:r>
        <w:fldChar w:fldCharType="separate"/>
      </w:r>
      <w:r>
        <w:rPr>
          <w:color w:val="0563C1" w:themeColor="hyperlink"/>
          <w:kern w:val="2"/>
          <w:u w:val="single"/>
          <w14:ligatures w14:val="standardContextual"/>
        </w:rPr>
        <w:t>https://escholarship.org/uc/item/9569q5n5</w:t>
      </w:r>
      <w:r>
        <w:fldChar w:fldCharType="end"/>
      </w:r>
    </w:p>
    <w:p w14:paraId="3F42C72A"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lastRenderedPageBreak/>
        <w:t xml:space="preserve">Calhoun, C. (2017). Populism, nationalism and Brexit. In W. Outhwaite (Ed.), </w:t>
      </w:r>
      <w:r>
        <w:rPr>
          <w:i/>
          <w:iCs/>
          <w:kern w:val="2"/>
          <w14:ligatures w14:val="standardContextual"/>
        </w:rPr>
        <w:t>Brexit: Sociological responses</w:t>
      </w:r>
      <w:r>
        <w:rPr>
          <w:kern w:val="2"/>
          <w14:ligatures w14:val="standardContextual"/>
        </w:rPr>
        <w:t xml:space="preserve"> (pp. 57–76). Anthem Press. </w:t>
      </w:r>
      <w:r>
        <w:fldChar w:fldCharType="begin"/>
      </w:r>
      <w:r>
        <w:instrText>HYPERLINK "https://calhoun.faculty.asu.edu/sites/g/files/litvpz3321/files/publications/articles/populism_brexit.pdf" \h</w:instrText>
      </w:r>
      <w:r>
        <w:fldChar w:fldCharType="separate"/>
      </w:r>
      <w:r>
        <w:rPr>
          <w:color w:val="0563C1" w:themeColor="hyperlink"/>
          <w:kern w:val="2"/>
          <w:u w:val="single"/>
          <w14:ligatures w14:val="standardContextual"/>
        </w:rPr>
        <w:t>https://calhoun.faculty.asu.edu/sites/g/files/litvpz3321/files/publications/articles/populism_brexit.pdf</w:t>
      </w:r>
      <w:r>
        <w:fldChar w:fldCharType="end"/>
      </w:r>
    </w:p>
    <w:p w14:paraId="7FDF727E"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Campbell, R., &amp; Siegel, B. (1967). The demand for higher education in the United States, 1919–1964. </w:t>
      </w:r>
      <w:r>
        <w:rPr>
          <w:i/>
          <w:iCs/>
          <w:kern w:val="2"/>
          <w14:ligatures w14:val="standardContextual"/>
        </w:rPr>
        <w:t>American Economic Review</w:t>
      </w:r>
      <w:r>
        <w:rPr>
          <w:kern w:val="2"/>
          <w14:ligatures w14:val="standardContextual"/>
        </w:rPr>
        <w:t xml:space="preserve">, 57(3), 482–494. </w:t>
      </w:r>
      <w:r>
        <w:fldChar w:fldCharType="begin"/>
      </w:r>
      <w:r>
        <w:instrText>HYPERLINK "https://www.jstor.org/stable/1812115" \h</w:instrText>
      </w:r>
      <w:r>
        <w:fldChar w:fldCharType="separate"/>
      </w:r>
      <w:r>
        <w:rPr>
          <w:color w:val="0563C1" w:themeColor="hyperlink"/>
          <w:kern w:val="2"/>
          <w:u w:val="single"/>
          <w14:ligatures w14:val="standardContextual"/>
        </w:rPr>
        <w:t>https://www.jstor.org/stable/1812115</w:t>
      </w:r>
      <w:r>
        <w:fldChar w:fldCharType="end"/>
      </w:r>
    </w:p>
    <w:p w14:paraId="3A383C9E"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Clifton-Sprigg, J., Homburg, I., Huyghe, A., &amp; Vujić, S. (2025). </w:t>
      </w:r>
      <w:r>
        <w:rPr>
          <w:i/>
          <w:iCs/>
          <w:kern w:val="2"/>
          <w14:ligatures w14:val="standardContextual"/>
        </w:rPr>
        <w:t>International student migration: Did Brexit close the door to EU students?</w:t>
      </w:r>
      <w:r>
        <w:rPr>
          <w:kern w:val="2"/>
          <w14:ligatures w14:val="standardContextual"/>
        </w:rPr>
        <w:t xml:space="preserve"> (IZA Discussion Paper No. 18178). IZA Institute of Labor Economics. </w:t>
      </w:r>
      <w:r>
        <w:fldChar w:fldCharType="begin"/>
      </w:r>
      <w:r>
        <w:instrText>HYPERLINK "https://www.iza.org/publications/dp/18178/international-student-migration-did-brexit-close-the-door-to-eu-students" \h</w:instrText>
      </w:r>
      <w:r>
        <w:fldChar w:fldCharType="separate"/>
      </w:r>
      <w:r>
        <w:rPr>
          <w:color w:val="0563C1" w:themeColor="hyperlink"/>
          <w:kern w:val="2"/>
          <w:u w:val="single"/>
          <w14:ligatures w14:val="standardContextual"/>
        </w:rPr>
        <w:t>https://www.iza.org/publications/dp/18178/international-student-migration-did-brexit-close-the-door-to-eu-students</w:t>
      </w:r>
      <w:r>
        <w:fldChar w:fldCharType="end"/>
      </w:r>
    </w:p>
    <w:p w14:paraId="1A7A4202"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Conlon, G., Lader, R., Halterbeck, M., &amp; Hedges, S. (2021). EU exit: Estimating the impact on UK higher education (Research Report No. DFE-RR1093). Department for Education. </w:t>
      </w:r>
      <w:r>
        <w:fldChar w:fldCharType="begin"/>
      </w:r>
      <w:r>
        <w:instrText>HYPERLINK "https://assets.publishing.service.gov.uk/government/uploads/system/uploads/attachment_data/file/958998/EU_exit_estimating_the_impact_on_UK_higher_education.pdf" \h</w:instrText>
      </w:r>
      <w:r>
        <w:fldChar w:fldCharType="separate"/>
      </w:r>
      <w:r>
        <w:rPr>
          <w:color w:val="0563C1" w:themeColor="hyperlink"/>
          <w:kern w:val="2"/>
          <w:u w:val="single"/>
          <w14:ligatures w14:val="standardContextual"/>
        </w:rPr>
        <w:t>https://assets.publishing.service.gov.uk/government/uploads/system/uploads/attachment_data/file/958998/EU_exit_estimating_the_impact_on_UK_higher_education.pdf</w:t>
      </w:r>
      <w:r>
        <w:fldChar w:fldCharType="end"/>
      </w:r>
    </w:p>
    <w:p w14:paraId="5F42FA93" w14:textId="77777777" w:rsidR="00A01844" w:rsidRDefault="00A01844" w:rsidP="00A01844">
      <w:pPr>
        <w:keepLines/>
        <w:spacing w:line="480" w:lineRule="auto"/>
        <w:ind w:left="720" w:hanging="720"/>
      </w:pPr>
      <w:r>
        <w:t xml:space="preserve">Connelly, R., Playford, C. J., Gayle, V., &amp; Dibben, C. (2016). The role of administrative data in the big data revolution in social science research. Social Science Research, 59, 1–12. </w:t>
      </w:r>
      <w:r>
        <w:fldChar w:fldCharType="begin"/>
      </w:r>
      <w:r>
        <w:instrText>HYPERLINK "https://doi.org/10.1016/j.ssresearch.2016.04.015" \t "_new"</w:instrText>
      </w:r>
      <w:r>
        <w:fldChar w:fldCharType="separate"/>
      </w:r>
      <w:r>
        <w:rPr>
          <w:color w:val="0563C1" w:themeColor="hyperlink"/>
          <w:kern w:val="2"/>
          <w:u w:val="single"/>
          <w14:ligatures w14:val="standardContextual"/>
        </w:rPr>
        <w:t>https://doi.org/10.1016/j.ssresearch.2016.04.015</w:t>
      </w:r>
      <w:r>
        <w:fldChar w:fldCharType="end"/>
      </w:r>
      <w:r>
        <w:t xml:space="preserve"> </w:t>
      </w:r>
    </w:p>
    <w:p w14:paraId="2793CDEB" w14:textId="77777777" w:rsidR="00A01844" w:rsidRPr="003B674F" w:rsidRDefault="00A01844" w:rsidP="0042694A">
      <w:pPr>
        <w:keepLines/>
        <w:spacing w:line="480" w:lineRule="auto"/>
        <w:ind w:left="720" w:hanging="720"/>
        <w:rPr>
          <w:kern w:val="2"/>
          <w:lang w:val="en-US"/>
          <w14:ligatures w14:val="standardContextual"/>
        </w:rPr>
      </w:pPr>
      <w:proofErr w:type="spellStart"/>
      <w:r>
        <w:rPr>
          <w:kern w:val="2"/>
          <w:lang w:val="bg-BG"/>
          <w14:ligatures w14:val="standardContextual"/>
        </w:rPr>
        <w:t>Crawford</w:t>
      </w:r>
      <w:proofErr w:type="spellEnd"/>
      <w:r>
        <w:rPr>
          <w:kern w:val="2"/>
          <w:lang w:val="bg-BG"/>
          <w14:ligatures w14:val="standardContextual"/>
        </w:rPr>
        <w:t xml:space="preserve">, C., &amp; </w:t>
      </w:r>
      <w:proofErr w:type="spellStart"/>
      <w:r>
        <w:rPr>
          <w:kern w:val="2"/>
          <w:lang w:val="bg-BG"/>
          <w14:ligatures w14:val="standardContextual"/>
        </w:rPr>
        <w:t>Jin</w:t>
      </w:r>
      <w:proofErr w:type="spellEnd"/>
      <w:r>
        <w:rPr>
          <w:kern w:val="2"/>
          <w:lang w:val="bg-BG"/>
          <w14:ligatures w14:val="standardContextual"/>
        </w:rPr>
        <w:t xml:space="preserve">, W. (2014). </w:t>
      </w:r>
      <w:proofErr w:type="spellStart"/>
      <w:r>
        <w:rPr>
          <w:kern w:val="2"/>
          <w:lang w:val="bg-BG"/>
          <w14:ligatures w14:val="standardContextual"/>
        </w:rPr>
        <w:t>Payback</w:t>
      </w:r>
      <w:proofErr w:type="spellEnd"/>
      <w:r>
        <w:rPr>
          <w:kern w:val="2"/>
          <w:lang w:val="bg-BG"/>
          <w14:ligatures w14:val="standardContextual"/>
        </w:rPr>
        <w:t xml:space="preserve"> </w:t>
      </w:r>
      <w:proofErr w:type="spellStart"/>
      <w:r>
        <w:rPr>
          <w:kern w:val="2"/>
          <w:lang w:val="bg-BG"/>
          <w14:ligatures w14:val="standardContextual"/>
        </w:rPr>
        <w:t>time</w:t>
      </w:r>
      <w:proofErr w:type="spellEnd"/>
      <w:r>
        <w:rPr>
          <w:kern w:val="2"/>
          <w:lang w:val="bg-BG"/>
          <w14:ligatures w14:val="standardContextual"/>
        </w:rPr>
        <w:t xml:space="preserve">? </w:t>
      </w:r>
      <w:proofErr w:type="spellStart"/>
      <w:r>
        <w:rPr>
          <w:kern w:val="2"/>
          <w:lang w:val="bg-BG"/>
          <w14:ligatures w14:val="standardContextual"/>
        </w:rPr>
        <w:t>Student</w:t>
      </w:r>
      <w:proofErr w:type="spellEnd"/>
      <w:r>
        <w:rPr>
          <w:kern w:val="2"/>
          <w:lang w:val="bg-BG"/>
          <w14:ligatures w14:val="standardContextual"/>
        </w:rPr>
        <w:t xml:space="preserve"> </w:t>
      </w:r>
      <w:proofErr w:type="spellStart"/>
      <w:r>
        <w:rPr>
          <w:kern w:val="2"/>
          <w:lang w:val="bg-BG"/>
          <w14:ligatures w14:val="standardContextual"/>
        </w:rPr>
        <w:t>debt</w:t>
      </w:r>
      <w:proofErr w:type="spellEnd"/>
      <w:r>
        <w:rPr>
          <w:kern w:val="2"/>
          <w:lang w:val="bg-BG"/>
          <w14:ligatures w14:val="standardContextual"/>
        </w:rPr>
        <w:t xml:space="preserve"> </w:t>
      </w:r>
      <w:proofErr w:type="spellStart"/>
      <w:r>
        <w:rPr>
          <w:kern w:val="2"/>
          <w:lang w:val="bg-BG"/>
          <w14:ligatures w14:val="standardContextual"/>
        </w:rPr>
        <w:t>and</w:t>
      </w:r>
      <w:proofErr w:type="spellEnd"/>
      <w:r>
        <w:rPr>
          <w:kern w:val="2"/>
          <w:lang w:val="bg-BG"/>
          <w14:ligatures w14:val="standardContextual"/>
        </w:rPr>
        <w:t xml:space="preserve"> </w:t>
      </w:r>
      <w:proofErr w:type="spellStart"/>
      <w:r>
        <w:rPr>
          <w:kern w:val="2"/>
          <w:lang w:val="bg-BG"/>
          <w14:ligatures w14:val="standardContextual"/>
        </w:rPr>
        <w:t>loan</w:t>
      </w:r>
      <w:proofErr w:type="spellEnd"/>
      <w:r>
        <w:rPr>
          <w:kern w:val="2"/>
          <w:lang w:val="bg-BG"/>
          <w14:ligatures w14:val="standardContextual"/>
        </w:rPr>
        <w:t xml:space="preserve"> </w:t>
      </w:r>
      <w:proofErr w:type="spellStart"/>
      <w:r>
        <w:rPr>
          <w:kern w:val="2"/>
          <w:lang w:val="bg-BG"/>
          <w14:ligatures w14:val="standardContextual"/>
        </w:rPr>
        <w:t>repayments</w:t>
      </w:r>
      <w:proofErr w:type="spellEnd"/>
      <w:r>
        <w:rPr>
          <w:kern w:val="2"/>
          <w:lang w:val="bg-BG"/>
          <w14:ligatures w14:val="standardContextual"/>
        </w:rPr>
        <w:t xml:space="preserve">: </w:t>
      </w:r>
      <w:proofErr w:type="spellStart"/>
      <w:r>
        <w:rPr>
          <w:kern w:val="2"/>
          <w:lang w:val="bg-BG"/>
          <w14:ligatures w14:val="standardContextual"/>
        </w:rPr>
        <w:t>What</w:t>
      </w:r>
      <w:proofErr w:type="spellEnd"/>
      <w:r>
        <w:rPr>
          <w:kern w:val="2"/>
          <w:lang w:val="bg-BG"/>
          <w14:ligatures w14:val="standardContextual"/>
        </w:rPr>
        <w:t xml:space="preserve"> </w:t>
      </w:r>
      <w:proofErr w:type="spellStart"/>
      <w:r>
        <w:rPr>
          <w:kern w:val="2"/>
          <w:lang w:val="bg-BG"/>
          <w14:ligatures w14:val="standardContextual"/>
        </w:rPr>
        <w:t>will</w:t>
      </w:r>
      <w:proofErr w:type="spellEnd"/>
      <w:r>
        <w:rPr>
          <w:kern w:val="2"/>
          <w:lang w:val="bg-BG"/>
          <w14:ligatures w14:val="standardContextual"/>
        </w:rPr>
        <w:t xml:space="preserve"> the 2012 </w:t>
      </w:r>
      <w:proofErr w:type="spellStart"/>
      <w:r>
        <w:rPr>
          <w:kern w:val="2"/>
          <w:lang w:val="bg-BG"/>
          <w14:ligatures w14:val="standardContextual"/>
        </w:rPr>
        <w:t>reforms</w:t>
      </w:r>
      <w:proofErr w:type="spellEnd"/>
      <w:r>
        <w:rPr>
          <w:kern w:val="2"/>
          <w:lang w:val="bg-BG"/>
          <w14:ligatures w14:val="standardContextual"/>
        </w:rPr>
        <w:t xml:space="preserve"> </w:t>
      </w:r>
      <w:proofErr w:type="spellStart"/>
      <w:r>
        <w:rPr>
          <w:kern w:val="2"/>
          <w:lang w:val="bg-BG"/>
          <w14:ligatures w14:val="standardContextual"/>
        </w:rPr>
        <w:t>mean</w:t>
      </w:r>
      <w:proofErr w:type="spellEnd"/>
      <w:r>
        <w:rPr>
          <w:kern w:val="2"/>
          <w:lang w:val="bg-BG"/>
          <w14:ligatures w14:val="standardContextual"/>
        </w:rPr>
        <w:t xml:space="preserve"> </w:t>
      </w:r>
      <w:proofErr w:type="spellStart"/>
      <w:r>
        <w:rPr>
          <w:kern w:val="2"/>
          <w:lang w:val="bg-BG"/>
          <w14:ligatures w14:val="standardContextual"/>
        </w:rPr>
        <w:t>for</w:t>
      </w:r>
      <w:proofErr w:type="spellEnd"/>
      <w:r>
        <w:rPr>
          <w:kern w:val="2"/>
          <w:lang w:val="bg-BG"/>
          <w14:ligatures w14:val="standardContextual"/>
        </w:rPr>
        <w:t xml:space="preserve"> </w:t>
      </w:r>
      <w:proofErr w:type="spellStart"/>
      <w:r>
        <w:rPr>
          <w:kern w:val="2"/>
          <w:lang w:val="bg-BG"/>
          <w14:ligatures w14:val="standardContextual"/>
        </w:rPr>
        <w:t>graduates</w:t>
      </w:r>
      <w:proofErr w:type="spellEnd"/>
      <w:r>
        <w:rPr>
          <w:kern w:val="2"/>
          <w:lang w:val="bg-BG"/>
          <w14:ligatures w14:val="standardContextual"/>
        </w:rPr>
        <w:t xml:space="preserve">? (IFS </w:t>
      </w:r>
      <w:proofErr w:type="spellStart"/>
      <w:r>
        <w:rPr>
          <w:kern w:val="2"/>
          <w:lang w:val="bg-BG"/>
          <w14:ligatures w14:val="standardContextual"/>
        </w:rPr>
        <w:t>Report</w:t>
      </w:r>
      <w:proofErr w:type="spellEnd"/>
      <w:r>
        <w:rPr>
          <w:kern w:val="2"/>
          <w:lang w:val="bg-BG"/>
          <w14:ligatures w14:val="standardContextual"/>
        </w:rPr>
        <w:t xml:space="preserve"> R93). Institute </w:t>
      </w:r>
      <w:proofErr w:type="spellStart"/>
      <w:r>
        <w:rPr>
          <w:kern w:val="2"/>
          <w:lang w:val="bg-BG"/>
          <w14:ligatures w14:val="standardContextual"/>
        </w:rPr>
        <w:t>for</w:t>
      </w:r>
      <w:proofErr w:type="spellEnd"/>
      <w:r>
        <w:rPr>
          <w:kern w:val="2"/>
          <w:lang w:val="bg-BG"/>
          <w14:ligatures w14:val="standardContextual"/>
        </w:rPr>
        <w:t xml:space="preserve"> </w:t>
      </w:r>
      <w:proofErr w:type="spellStart"/>
      <w:r>
        <w:rPr>
          <w:kern w:val="2"/>
          <w:lang w:val="bg-BG"/>
          <w14:ligatures w14:val="standardContextual"/>
        </w:rPr>
        <w:t>Fiscal</w:t>
      </w:r>
      <w:proofErr w:type="spellEnd"/>
      <w:r>
        <w:rPr>
          <w:kern w:val="2"/>
          <w:lang w:val="bg-BG"/>
          <w14:ligatures w14:val="standardContextual"/>
        </w:rPr>
        <w:t xml:space="preserve"> </w:t>
      </w:r>
      <w:proofErr w:type="spellStart"/>
      <w:r>
        <w:rPr>
          <w:kern w:val="2"/>
          <w:lang w:val="bg-BG"/>
          <w14:ligatures w14:val="standardContextual"/>
        </w:rPr>
        <w:t>Studies</w:t>
      </w:r>
      <w:proofErr w:type="spellEnd"/>
      <w:r>
        <w:rPr>
          <w:kern w:val="2"/>
          <w:lang w:val="bg-BG"/>
          <w14:ligatures w14:val="standardContextual"/>
        </w:rPr>
        <w:t xml:space="preserve">. </w:t>
      </w:r>
      <w:hyperlink r:id="rId20" w:history="1">
        <w:r>
          <w:rPr>
            <w:rStyle w:val="Hyperlink"/>
            <w:kern w:val="2"/>
            <w:lang w:val="bg-BG"/>
            <w14:ligatures w14:val="standardContextual"/>
          </w:rPr>
          <w:t>https://doi.org/10.1920/re.ifs.2014.0093</w:t>
        </w:r>
      </w:hyperlink>
      <w:r>
        <w:rPr>
          <w:kern w:val="2"/>
          <w:lang w:val="en-US"/>
          <w14:ligatures w14:val="standardContextual"/>
        </w:rPr>
        <w:t xml:space="preserve"> </w:t>
      </w:r>
    </w:p>
    <w:p w14:paraId="6C4F7527"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Crawford, C., Maris, R., Petit, F., &amp; Wyness, G. (2025). Degrees of demand: Price elasticity in higher education (CEPEO Working Paper Series No. 25-13). UCL Centre for Education Policy and Equalising Opportunities. </w:t>
      </w:r>
      <w:hyperlink r:id="rId21" w:history="1">
        <w:r>
          <w:rPr>
            <w:rStyle w:val="Hyperlink"/>
            <w:kern w:val="2"/>
            <w14:ligatures w14:val="standardContextual"/>
          </w:rPr>
          <w:t>https://ideas.repec.org/p/ucl/cepeow/25-13.html</w:t>
        </w:r>
      </w:hyperlink>
      <w:r>
        <w:rPr>
          <w:kern w:val="2"/>
          <w14:ligatures w14:val="standardContextual"/>
        </w:rPr>
        <w:t xml:space="preserve"> </w:t>
      </w:r>
    </w:p>
    <w:p w14:paraId="3F4E4FA1"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lastRenderedPageBreak/>
        <w:t xml:space="preserve">Cuibus, M., Walsh, P. W., &amp; Němeček, F. (2025). Student migration to the UK. The Migration Observatory, COMPAS, University of Oxford. </w:t>
      </w:r>
      <w:hyperlink r:id="rId22" w:history="1">
        <w:r>
          <w:rPr>
            <w:rStyle w:val="Hyperlink"/>
            <w:kern w:val="2"/>
            <w14:ligatures w14:val="standardContextual"/>
          </w:rPr>
          <w:t>https://migrationobservatory.ox.ac.uk/resources/briefings/student-migration-to-the-uk/</w:t>
        </w:r>
      </w:hyperlink>
      <w:r>
        <w:rPr>
          <w:kern w:val="2"/>
          <w14:ligatures w14:val="standardContextual"/>
        </w:rPr>
        <w:t xml:space="preserve"> </w:t>
      </w:r>
    </w:p>
    <w:p w14:paraId="3A51B412"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Driscoll, J. C., &amp; Kraay, A. C. (1998). Consistent covariance matrix estimation with spatially dependent panel data. </w:t>
      </w:r>
      <w:r>
        <w:rPr>
          <w:i/>
          <w:iCs/>
          <w:kern w:val="2"/>
          <w14:ligatures w14:val="standardContextual"/>
        </w:rPr>
        <w:t>Review of Economics and Statistics</w:t>
      </w:r>
      <w:r>
        <w:rPr>
          <w:kern w:val="2"/>
          <w14:ligatures w14:val="standardContextual"/>
        </w:rPr>
        <w:t xml:space="preserve">, 80(4), 549–560. </w:t>
      </w:r>
      <w:hyperlink r:id="rId23">
        <w:r>
          <w:rPr>
            <w:color w:val="0563C1" w:themeColor="hyperlink"/>
            <w:kern w:val="2"/>
            <w:u w:val="single"/>
            <w14:ligatures w14:val="standardContextual"/>
          </w:rPr>
          <w:t>https://doi.org/10.1162/003465398557825</w:t>
        </w:r>
      </w:hyperlink>
    </w:p>
    <w:p w14:paraId="6B75F58C" w14:textId="77777777" w:rsidR="00A01844" w:rsidRPr="00BC3C05" w:rsidRDefault="00A01844" w:rsidP="00CF389B">
      <w:pPr>
        <w:keepLines/>
        <w:spacing w:line="480" w:lineRule="auto"/>
        <w:ind w:left="720" w:hanging="720"/>
        <w:rPr>
          <w:kern w:val="2"/>
          <w14:ligatures w14:val="standardContextual"/>
        </w:rPr>
      </w:pPr>
      <w:r>
        <w:rPr>
          <w:kern w:val="2"/>
          <w14:ligatures w14:val="standardContextual"/>
        </w:rPr>
        <w:t xml:space="preserve">Dwenger, N., Storck, J., &amp; Wrohlich, K. (2012). Do tuition fees affect the mobility of university applicants? Evidence from a natural experiment. </w:t>
      </w:r>
      <w:r>
        <w:rPr>
          <w:i/>
          <w:iCs/>
          <w:kern w:val="2"/>
          <w14:ligatures w14:val="standardContextual"/>
        </w:rPr>
        <w:t>Economics of Education Review</w:t>
      </w:r>
      <w:r>
        <w:rPr>
          <w:kern w:val="2"/>
          <w14:ligatures w14:val="standardContextual"/>
        </w:rPr>
        <w:t xml:space="preserve">, 31(1), 155–167. </w:t>
      </w:r>
      <w:hyperlink r:id="rId24">
        <w:r>
          <w:rPr>
            <w:color w:val="0563C1" w:themeColor="hyperlink"/>
            <w:kern w:val="2"/>
            <w:u w:val="single"/>
            <w14:ligatures w14:val="standardContextual"/>
          </w:rPr>
          <w:t>https://doi.org/10.1016/j.econedurev.2011.10.004</w:t>
        </w:r>
      </w:hyperlink>
    </w:p>
    <w:p w14:paraId="2759E1FD"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Eurostat. (2025). </w:t>
      </w:r>
      <w:r>
        <w:rPr>
          <w:i/>
          <w:iCs/>
          <w:kern w:val="2"/>
          <w14:ligatures w14:val="standardContextual"/>
        </w:rPr>
        <w:t>Average full-time adjusted salary per employee</w:t>
      </w:r>
      <w:r>
        <w:rPr>
          <w:kern w:val="2"/>
          <w14:ligatures w14:val="standardContextual"/>
        </w:rPr>
        <w:t xml:space="preserve"> [Data set]. </w:t>
      </w:r>
      <w:hyperlink r:id="rId25">
        <w:r>
          <w:rPr>
            <w:color w:val="0563C1" w:themeColor="hyperlink"/>
            <w:kern w:val="2"/>
            <w:u w:val="single"/>
            <w14:ligatures w14:val="standardContextual"/>
          </w:rPr>
          <w:t>https://doi.org/10.2908/NAMA_10_FTE</w:t>
        </w:r>
      </w:hyperlink>
    </w:p>
    <w:p w14:paraId="3E3F7091"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Findlay, A., King, R., Stam, A., &amp; Ruiz-Gelices, E. (2006). Ever reluctant Europeans: The changing geographies of UK students studying and working abroad. </w:t>
      </w:r>
      <w:r>
        <w:rPr>
          <w:i/>
          <w:iCs/>
          <w:kern w:val="2"/>
          <w14:ligatures w14:val="standardContextual"/>
        </w:rPr>
        <w:t>European Urban and Regional Studies</w:t>
      </w:r>
      <w:r>
        <w:rPr>
          <w:kern w:val="2"/>
          <w14:ligatures w14:val="standardContextual"/>
        </w:rPr>
        <w:t xml:space="preserve">, 13(4), 291–318. </w:t>
      </w:r>
      <w:hyperlink r:id="rId26">
        <w:r>
          <w:rPr>
            <w:color w:val="0563C1" w:themeColor="hyperlink"/>
            <w:kern w:val="2"/>
            <w:u w:val="single"/>
            <w14:ligatures w14:val="standardContextual"/>
          </w:rPr>
          <w:t>https://doi.org/10.1177/0969776406065429</w:t>
        </w:r>
      </w:hyperlink>
    </w:p>
    <w:p w14:paraId="22CE335C" w14:textId="77777777" w:rsidR="00A01844" w:rsidRDefault="00A01844" w:rsidP="00A01844">
      <w:pPr>
        <w:keepLines/>
        <w:spacing w:line="480" w:lineRule="auto"/>
        <w:ind w:left="720" w:hanging="720"/>
      </w:pPr>
      <w:r>
        <w:t xml:space="preserve">Hand, D. J. (2018). Statistical challenges of administrative and transaction data. Journal of the Royal Statistical Society, Series A, 181(3), 555–605. </w:t>
      </w:r>
      <w:hyperlink r:id="rId27" w:history="1">
        <w:r>
          <w:rPr>
            <w:color w:val="0563C1" w:themeColor="hyperlink"/>
            <w:kern w:val="2"/>
            <w:u w:val="single"/>
            <w14:ligatures w14:val="standardContextual"/>
          </w:rPr>
          <w:t>https://doi.org/10.1111/rssa.12315</w:t>
        </w:r>
      </w:hyperlink>
      <w:r>
        <w:rPr>
          <w:color w:val="0563C1" w:themeColor="hyperlink"/>
          <w:kern w:val="2"/>
          <w:u w:val="single"/>
          <w14:ligatures w14:val="standardContextual"/>
        </w:rPr>
        <w:t xml:space="preserve"> </w:t>
      </w:r>
    </w:p>
    <w:p w14:paraId="5B950B3D"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Home Office. (2021, July 1). Graduate route for best and brightest launches. GOV.UK. </w:t>
      </w:r>
      <w:hyperlink r:id="rId28">
        <w:r>
          <w:rPr>
            <w:color w:val="0563C1" w:themeColor="hyperlink"/>
            <w:kern w:val="2"/>
            <w:u w:val="single"/>
            <w14:ligatures w14:val="standardContextual"/>
          </w:rPr>
          <w:t>https://www.gov.uk/government/news/graduate-route-for-best-and-brightest-launches</w:t>
        </w:r>
      </w:hyperlink>
    </w:p>
    <w:p w14:paraId="7FDD138D"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Hoxby, C. M. (1997). </w:t>
      </w:r>
      <w:r>
        <w:rPr>
          <w:i/>
          <w:kern w:val="2"/>
          <w14:ligatures w14:val="standardContextual"/>
        </w:rPr>
        <w:t>How the changing market structure of U.S. higher education explains college tuition</w:t>
      </w:r>
      <w:r>
        <w:rPr>
          <w:kern w:val="2"/>
          <w14:ligatures w14:val="standardContextual"/>
        </w:rPr>
        <w:t xml:space="preserve"> (NBER Working Paper No. 6323). National Bureau of Economic Research. </w:t>
      </w:r>
      <w:hyperlink r:id="rId29">
        <w:r>
          <w:rPr>
            <w:color w:val="0563C1" w:themeColor="hyperlink"/>
            <w:kern w:val="2"/>
            <w:u w:val="single"/>
            <w14:ligatures w14:val="standardContextual"/>
          </w:rPr>
          <w:t>https://doi.org/10.3386/w6323</w:t>
        </w:r>
      </w:hyperlink>
    </w:p>
    <w:p w14:paraId="5F43F3BE"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Leslie, L. L., &amp; Brinkman, P. T. (1987). Student price response in higher education: The student demand studies. </w:t>
      </w:r>
      <w:r>
        <w:rPr>
          <w:i/>
          <w:kern w:val="2"/>
          <w14:ligatures w14:val="standardContextual"/>
        </w:rPr>
        <w:t>Journal of Higher Education, 58</w:t>
      </w:r>
      <w:r>
        <w:rPr>
          <w:kern w:val="2"/>
          <w14:ligatures w14:val="standardContextual"/>
        </w:rPr>
        <w:t xml:space="preserve">(2), 181–204. </w:t>
      </w:r>
      <w:hyperlink r:id="rId30">
        <w:r>
          <w:rPr>
            <w:color w:val="0563C1" w:themeColor="hyperlink"/>
            <w:kern w:val="2"/>
            <w:u w:val="single"/>
            <w14:ligatures w14:val="standardContextual"/>
          </w:rPr>
          <w:t>https://doi.org/10.1080/00221546.1987.11778239</w:t>
        </w:r>
      </w:hyperlink>
    </w:p>
    <w:p w14:paraId="4CEAB30A" w14:textId="77777777" w:rsidR="00A01844" w:rsidRDefault="00A01844" w:rsidP="0042694A">
      <w:pPr>
        <w:keepLines/>
        <w:spacing w:line="480" w:lineRule="auto"/>
        <w:ind w:left="720" w:hanging="720"/>
        <w:rPr>
          <w:kern w:val="2"/>
          <w14:ligatures w14:val="standardContextual"/>
        </w:rPr>
      </w:pPr>
      <w:r>
        <w:lastRenderedPageBreak/>
        <w:t xml:space="preserve">Li, H., Campbell, D., &amp; Erdem, S. (2022). Measuring time preferences using stated credit repayment choices. </w:t>
      </w:r>
      <w:r>
        <w:rPr>
          <w:i/>
        </w:rPr>
        <w:t>Journal of Quantitative Economics, 20</w:t>
      </w:r>
      <w:r>
        <w:t xml:space="preserve">, 43–67. </w:t>
      </w:r>
      <w:hyperlink r:id="rId31">
        <w:r>
          <w:rPr>
            <w:color w:val="0563C1"/>
            <w:u w:val="single"/>
          </w:rPr>
          <w:t>https://doi.org/10.1007/s40953-021-00283-7</w:t>
        </w:r>
      </w:hyperlink>
    </w:p>
    <w:p w14:paraId="62E35980"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Locke, W., &amp; Marini, G. (2021). The rapid increase in faculty from the European Union in UK higher education institutions and the possible impact of Brexit. In F. Huang &amp; A. R. Welch (Eds.), </w:t>
      </w:r>
      <w:r>
        <w:rPr>
          <w:i/>
          <w:iCs/>
          <w:kern w:val="2"/>
          <w14:ligatures w14:val="standardContextual"/>
        </w:rPr>
        <w:t>International faculty in Asia</w:t>
      </w:r>
      <w:r>
        <w:rPr>
          <w:kern w:val="2"/>
          <w14:ligatures w14:val="standardContextual"/>
        </w:rPr>
        <w:t xml:space="preserve"> (Vol. 21). Springer. </w:t>
      </w:r>
      <w:hyperlink r:id="rId32">
        <w:r>
          <w:rPr>
            <w:color w:val="0563C1" w:themeColor="hyperlink"/>
            <w:kern w:val="2"/>
            <w:u w:val="single"/>
            <w14:ligatures w14:val="standardContextual"/>
          </w:rPr>
          <w:t>https://doi.org/10.1007/978-981-33-4980-3_12</w:t>
        </w:r>
      </w:hyperlink>
    </w:p>
    <w:p w14:paraId="46ED7FA8"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Luthra, R. R. (2020). Mitigating the hostile environment: The role of the workplace in EU migrant experience of Brexit. </w:t>
      </w:r>
      <w:r>
        <w:rPr>
          <w:i/>
          <w:iCs/>
          <w:kern w:val="2"/>
          <w14:ligatures w14:val="standardContextual"/>
        </w:rPr>
        <w:t>Journal of Ethnic and Migration Studies</w:t>
      </w:r>
      <w:r>
        <w:rPr>
          <w:kern w:val="2"/>
          <w14:ligatures w14:val="standardContextual"/>
        </w:rPr>
        <w:t xml:space="preserve">, 47(1), 190–207. </w:t>
      </w:r>
      <w:hyperlink r:id="rId33">
        <w:r>
          <w:rPr>
            <w:color w:val="0563C1" w:themeColor="hyperlink"/>
            <w:kern w:val="2"/>
            <w:u w:val="single"/>
            <w14:ligatures w14:val="standardContextual"/>
          </w:rPr>
          <w:t>https://doi.org/10.1080/1369183x.2020.1726173</w:t>
        </w:r>
      </w:hyperlink>
    </w:p>
    <w:p w14:paraId="2047290C" w14:textId="77777777" w:rsidR="00A01844" w:rsidRDefault="00A01844" w:rsidP="0042694A">
      <w:pPr>
        <w:keepLines/>
        <w:spacing w:line="480" w:lineRule="auto"/>
        <w:ind w:left="720" w:hanging="720"/>
        <w:rPr>
          <w:kern w:val="2"/>
          <w14:ligatures w14:val="standardContextual"/>
        </w:rPr>
      </w:pPr>
      <w:r>
        <w:t xml:space="preserve">Matousek, J., Havranek, T., &amp; Irsova, Z. (2022). Individual discount rates: A meta-analysis of experimental evidence. </w:t>
      </w:r>
      <w:r>
        <w:rPr>
          <w:i/>
        </w:rPr>
        <w:t>Experimental Economics, 25</w:t>
      </w:r>
      <w:r>
        <w:t xml:space="preserve">(1), 318–358. </w:t>
      </w:r>
      <w:hyperlink r:id="rId34">
        <w:r>
          <w:rPr>
            <w:color w:val="0563C1"/>
            <w:u w:val="single"/>
          </w:rPr>
          <w:t>https://doi.org/10.1007/s10683-021-09716-9</w:t>
        </w:r>
      </w:hyperlink>
    </w:p>
    <w:p w14:paraId="64FE831B"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Mayhew, K. (2022). Brexit and UK higher education. </w:t>
      </w:r>
      <w:r>
        <w:rPr>
          <w:i/>
          <w:iCs/>
          <w:kern w:val="2"/>
          <w14:ligatures w14:val="standardContextual"/>
        </w:rPr>
        <w:t>Oxford Review of Economic Policy</w:t>
      </w:r>
      <w:r>
        <w:rPr>
          <w:kern w:val="2"/>
          <w14:ligatures w14:val="standardContextual"/>
        </w:rPr>
        <w:t xml:space="preserve">, 38(1), 179–187. </w:t>
      </w:r>
      <w:hyperlink r:id="rId35">
        <w:r>
          <w:rPr>
            <w:color w:val="0563C1" w:themeColor="hyperlink"/>
            <w:kern w:val="2"/>
            <w:u w:val="single"/>
            <w14:ligatures w14:val="standardContextual"/>
          </w:rPr>
          <w:t>https://doi.org/10.1093/oxrep/grab043</w:t>
        </w:r>
      </w:hyperlink>
    </w:p>
    <w:p w14:paraId="12F8832B"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McFadden, D. (1974). Conditional logit analysis of qualitative choice behavior. In P. Zarembka (Ed.), </w:t>
      </w:r>
      <w:r>
        <w:rPr>
          <w:i/>
          <w:iCs/>
          <w:kern w:val="2"/>
          <w14:ligatures w14:val="standardContextual"/>
        </w:rPr>
        <w:t>Frontiers in econometrics</w:t>
      </w:r>
      <w:r>
        <w:rPr>
          <w:kern w:val="2"/>
          <w14:ligatures w14:val="standardContextual"/>
        </w:rPr>
        <w:t xml:space="preserve"> (pp. 105–142). Academic Press. </w:t>
      </w:r>
      <w:hyperlink r:id="rId36">
        <w:r>
          <w:rPr>
            <w:color w:val="0563C1" w:themeColor="hyperlink"/>
            <w:kern w:val="2"/>
            <w:u w:val="single"/>
            <w14:ligatures w14:val="standardContextual"/>
          </w:rPr>
          <w:t>https://eml.berkeley.edu/reprints/mcfadden/zarembka.pdf</w:t>
        </w:r>
      </w:hyperlink>
    </w:p>
    <w:p w14:paraId="62CCD2B9"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McQuone, R., &amp; Simons, J. (2025). Counting the cost: Modelling the economic impact of a potential levy on international student fees. Public First. </w:t>
      </w:r>
      <w:hyperlink r:id="rId37">
        <w:r>
          <w:rPr>
            <w:color w:val="0563C1" w:themeColor="hyperlink"/>
            <w:kern w:val="2"/>
            <w:u w:val="single"/>
            <w14:ligatures w14:val="standardContextual"/>
          </w:rPr>
          <w:t>https://www.publicfirst.co.uk/couting-the-cost</w:t>
        </w:r>
      </w:hyperlink>
    </w:p>
    <w:p w14:paraId="66BCF5B2" w14:textId="77777777" w:rsidR="00A01844" w:rsidRPr="004C3F1F" w:rsidRDefault="00A01844" w:rsidP="004C3F1F">
      <w:pPr>
        <w:pStyle w:val="NormalWeb"/>
        <w:spacing w:before="0" w:beforeAutospacing="0" w:after="0" w:afterAutospacing="0" w:line="360" w:lineRule="auto"/>
        <w:ind w:left="851" w:hanging="851"/>
        <w:rPr>
          <w:lang w:val="bg-BG"/>
        </w:rPr>
      </w:pPr>
      <w:r>
        <w:t xml:space="preserve">Murphy, R., Scott-Clayton, J., &amp; Wyness, G. (2019). The end of free college in England: Implications for enrolments, equity, and quality. </w:t>
      </w:r>
      <w:r>
        <w:rPr>
          <w:rStyle w:val="Emphasis"/>
        </w:rPr>
        <w:t>Economics of Education Review, 71</w:t>
      </w:r>
      <w:r>
        <w:t xml:space="preserve">, 7–22. </w:t>
      </w:r>
      <w:hyperlink r:id="rId38" w:history="1">
        <w:r>
          <w:rPr>
            <w:rStyle w:val="Hyperlink"/>
          </w:rPr>
          <w:t>https://doi.org/10.1016/j.econedurev.2018.11.007</w:t>
        </w:r>
      </w:hyperlink>
      <w:r>
        <w:rPr>
          <w:lang w:val="bg-BG"/>
        </w:rPr>
        <w:t xml:space="preserve"> </w:t>
      </w:r>
    </w:p>
    <w:p w14:paraId="7A2A9C7B"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lastRenderedPageBreak/>
        <w:t xml:space="preserve">Neville, R., Rowe, F., &amp; Singleton, A. (2024). Unraveling the Brexit–COVID-19 nexus: Assessing the decline of EU student applications into UK universities. </w:t>
      </w:r>
      <w:r>
        <w:rPr>
          <w:i/>
          <w:iCs/>
          <w:kern w:val="2"/>
          <w14:ligatures w14:val="standardContextual"/>
        </w:rPr>
        <w:t>Data &amp; Policy</w:t>
      </w:r>
      <w:r>
        <w:rPr>
          <w:kern w:val="2"/>
          <w14:ligatures w14:val="standardContextual"/>
        </w:rPr>
        <w:t xml:space="preserve">, </w:t>
      </w:r>
      <w:r>
        <w:rPr>
          <w:i/>
          <w:iCs/>
          <w:kern w:val="2"/>
          <w14:ligatures w14:val="standardContextual"/>
        </w:rPr>
        <w:t>6</w:t>
      </w:r>
      <w:r>
        <w:rPr>
          <w:kern w:val="2"/>
          <w14:ligatures w14:val="standardContextual"/>
        </w:rPr>
        <w:t xml:space="preserve">, Article e45. </w:t>
      </w:r>
      <w:hyperlink r:id="rId39">
        <w:r>
          <w:rPr>
            <w:color w:val="0563C1" w:themeColor="hyperlink"/>
            <w:kern w:val="2"/>
            <w:u w:val="single"/>
            <w14:ligatures w14:val="standardContextual"/>
          </w:rPr>
          <w:t>https://doi.org/10.1017/dap.2024.42</w:t>
        </w:r>
      </w:hyperlink>
    </w:p>
    <w:p w14:paraId="4FC20D53" w14:textId="36F33B7D"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Rambachan, A., &amp; Roth, J. (2023). A more credible approach to parallel trends. </w:t>
      </w:r>
      <w:r>
        <w:rPr>
          <w:i/>
          <w:iCs/>
          <w:kern w:val="2"/>
          <w14:ligatures w14:val="standardContextual"/>
        </w:rPr>
        <w:t>Review of Economic Studies</w:t>
      </w:r>
      <w:r>
        <w:rPr>
          <w:kern w:val="2"/>
          <w14:ligatures w14:val="standardContextual"/>
        </w:rPr>
        <w:t xml:space="preserve">, 90(5), 2555–2591. </w:t>
      </w:r>
      <w:hyperlink r:id="rId40" w:history="1">
        <w:r>
          <w:rPr>
            <w:rStyle w:val="Hyperlink"/>
            <w:kern w:val="2"/>
            <w14:ligatures w14:val="standardContextual"/>
          </w:rPr>
          <w:t>https://doi.org/10.1093/restud/rdad018</w:t>
        </w:r>
      </w:hyperlink>
      <w:r>
        <w:rPr>
          <w:kern w:val="2"/>
          <w14:ligatures w14:val="standardContextual"/>
        </w:rPr>
        <w:t xml:space="preserve"> </w:t>
      </w:r>
    </w:p>
    <w:p w14:paraId="6285FF8B" w14:textId="0ED522A5"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Roth, J. (2022). Pretest with caution: Event-study estimates after testing for parallel trends. </w:t>
      </w:r>
      <w:r>
        <w:rPr>
          <w:i/>
          <w:iCs/>
          <w:kern w:val="2"/>
          <w14:ligatures w14:val="standardContextual"/>
        </w:rPr>
        <w:t>American Economic Review: Insights</w:t>
      </w:r>
      <w:r>
        <w:rPr>
          <w:kern w:val="2"/>
          <w14:ligatures w14:val="standardContextual"/>
        </w:rPr>
        <w:t xml:space="preserve">, 4(3), 305–322. </w:t>
      </w:r>
      <w:hyperlink r:id="rId41" w:history="1">
        <w:r>
          <w:rPr>
            <w:rStyle w:val="Hyperlink"/>
            <w:kern w:val="2"/>
            <w14:ligatures w14:val="standardContextual"/>
          </w:rPr>
          <w:t>https://doi.org/10.1257/aeri.20210236</w:t>
        </w:r>
      </w:hyperlink>
      <w:r>
        <w:rPr>
          <w:kern w:val="2"/>
          <w14:ligatures w14:val="standardContextual"/>
        </w:rPr>
        <w:t xml:space="preserve"> </w:t>
      </w:r>
    </w:p>
    <w:p w14:paraId="49A961E5"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Sá, F. (2014). The effect of tuition fees on university applications and attendance: Evidence from the UK. SSRN. </w:t>
      </w:r>
      <w:hyperlink r:id="rId42">
        <w:r>
          <w:rPr>
            <w:color w:val="0563C1" w:themeColor="hyperlink"/>
            <w:kern w:val="2"/>
            <w:u w:val="single"/>
            <w14:ligatures w14:val="standardContextual"/>
          </w:rPr>
          <w:t>https://doi.org/10.2139/ssrn.2481553</w:t>
        </w:r>
      </w:hyperlink>
    </w:p>
    <w:p w14:paraId="021D6556"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Sá, F. (2017). The effect of university fees on applications, attendance and course choice: Evidence from a natural experiment in the UK [Accepted manuscript]. King’s College London. </w:t>
      </w:r>
      <w:hyperlink r:id="rId43">
        <w:r>
          <w:rPr>
            <w:color w:val="0563C1" w:themeColor="hyperlink"/>
            <w:kern w:val="2"/>
            <w:u w:val="single"/>
            <w14:ligatures w14:val="standardContextual"/>
          </w:rPr>
          <w:t>https://kclpure.kcl.ac.uk/ws/files/97277490/The_E_ect_of_University_Fees_SA_Accepted13July2017_GREEN_AAM.pdf</w:t>
        </w:r>
      </w:hyperlink>
    </w:p>
    <w:p w14:paraId="3CC5513C"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Sá, F. (2019). The effect of university fees on applications, attendance and course choice: Evidence from a natural experiment in the UK. Economica, 86(343), 607–634. </w:t>
      </w:r>
      <w:hyperlink r:id="rId44">
        <w:r>
          <w:rPr>
            <w:color w:val="0563C1" w:themeColor="hyperlink"/>
            <w:kern w:val="2"/>
            <w:u w:val="single"/>
            <w14:ligatures w14:val="standardContextual"/>
          </w:rPr>
          <w:t>https://doi.org/10.1111/ecca.12278</w:t>
        </w:r>
      </w:hyperlink>
    </w:p>
    <w:p w14:paraId="78CA3F17"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Savoca, E. (1990). Another look at the demand for higher education: Measuring the price sensitivity of the decision to apply to college. </w:t>
      </w:r>
      <w:r>
        <w:rPr>
          <w:i/>
          <w:iCs/>
          <w:kern w:val="2"/>
          <w14:ligatures w14:val="standardContextual"/>
        </w:rPr>
        <w:t>Economics of Education Review</w:t>
      </w:r>
      <w:r>
        <w:rPr>
          <w:kern w:val="2"/>
          <w14:ligatures w14:val="standardContextual"/>
        </w:rPr>
        <w:t xml:space="preserve">, 9(2), 123–134. </w:t>
      </w:r>
      <w:hyperlink r:id="rId45">
        <w:r>
          <w:rPr>
            <w:color w:val="0563C1" w:themeColor="hyperlink"/>
            <w:kern w:val="2"/>
            <w:u w:val="single"/>
            <w14:ligatures w14:val="standardContextual"/>
          </w:rPr>
          <w:t>https://doi.org/10.1016/0272-7757(90)90040-C</w:t>
        </w:r>
      </w:hyperlink>
    </w:p>
    <w:p w14:paraId="01E35377"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Solís, A. (2017). Credit access and college enrollment. </w:t>
      </w:r>
      <w:r>
        <w:rPr>
          <w:i/>
          <w:iCs/>
          <w:kern w:val="2"/>
          <w14:ligatures w14:val="standardContextual"/>
        </w:rPr>
        <w:t>Journal of Political Economy</w:t>
      </w:r>
      <w:r>
        <w:rPr>
          <w:kern w:val="2"/>
          <w14:ligatures w14:val="standardContextual"/>
        </w:rPr>
        <w:t xml:space="preserve">, 125(2), 562–622. </w:t>
      </w:r>
      <w:hyperlink r:id="rId46">
        <w:r>
          <w:rPr>
            <w:color w:val="0563C1" w:themeColor="hyperlink"/>
            <w:kern w:val="2"/>
            <w:u w:val="single"/>
            <w14:ligatures w14:val="standardContextual"/>
          </w:rPr>
          <w:t>https://doi.org/10.1086/690829</w:t>
        </w:r>
      </w:hyperlink>
    </w:p>
    <w:p w14:paraId="0905A452" w14:textId="77777777" w:rsidR="00A01844" w:rsidRDefault="00A01844" w:rsidP="0042694A">
      <w:pPr>
        <w:keepLines/>
        <w:spacing w:line="480" w:lineRule="auto"/>
        <w:ind w:left="720" w:hanging="720"/>
      </w:pPr>
      <w:r>
        <w:lastRenderedPageBreak/>
        <w:t xml:space="preserve">Student Loans Company. (2021). Overseas earnings thresholds for Plan 2 student loans, 2021–22. GOV.UK. </w:t>
      </w:r>
      <w:hyperlink r:id="rId47">
        <w:r>
          <w:rPr>
            <w:color w:val="0563C1"/>
            <w:u w:val="single"/>
          </w:rPr>
          <w:t>https://www.gov.uk/government/publications/overseas-earnings-thresholds-for-plan-2-student-loans</w:t>
        </w:r>
      </w:hyperlink>
    </w:p>
    <w:p w14:paraId="387D9816" w14:textId="1D288727" w:rsidR="00A01844" w:rsidRDefault="00A01844" w:rsidP="0042694A">
      <w:pPr>
        <w:keepLines/>
        <w:spacing w:line="480" w:lineRule="auto"/>
        <w:ind w:left="720" w:hanging="720"/>
      </w:pPr>
      <w:r>
        <w:t xml:space="preserve">Student Loans Company. (2024). Student loans interest rates and repayment threshold announcement. GOV.UK. </w:t>
      </w:r>
      <w:hyperlink r:id="rId48" w:history="1">
        <w:r>
          <w:rPr>
            <w:rStyle w:val="Hyperlink"/>
          </w:rPr>
          <w:t>https://www.gov.uk/government/news/student-loans-interest-rates-and-repayment-threshold-announcement--5</w:t>
        </w:r>
      </w:hyperlink>
      <w:r>
        <w:t xml:space="preserve"> </w:t>
      </w:r>
    </w:p>
    <w:p w14:paraId="45405A9A" w14:textId="393B78D3" w:rsidR="00A01844" w:rsidRDefault="00A01844" w:rsidP="0042694A">
      <w:pPr>
        <w:keepLines/>
        <w:spacing w:line="480" w:lineRule="auto"/>
        <w:ind w:left="720" w:hanging="720"/>
      </w:pPr>
      <w:r>
        <w:t xml:space="preserve">Student Loans Company. (2025). Student loans interest rates and repayment threshold announcement. GOV.UK. </w:t>
      </w:r>
      <w:hyperlink r:id="rId49" w:history="1">
        <w:r>
          <w:rPr>
            <w:rStyle w:val="Hyperlink"/>
          </w:rPr>
          <w:t>https://www.gov.uk/government/news/student-loans-interest-rates-and-repayment-threshold-announcement--6</w:t>
        </w:r>
      </w:hyperlink>
      <w:r>
        <w:t xml:space="preserve"> </w:t>
      </w:r>
    </w:p>
    <w:p w14:paraId="50E08F99" w14:textId="46C915DD" w:rsidR="00A01844" w:rsidRDefault="00A01844" w:rsidP="0042694A">
      <w:pPr>
        <w:keepLines/>
        <w:spacing w:line="480" w:lineRule="auto"/>
        <w:ind w:left="720" w:hanging="720"/>
      </w:pPr>
      <w:r>
        <w:t xml:space="preserve">Student Loans Company. (2026). Overseas earnings thresholds for Plan 2 student loans, 2025–26. GOV.UK. </w:t>
      </w:r>
      <w:hyperlink r:id="rId50" w:history="1">
        <w:r>
          <w:rPr>
            <w:rStyle w:val="Hyperlink"/>
          </w:rPr>
          <w:t>https://www.gov.uk/government/publications/overseas-earnings-thresholds-for-plan-2-student-loans/overseas-earnings-thresholds-for-plan-2-student-loans-2024-25</w:t>
        </w:r>
      </w:hyperlink>
      <w:r>
        <w:t xml:space="preserve"> </w:t>
      </w:r>
    </w:p>
    <w:p w14:paraId="51F1CFA0" w14:textId="215D806B" w:rsidR="00A01844" w:rsidRPr="008866B5" w:rsidRDefault="00A01844" w:rsidP="008866B5">
      <w:pPr>
        <w:keepLines/>
        <w:spacing w:line="480" w:lineRule="auto"/>
        <w:ind w:left="720" w:hanging="720"/>
      </w:pPr>
      <w:r>
        <w:t xml:space="preserve">Student Loans Company. (n.d.). </w:t>
      </w:r>
      <w:r>
        <w:rPr>
          <w:rStyle w:val="Emphasis"/>
        </w:rPr>
        <w:t>Overseas earnings thresholds for Plan 2 student loans, 2021–22</w:t>
      </w:r>
      <w:r>
        <w:t xml:space="preserve">. GOV.UK. Retrieved February 11, 2022, archived under </w:t>
      </w:r>
      <w:hyperlink r:id="rId51" w:history="1">
        <w:r>
          <w:rPr>
            <w:rStyle w:val="Hyperlink"/>
          </w:rPr>
          <w:t>https://web.archive.org/web/20220211005047/https://www.gov.uk/government/publications/overseas-earnings-thresholds-for-plan-2-student-loans/overseas-earnings-thresholds-for-plan-2-student-loans-2020-21</w:t>
        </w:r>
      </w:hyperlink>
      <w:r>
        <w:t xml:space="preserve"> </w:t>
      </w:r>
    </w:p>
    <w:p w14:paraId="44B70E4F" w14:textId="77777777" w:rsidR="00A01844" w:rsidRPr="004C3F1F" w:rsidRDefault="00A01844" w:rsidP="004C3F1F">
      <w:pPr>
        <w:pStyle w:val="NormalWeb"/>
        <w:spacing w:before="0" w:beforeAutospacing="0" w:after="0" w:afterAutospacing="0" w:line="360" w:lineRule="auto"/>
        <w:ind w:left="851" w:hanging="851"/>
        <w:rPr>
          <w:lang w:val="bg-BG"/>
        </w:rPr>
      </w:pPr>
      <w:r>
        <w:t xml:space="preserve">UCAS. (2014, November 7). </w:t>
      </w:r>
      <w:r>
        <w:rPr>
          <w:rStyle w:val="Emphasis"/>
        </w:rPr>
        <w:t>UCAS analysis answers five key questions on the impact of the 2012 tuition fees increase in England</w:t>
      </w:r>
      <w:r>
        <w:t>.</w:t>
      </w:r>
      <w:r>
        <w:rPr>
          <w:lang w:val="bg-BG"/>
        </w:rPr>
        <w:t xml:space="preserve"> </w:t>
      </w:r>
      <w:hyperlink r:id="rId52" w:history="1">
        <w:r>
          <w:rPr>
            <w:rStyle w:val="Hyperlink"/>
            <w:lang w:val="bg-BG"/>
          </w:rPr>
          <w:t>https://www.ucas.com/corporate/news-and-key-documents/news/ucas-analysis-answers-five-key-questions-impact-2012-tuition-fees-increase-england</w:t>
        </w:r>
      </w:hyperlink>
      <w:r>
        <w:rPr>
          <w:lang w:val="bg-BG"/>
        </w:rPr>
        <w:t xml:space="preserve"> </w:t>
      </w:r>
    </w:p>
    <w:p w14:paraId="3DACB6BB"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UCAS. (2022). </w:t>
      </w:r>
      <w:r>
        <w:rPr>
          <w:i/>
          <w:iCs/>
          <w:kern w:val="2"/>
          <w14:ligatures w14:val="standardContextual"/>
        </w:rPr>
        <w:t>UCAS undergraduate sector-level end of cycle data resources 2021</w:t>
      </w:r>
      <w:r>
        <w:rPr>
          <w:kern w:val="2"/>
          <w14:ligatures w14:val="standardContextual"/>
        </w:rPr>
        <w:t xml:space="preserve"> [Data set]. </w:t>
      </w:r>
      <w:hyperlink r:id="rId53">
        <w:r>
          <w:rPr>
            <w:color w:val="0563C1" w:themeColor="hyperlink"/>
            <w:kern w:val="2"/>
            <w:u w:val="single"/>
            <w14:ligatures w14:val="standardContextual"/>
          </w:rPr>
          <w:t>https://www.ucas.com/data-and-analysis/undergraduate-statistics-and-reports/ucas-undergraduate-sector-level-end-of-cycle-data-resources-2021</w:t>
        </w:r>
      </w:hyperlink>
    </w:p>
    <w:p w14:paraId="25EAE918" w14:textId="77777777" w:rsidR="00A01844" w:rsidRPr="00820144" w:rsidRDefault="00A01844" w:rsidP="00820144">
      <w:pPr>
        <w:keepLines/>
        <w:spacing w:line="480" w:lineRule="auto"/>
        <w:ind w:left="720" w:hanging="720"/>
        <w:rPr>
          <w:szCs w:val="22"/>
        </w:rPr>
      </w:pPr>
      <w:r>
        <w:lastRenderedPageBreak/>
        <w:t xml:space="preserve">UCAS. (2024). UCAS Undergraduate end of cycle data resources 2024 [Data set]. </w:t>
      </w:r>
      <w:hyperlink r:id="rId54" w:history="1">
        <w:r>
          <w:rPr>
            <w:rStyle w:val="Hyperlink"/>
          </w:rPr>
          <w:t>https://www.ucas.com/data-and-analysis/undergraduate-statistics-and-reports/ucas-undergraduate-end-of-cycle-data-resources-2024</w:t>
        </w:r>
      </w:hyperlink>
      <w:r>
        <w:t xml:space="preserve"> </w:t>
      </w:r>
    </w:p>
    <w:p w14:paraId="3FFD0A4C" w14:textId="77777777" w:rsidR="00A01844" w:rsidRDefault="00A01844" w:rsidP="00820144">
      <w:pPr>
        <w:keepLines/>
        <w:spacing w:line="480" w:lineRule="auto"/>
        <w:ind w:left="720" w:hanging="720"/>
      </w:pPr>
      <w:r>
        <w:t xml:space="preserve">UCAS. (2025). Undergraduate sector-level end of cycle data resources 2025 [Data set]. </w:t>
      </w:r>
      <w:hyperlink r:id="rId55" w:history="1">
        <w:r>
          <w:rPr>
            <w:rStyle w:val="Hyperlink"/>
          </w:rPr>
          <w:t>https://www.ucas.com/data-and-analysis/undergraduate-statistics-and-reports/ucas-undergraduate-end-of-cycle-data-resources-2025</w:t>
        </w:r>
      </w:hyperlink>
      <w:r>
        <w:t xml:space="preserve"> </w:t>
      </w:r>
    </w:p>
    <w:p w14:paraId="6980D182"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UK Government. (n.d.-a). </w:t>
      </w:r>
      <w:r>
        <w:rPr>
          <w:i/>
          <w:iCs/>
          <w:kern w:val="2"/>
          <w14:ligatures w14:val="standardContextual"/>
        </w:rPr>
        <w:t>Repaying your student loan: What you pay.</w:t>
      </w:r>
      <w:r>
        <w:rPr>
          <w:kern w:val="2"/>
          <w14:ligatures w14:val="standardContextual"/>
        </w:rPr>
        <w:t xml:space="preserve"> GOV.UK. </w:t>
      </w:r>
      <w:hyperlink r:id="rId56">
        <w:r>
          <w:rPr>
            <w:color w:val="0563C1" w:themeColor="hyperlink"/>
            <w:kern w:val="2"/>
            <w:u w:val="single"/>
            <w14:ligatures w14:val="standardContextual"/>
          </w:rPr>
          <w:t>https://www.gov.uk/repaying-your-student-loan/what-you-pay</w:t>
        </w:r>
      </w:hyperlink>
    </w:p>
    <w:p w14:paraId="0DF26882"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UK Government. (n.d.-b). </w:t>
      </w:r>
      <w:r>
        <w:rPr>
          <w:i/>
          <w:iCs/>
          <w:kern w:val="2"/>
          <w14:ligatures w14:val="standardContextual"/>
        </w:rPr>
        <w:t>When your student loan gets written off or cancelled.</w:t>
      </w:r>
      <w:r>
        <w:rPr>
          <w:kern w:val="2"/>
          <w14:ligatures w14:val="standardContextual"/>
        </w:rPr>
        <w:t xml:space="preserve"> GOV.UK. </w:t>
      </w:r>
      <w:hyperlink r:id="rId57">
        <w:r>
          <w:rPr>
            <w:color w:val="0563C1" w:themeColor="hyperlink"/>
            <w:kern w:val="2"/>
            <w:u w:val="single"/>
            <w14:ligatures w14:val="standardContextual"/>
          </w:rPr>
          <w:t>https://www.gov.uk/repaying-your-student-loan/when-your-student-loan-gets-written-off</w:t>
        </w:r>
      </w:hyperlink>
    </w:p>
    <w:p w14:paraId="279FF581"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UK Government. (n.d.-c). </w:t>
      </w:r>
      <w:r>
        <w:rPr>
          <w:i/>
          <w:iCs/>
          <w:kern w:val="2"/>
          <w14:ligatures w14:val="standardContextual"/>
        </w:rPr>
        <w:t>How interest is calculated (Plan 2).</w:t>
      </w:r>
      <w:r>
        <w:rPr>
          <w:kern w:val="2"/>
          <w14:ligatures w14:val="standardContextual"/>
        </w:rPr>
        <w:t xml:space="preserve"> GOV.UK. </w:t>
      </w:r>
      <w:hyperlink r:id="rId58">
        <w:r>
          <w:rPr>
            <w:color w:val="0563C1" w:themeColor="hyperlink"/>
            <w:kern w:val="2"/>
            <w:u w:val="single"/>
            <w14:ligatures w14:val="standardContextual"/>
          </w:rPr>
          <w:t>https://www.gov.uk/guidance/how-interest-is-calculated-plan-2</w:t>
        </w:r>
      </w:hyperlink>
    </w:p>
    <w:p w14:paraId="3E9A2B22" w14:textId="77777777" w:rsidR="00A01844" w:rsidRDefault="00A01844" w:rsidP="0042694A">
      <w:pPr>
        <w:keepLines/>
        <w:spacing w:line="480" w:lineRule="auto"/>
        <w:ind w:left="720" w:hanging="720"/>
        <w:rPr>
          <w:kern w:val="2"/>
          <w14:ligatures w14:val="standardContextual"/>
        </w:rPr>
      </w:pPr>
      <w:r>
        <w:t xml:space="preserve">Warner, J. T., &amp; Pleeter, S. (2001). The personal discount rate: Evidence from military downsizing programs. </w:t>
      </w:r>
      <w:r>
        <w:rPr>
          <w:i/>
        </w:rPr>
        <w:t>American Economic Review, 91</w:t>
      </w:r>
      <w:r>
        <w:t xml:space="preserve">(1), 33–53. </w:t>
      </w:r>
      <w:hyperlink r:id="rId59">
        <w:r>
          <w:rPr>
            <w:color w:val="0563C1"/>
            <w:u w:val="single"/>
          </w:rPr>
          <w:t>https://doi.org/10.1257/aer.91.1.33</w:t>
        </w:r>
      </w:hyperlink>
    </w:p>
    <w:p w14:paraId="3B7585F4" w14:textId="77777777" w:rsidR="00A01844" w:rsidRDefault="00A01844" w:rsidP="0042694A">
      <w:pPr>
        <w:keepLines/>
        <w:spacing w:line="480" w:lineRule="auto"/>
        <w:ind w:left="720" w:hanging="720"/>
      </w:pPr>
      <w:r>
        <w:rPr>
          <w:kern w:val="2"/>
          <w14:ligatures w14:val="standardContextual"/>
        </w:rPr>
        <w:t xml:space="preserve">World Bank. (2025). </w:t>
      </w:r>
      <w:r>
        <w:rPr>
          <w:i/>
          <w:iCs/>
          <w:kern w:val="2"/>
          <w14:ligatures w14:val="standardContextual"/>
        </w:rPr>
        <w:t>World Development Indicators</w:t>
      </w:r>
      <w:r>
        <w:rPr>
          <w:kern w:val="2"/>
          <w14:ligatures w14:val="standardContextual"/>
        </w:rPr>
        <w:t xml:space="preserve"> [Data set]. </w:t>
      </w:r>
      <w:hyperlink r:id="rId60">
        <w:r>
          <w:rPr>
            <w:color w:val="0563C1" w:themeColor="hyperlink"/>
            <w:kern w:val="2"/>
            <w:u w:val="single"/>
            <w14:ligatures w14:val="standardContextual"/>
          </w:rPr>
          <w:t>https://databank.worldbank.org/source/world-development-indicators</w:t>
        </w:r>
      </w:hyperlink>
    </w:p>
    <w:p w14:paraId="073CED0A" w14:textId="15A91FA5" w:rsidR="00C52EFC" w:rsidRDefault="00C52EFC" w:rsidP="0042694A">
      <w:pPr>
        <w:keepLines/>
        <w:spacing w:line="480" w:lineRule="auto"/>
        <w:ind w:left="720" w:hanging="720"/>
      </w:pPr>
      <w:r>
        <w:t xml:space="preserve">Reddin, M. (2006). </w:t>
      </w:r>
      <w:r w:rsidRPr="00C52EFC">
        <w:rPr>
          <w:rStyle w:val="Emphasis"/>
        </w:rPr>
        <w:t>Annual tuition fees per year for students at UK universities and higher education colleges: undergraduate degrees 2006-07</w:t>
      </w:r>
      <w:r>
        <w:t xml:space="preserve"> [Data table]. The Guardian. </w:t>
      </w:r>
      <w:hyperlink r:id="rId61" w:tgtFrame="_new" w:history="1">
        <w:r>
          <w:rPr>
            <w:rStyle w:val="Hyperlink"/>
          </w:rPr>
          <w:t>https://www.theguardian.com/education/students/table/0,,1939048,00.html</w:t>
        </w:r>
      </w:hyperlink>
    </w:p>
    <w:p w14:paraId="7D6CC985" w14:textId="77777777" w:rsidR="00A01844" w:rsidRDefault="00A01844" w:rsidP="0042694A">
      <w:pPr>
        <w:keepLines/>
        <w:spacing w:line="480" w:lineRule="auto"/>
        <w:ind w:left="720" w:hanging="720"/>
      </w:pPr>
    </w:p>
    <w:p w14:paraId="0CA863D6" w14:textId="77777777" w:rsidR="00BC0A86" w:rsidRDefault="00BC0A86" w:rsidP="0042694A">
      <w:pPr>
        <w:keepLines/>
        <w:spacing w:line="480" w:lineRule="auto"/>
        <w:ind w:left="720" w:hanging="720"/>
      </w:pPr>
    </w:p>
    <w:p w14:paraId="002A1504" w14:textId="77777777" w:rsidR="00BC0A86" w:rsidRDefault="00BC0A86" w:rsidP="0042694A">
      <w:pPr>
        <w:keepLines/>
        <w:spacing w:line="480" w:lineRule="auto"/>
        <w:ind w:left="720" w:hanging="720"/>
      </w:pPr>
    </w:p>
    <w:p w14:paraId="3ECB128A" w14:textId="77777777" w:rsidR="00DF01C4" w:rsidRDefault="00DF01C4" w:rsidP="00C52EFC">
      <w:pPr>
        <w:spacing w:before="480" w:after="160"/>
        <w:rPr>
          <w:b/>
          <w:color w:val="000000"/>
          <w:sz w:val="32"/>
        </w:rPr>
      </w:pPr>
    </w:p>
    <w:p w14:paraId="3909A1E8" w14:textId="4E9827DF" w:rsidR="00DF01C4" w:rsidRPr="00DF01C4" w:rsidRDefault="00DF01C4" w:rsidP="00DF01C4">
      <w:pPr>
        <w:spacing w:line="360" w:lineRule="auto"/>
        <w:jc w:val="center"/>
      </w:pPr>
      <w:r>
        <w:rPr>
          <w:b/>
          <w:color w:val="000000"/>
        </w:rPr>
        <w:lastRenderedPageBreak/>
        <w:t>The Brexit Tuition Shock and the Price Elasticity of International Students</w:t>
      </w:r>
    </w:p>
    <w:p w14:paraId="41950CE2" w14:textId="77777777" w:rsidR="00DF01C4" w:rsidRPr="00DF01C4" w:rsidRDefault="00DF01C4" w:rsidP="00DF01C4">
      <w:pPr>
        <w:spacing w:line="360" w:lineRule="auto"/>
        <w:jc w:val="center"/>
      </w:pPr>
      <w:r>
        <w:rPr>
          <w:i/>
          <w:color w:val="000000"/>
        </w:rPr>
        <w:t>Evidence from a Natural Experiment</w:t>
      </w:r>
    </w:p>
    <w:p w14:paraId="0E1C1E82" w14:textId="77777777" w:rsidR="00DF01C4" w:rsidRPr="00DF01C4" w:rsidRDefault="00DF01C4" w:rsidP="00DF01C4">
      <w:pPr>
        <w:spacing w:line="360" w:lineRule="auto"/>
        <w:jc w:val="center"/>
      </w:pPr>
      <w:r>
        <w:rPr>
          <w:b/>
          <w:color w:val="000000"/>
        </w:rPr>
        <w:t>Online appendix</w:t>
      </w:r>
    </w:p>
    <w:p w14:paraId="67CB23FC" w14:textId="77777777" w:rsidR="00DF01C4" w:rsidRPr="00DF01C4" w:rsidRDefault="00DF01C4" w:rsidP="00DF01C4">
      <w:pPr>
        <w:spacing w:line="360" w:lineRule="auto"/>
        <w:jc w:val="center"/>
      </w:pPr>
      <w:r>
        <w:rPr>
          <w:color w:val="000000"/>
        </w:rPr>
        <w:t>Stoycho Rusinov and James Rafiki Aketch</w:t>
      </w:r>
    </w:p>
    <w:p w14:paraId="3DD51117" w14:textId="77777777" w:rsidR="00567105" w:rsidRDefault="00567105" w:rsidP="00567105">
      <w:pPr>
        <w:pStyle w:val="Heading1"/>
        <w:spacing w:before="0" w:beforeAutospacing="0" w:after="0" w:afterAutospacing="0" w:line="360" w:lineRule="auto"/>
        <w:rPr>
          <w:sz w:val="24"/>
          <w:szCs w:val="24"/>
        </w:rPr>
      </w:pPr>
    </w:p>
    <w:p w14:paraId="773074AD" w14:textId="12756CA1" w:rsidR="00DF01C4" w:rsidRPr="00DF01C4" w:rsidRDefault="00DF01C4" w:rsidP="00567105">
      <w:pPr>
        <w:pStyle w:val="Heading1"/>
        <w:spacing w:before="0" w:beforeAutospacing="0" w:after="0" w:afterAutospacing="0" w:line="360" w:lineRule="auto"/>
        <w:rPr>
          <w:sz w:val="24"/>
          <w:szCs w:val="24"/>
        </w:rPr>
      </w:pPr>
      <w:r>
        <w:rPr>
          <w:sz w:val="24"/>
          <w:szCs w:val="24"/>
        </w:rPr>
        <w:t>A1. Control-group construction</w:t>
      </w:r>
    </w:p>
    <w:p w14:paraId="18F913E6" w14:textId="46670AF9" w:rsidR="00DF01C4" w:rsidRPr="00DF01C4" w:rsidRDefault="00DF01C4" w:rsidP="00567105">
      <w:pPr>
        <w:keepLines/>
        <w:spacing w:line="360" w:lineRule="auto"/>
        <w:ind w:firstLine="360"/>
      </w:pPr>
      <w:r>
        <w:rPr>
          <w:color w:val="000000"/>
        </w:rPr>
        <w:t>The analysis uses UCAS applicant counts by origin country and application cycle. Treated origins are European Union countries excluding Ireland, and candidate donors are non-EU origins. For each country c, the outcome is the natural logarithm of the applicant count. The pre-reform window covers 2014-2020 and contains seven observations per country:</w:t>
      </w:r>
    </w:p>
    <w:p w14:paraId="267D2C8F" w14:textId="77777777" w:rsidR="00DF01C4" w:rsidRPr="00DF01C4" w:rsidRDefault="00DF01C4" w:rsidP="00567105">
      <w:pPr>
        <w:keepLines/>
        <w:spacing w:line="360" w:lineRule="auto"/>
        <w:jc w:val="center"/>
      </w:pPr>
      <w:r>
        <w:rPr>
          <w:i/>
          <w:color w:val="000000"/>
        </w:rPr>
        <w:t>Y</w:t>
      </w:r>
      <w:r>
        <w:rPr>
          <w:i/>
          <w:color w:val="000000"/>
          <w:vertAlign w:val="subscript"/>
        </w:rPr>
        <w:t>ct</w:t>
      </w:r>
      <w:r>
        <w:rPr>
          <w:i/>
          <w:color w:val="000000"/>
        </w:rPr>
        <w:t xml:space="preserve"> = ln(App</w:t>
      </w:r>
      <w:r>
        <w:rPr>
          <w:i/>
          <w:color w:val="000000"/>
          <w:vertAlign w:val="subscript"/>
        </w:rPr>
        <w:t>ct</w:t>
      </w:r>
      <w:r>
        <w:rPr>
          <w:i/>
          <w:color w:val="000000"/>
        </w:rPr>
        <w:t>)</w:t>
      </w:r>
    </w:p>
    <w:p w14:paraId="40647595" w14:textId="460E702D" w:rsidR="009233DF" w:rsidRDefault="00DF01C4" w:rsidP="00567105">
      <w:pPr>
        <w:keepLines/>
        <w:spacing w:line="360" w:lineRule="auto"/>
        <w:rPr>
          <w:color w:val="000000"/>
        </w:rPr>
      </w:pPr>
      <w:r>
        <w:rPr>
          <w:color w:val="000000"/>
        </w:rPr>
        <w:t>Donors are selected on the shape of the pre-reform trajectory instead of the level of applications. Each logged series is z-standardized within country over 2014-2020:</w:t>
      </w:r>
    </w:p>
    <w:p w14:paraId="7529C114" w14:textId="2E03B0F2" w:rsidR="009233DF" w:rsidRPr="00DF01C4" w:rsidRDefault="009233DF" w:rsidP="00567105">
      <w:pPr>
        <w:keepLines/>
        <w:spacing w:line="360" w:lineRule="auto"/>
        <w:jc w:val="center"/>
      </w:pPr>
      <w:r>
        <w:rPr>
          <w:i/>
          <w:color w:val="000000"/>
        </w:rPr>
        <w:t>z</w:t>
      </w:r>
      <w:r>
        <w:rPr>
          <w:i/>
          <w:color w:val="000000"/>
          <w:vertAlign w:val="subscript"/>
        </w:rPr>
        <w:t>ct</w:t>
      </w:r>
      <w:r>
        <w:rPr>
          <w:i/>
          <w:color w:val="000000"/>
        </w:rPr>
        <w:t xml:space="preserve"> = (Y</w:t>
      </w:r>
      <w:r>
        <w:rPr>
          <w:i/>
          <w:color w:val="000000"/>
          <w:vertAlign w:val="subscript"/>
        </w:rPr>
        <w:t>ct</w:t>
      </w:r>
      <w:r>
        <w:rPr>
          <w:i/>
          <w:color w:val="000000"/>
        </w:rPr>
        <w:t xml:space="preserve"> - mean</w:t>
      </w:r>
      <w:r>
        <w:rPr>
          <w:i/>
          <w:color w:val="000000"/>
          <w:vertAlign w:val="subscript"/>
        </w:rPr>
        <w:t>c</w:t>
      </w:r>
      <w:r>
        <w:rPr>
          <w:i/>
          <w:color w:val="000000"/>
        </w:rPr>
        <w:t>) / s</w:t>
      </w:r>
      <w:r>
        <w:rPr>
          <w:i/>
          <w:color w:val="000000"/>
          <w:vertAlign w:val="subscript"/>
        </w:rPr>
        <w:t>c</w:t>
      </w:r>
    </w:p>
    <w:p w14:paraId="2B2320CC" w14:textId="5CD48832" w:rsidR="00DF01C4" w:rsidRPr="00DF01C4" w:rsidRDefault="00DF01C4" w:rsidP="00567105">
      <w:pPr>
        <w:keepLines/>
        <w:spacing w:line="360" w:lineRule="auto"/>
        <w:ind w:firstLine="360"/>
      </w:pPr>
      <w:r>
        <w:rPr>
          <w:color w:val="000000"/>
        </w:rPr>
        <w:t>Pairwise Euclidean distances are then calculated between the standardized paths, and every treated origin is matched to the three non-EU paths with the smallest distances. This step removes the mechanical influence of market size while retaining the timing and direction of pre-reform movements.</w:t>
      </w:r>
    </w:p>
    <w:p w14:paraId="18D3BD8A" w14:textId="77777777" w:rsidR="00DF01C4" w:rsidRPr="00DF01C4" w:rsidRDefault="00DF01C4" w:rsidP="00567105">
      <w:pPr>
        <w:keepLines/>
        <w:spacing w:line="360" w:lineRule="auto"/>
        <w:ind w:firstLine="360"/>
      </w:pPr>
      <w:r>
        <w:rPr>
          <w:color w:val="000000"/>
        </w:rPr>
        <w:t>After donor selection, estimation returns to logged levels. For each treated origin j, nonnegative donor weights that sum to one minimize pre-reform squared prediction error. Country-specific weights are set to zero outside the relevant three-country pool, averaged across the 26 treated origins, and normalized. The final normalization changes the weights only up to floating-point precision. The procedure follows the synthetic-control principle of choosing a transparent weighted comparison path before estimating post-reform effects (Abadie et al., 2010; Abadie &amp; Cattaneo, 2018).</w:t>
      </w:r>
    </w:p>
    <w:p w14:paraId="0E1B0FDB" w14:textId="77777777" w:rsidR="00DF01C4" w:rsidRDefault="00DF01C4" w:rsidP="00567105">
      <w:pPr>
        <w:keepLines/>
        <w:spacing w:line="360" w:lineRule="auto"/>
        <w:ind w:firstLine="360"/>
        <w:rPr>
          <w:color w:val="000000"/>
        </w:rPr>
      </w:pPr>
      <w:r>
        <w:rPr>
          <w:color w:val="000000"/>
        </w:rPr>
        <w:t>The resulting global donor weights enter the saturated difference-in-differences regression as fixed observation weights. Treated observations receive unit weight, and donor weights are multiplied by 26 so that the treated and control sides carry equal total weight. The specification includes country and cycle fixed effects and the time-varying controls described in the manuscript. Donor selection and weighting use only pre-treatment outcomes.</w:t>
      </w:r>
    </w:p>
    <w:p w14:paraId="63D8F788" w14:textId="77777777" w:rsidR="00567105" w:rsidRPr="00DF01C4" w:rsidRDefault="00567105" w:rsidP="00567105">
      <w:pPr>
        <w:keepLines/>
        <w:spacing w:line="360" w:lineRule="auto"/>
        <w:ind w:firstLine="360"/>
      </w:pPr>
    </w:p>
    <w:p w14:paraId="3F3C0B4B" w14:textId="77777777" w:rsidR="00DF01C4" w:rsidRPr="00DF01C4" w:rsidRDefault="00DF01C4" w:rsidP="00567105">
      <w:pPr>
        <w:pStyle w:val="Heading1"/>
        <w:pageBreakBefore/>
        <w:spacing w:before="0" w:beforeAutospacing="0" w:after="0" w:afterAutospacing="0" w:line="360" w:lineRule="auto"/>
        <w:rPr>
          <w:sz w:val="24"/>
          <w:szCs w:val="24"/>
        </w:rPr>
      </w:pPr>
      <w:r>
        <w:rPr>
          <w:sz w:val="24"/>
          <w:szCs w:val="24"/>
        </w:rPr>
        <w:lastRenderedPageBreak/>
        <w:t>A2. From post-reform effects to price elasticities</w:t>
      </w:r>
    </w:p>
    <w:p w14:paraId="7D8A01B4" w14:textId="77777777" w:rsidR="00DF01C4" w:rsidRPr="00DF01C4" w:rsidRDefault="00DF01C4" w:rsidP="00567105">
      <w:pPr>
        <w:keepLines/>
        <w:spacing w:line="360" w:lineRule="auto"/>
      </w:pPr>
      <w:r>
        <w:rPr>
          <w:color w:val="000000"/>
        </w:rPr>
        <w:t>Clifton-Sprigg et al. (2025) derive a mechanical elasticity from a synthetic-DiD average treatment effect. To state the structural assumptions needed for the present transformation, consider a segmented constant-elasticity demand system indexed by origin j and year t.</w:t>
      </w:r>
    </w:p>
    <w:p w14:paraId="32703ED8" w14:textId="208A978E" w:rsidR="00DF01C4" w:rsidRPr="00DF01C4" w:rsidRDefault="00DF01C4" w:rsidP="00567105">
      <w:pPr>
        <w:keepLines/>
        <w:spacing w:line="360" w:lineRule="auto"/>
        <w:ind w:firstLine="720"/>
      </w:pPr>
      <w:r>
        <w:rPr>
          <w:color w:val="000000"/>
        </w:rPr>
        <w:t>Let A</w:t>
      </w:r>
      <w:r>
        <w:rPr>
          <w:color w:val="000000"/>
          <w:vertAlign w:val="subscript"/>
        </w:rPr>
        <w:t xml:space="preserve">j,t </w:t>
      </w:r>
      <w:r>
        <w:rPr>
          <w:color w:val="000000"/>
        </w:rPr>
        <w:t>denote applicants from origin j and Pj,t the effective price they face. A signed country-specific elasticity model is</w:t>
      </w:r>
    </w:p>
    <w:p w14:paraId="17279FE4" w14:textId="64734A4D" w:rsidR="00DF01C4" w:rsidRPr="00DF01C4" w:rsidRDefault="00DF01C4" w:rsidP="00567105">
      <w:pPr>
        <w:keepLines/>
        <w:tabs>
          <w:tab w:val="center" w:pos="4513"/>
          <w:tab w:val="right" w:pos="9026"/>
        </w:tabs>
        <w:spacing w:line="360" w:lineRule="auto"/>
        <w:jc w:val="center"/>
      </w:pPr>
      <m:oMathPara>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m:rPr>
              <m:sty m:val="b"/>
            </m:rP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j,t</m:t>
              </m:r>
            </m:sub>
          </m:sSub>
          <m:r>
            <m:rPr>
              <m:sty m:val="p"/>
            </m:rPr>
            <w:rPr>
              <w:rFonts w:ascii="Cambria Math" w:hAnsi="Cambria Math"/>
            </w:rPr>
            <m:t>.</m:t>
          </m:r>
        </m:oMath>
      </m:oMathPara>
    </w:p>
    <w:p w14:paraId="662DA2E0" w14:textId="77777777" w:rsidR="00DF01C4" w:rsidRPr="00DF01C4" w:rsidRDefault="00DF01C4" w:rsidP="00567105">
      <w:pPr>
        <w:keepLines/>
        <w:spacing w:line="360" w:lineRule="auto"/>
      </w:pPr>
      <w:r>
        <w:rPr>
          <w:color w:val="000000"/>
        </w:rPr>
        <w:t>where:</w:t>
      </w:r>
    </w:p>
    <w:p w14:paraId="7FCE5C4A" w14:textId="387407AE" w:rsidR="00DF01C4" w:rsidRPr="00DF01C4" w:rsidRDefault="00000000" w:rsidP="00567105">
      <w:pPr>
        <w:pStyle w:val="ListParagraph"/>
        <w:keepLines/>
        <w:numPr>
          <w:ilvl w:val="0"/>
          <w:numId w:val="20"/>
        </w:numPr>
        <w:spacing w:line="360" w:lineRule="auto"/>
      </w:pPr>
      <m:oMath>
        <m:sSub>
          <m:sSubPr>
            <m:ctrlPr>
              <w:rPr>
                <w:rFonts w:ascii="Cambria Math" w:hAnsi="Cambria Math"/>
                <w:i/>
                <w:color w:val="000000"/>
              </w:rPr>
            </m:ctrlPr>
          </m:sSubPr>
          <m:e>
            <m:r>
              <w:rPr>
                <w:rFonts w:ascii="Cambria Math" w:hAnsi="Cambria Math"/>
                <w:color w:val="000000"/>
              </w:rPr>
              <m:t>μ</m:t>
            </m:r>
          </m:e>
          <m:sub>
            <m:r>
              <w:rPr>
                <w:rFonts w:ascii="Cambria Math" w:hAnsi="Cambria Math"/>
                <w:color w:val="000000"/>
                <w:vertAlign w:val="subscript"/>
              </w:rPr>
              <m:t>j</m:t>
            </m:r>
          </m:sub>
        </m:sSub>
      </m:oMath>
      <w:r>
        <w:rPr>
          <w:color w:val="000000"/>
        </w:rPr>
        <w:t xml:space="preserve"> are country fixed effects, or time-invariant demand shifters;</w:t>
      </w:r>
    </w:p>
    <w:p w14:paraId="2AB778D2" w14:textId="6561D34D" w:rsidR="00DF01C4" w:rsidRPr="00DF01C4" w:rsidRDefault="00000000" w:rsidP="00567105">
      <w:pPr>
        <w:pStyle w:val="ListParagraph"/>
        <w:keepLines/>
        <w:numPr>
          <w:ilvl w:val="0"/>
          <w:numId w:val="20"/>
        </w:numPr>
        <w:spacing w:line="360" w:lineRule="auto"/>
      </w:pPr>
      <m:oMath>
        <m:sSub>
          <m:sSubPr>
            <m:ctrlPr>
              <w:rPr>
                <w:rFonts w:ascii="Cambria Math" w:hAnsi="Cambria Math"/>
                <w:i/>
                <w:color w:val="000000"/>
              </w:rPr>
            </m:ctrlPr>
          </m:sSubPr>
          <m:e>
            <m:r>
              <w:rPr>
                <w:rFonts w:ascii="Cambria Math" w:hAnsi="Cambria Math"/>
                <w:color w:val="000000"/>
              </w:rPr>
              <m:t>δ</m:t>
            </m:r>
          </m:e>
          <m:sub>
            <m:r>
              <w:rPr>
                <w:rFonts w:ascii="Cambria Math" w:hAnsi="Cambria Math"/>
                <w:color w:val="000000"/>
                <w:vertAlign w:val="subscript"/>
              </w:rPr>
              <m:t>t</m:t>
            </m:r>
          </m:sub>
        </m:sSub>
      </m:oMath>
      <w:r>
        <w:rPr>
          <w:color w:val="000000"/>
        </w:rPr>
        <w:t xml:space="preserve"> are year fixed effects, including common shocks;</w:t>
      </w:r>
    </w:p>
    <w:p w14:paraId="5BA2E661" w14:textId="1E4CF72B" w:rsidR="00DF01C4" w:rsidRPr="00DF01C4" w:rsidRDefault="00000000" w:rsidP="00567105">
      <w:pPr>
        <w:pStyle w:val="ListParagraph"/>
        <w:keepLines/>
        <w:numPr>
          <w:ilvl w:val="0"/>
          <w:numId w:val="20"/>
        </w:numPr>
        <w:spacing w:line="360" w:lineRule="auto"/>
      </w:pPr>
      <m:oMath>
        <m:sSubSup>
          <m:sSubSupPr>
            <m:ctrlPr>
              <w:rPr>
                <w:rFonts w:ascii="Cambria Math" w:hAnsi="Cambria Math"/>
                <w:i/>
                <w:color w:val="000000"/>
              </w:rPr>
            </m:ctrlPr>
          </m:sSubSupPr>
          <m:e>
            <m:r>
              <w:rPr>
                <w:rFonts w:ascii="Cambria Math" w:hAnsi="Cambria Math"/>
                <w:color w:val="000000"/>
              </w:rPr>
              <m:t>X</m:t>
            </m:r>
          </m:e>
          <m:sub>
            <m:r>
              <w:rPr>
                <w:rFonts w:ascii="Cambria Math" w:hAnsi="Cambria Math"/>
                <w:color w:val="000000"/>
                <w:vertAlign w:val="subscript"/>
              </w:rPr>
              <m:t>jt</m:t>
            </m:r>
          </m:sub>
          <m:sup>
            <m:r>
              <w:rPr>
                <w:rFonts w:ascii="Cambria Math" w:hAnsi="Cambria Math"/>
                <w:color w:val="000000"/>
              </w:rPr>
              <m:t>'</m:t>
            </m:r>
          </m:sup>
        </m:sSubSup>
      </m:oMath>
      <w:r>
        <w:rPr>
          <w:color w:val="000000"/>
        </w:rPr>
        <w:t xml:space="preserve"> is a vector of observed controls;</w:t>
      </w:r>
    </w:p>
    <w:p w14:paraId="136D0C21" w14:textId="7FD0DE34" w:rsidR="00DF01C4" w:rsidRPr="00DF01C4" w:rsidRDefault="00000000" w:rsidP="00567105">
      <w:pPr>
        <w:pStyle w:val="ListParagraph"/>
        <w:keepLines/>
        <w:numPr>
          <w:ilvl w:val="0"/>
          <w:numId w:val="20"/>
        </w:numPr>
        <w:spacing w:line="360" w:lineRule="auto"/>
      </w:pP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j</m:t>
            </m:r>
          </m:sub>
        </m:sSub>
        <m:r>
          <w:rPr>
            <w:rFonts w:ascii="Cambria Math" w:hAnsi="Cambria Math"/>
            <w:color w:val="000000"/>
          </w:rPr>
          <m:t>&lt;0</m:t>
        </m:r>
      </m:oMath>
      <w:r>
        <w:rPr>
          <w:color w:val="000000"/>
        </w:rPr>
        <w:t xml:space="preserve"> is the signed demand elasticity for origin j;</w:t>
      </w:r>
    </w:p>
    <w:p w14:paraId="59770F40" w14:textId="5780D437" w:rsidR="00DF01C4" w:rsidRPr="00DF01C4" w:rsidRDefault="00000000" w:rsidP="00567105">
      <w:pPr>
        <w:pStyle w:val="ListParagraph"/>
        <w:keepLines/>
        <w:numPr>
          <w:ilvl w:val="0"/>
          <w:numId w:val="20"/>
        </w:numPr>
        <w:spacing w:line="360" w:lineRule="auto"/>
      </w:pPr>
      <m:oMath>
        <m:sSub>
          <m:sSubPr>
            <m:ctrlPr>
              <w:rPr>
                <w:rFonts w:ascii="Cambria Math" w:hAnsi="Cambria Math"/>
                <w:i/>
                <w:color w:val="000000"/>
              </w:rPr>
            </m:ctrlPr>
          </m:sSubPr>
          <m:e>
            <m:r>
              <w:rPr>
                <w:rFonts w:ascii="Cambria Math" w:hAnsi="Cambria Math"/>
                <w:color w:val="000000"/>
              </w:rPr>
              <m:t>ε</m:t>
            </m:r>
          </m:e>
          <m:sub>
            <m:r>
              <w:rPr>
                <w:rFonts w:ascii="Cambria Math" w:hAnsi="Cambria Math"/>
                <w:color w:val="000000"/>
              </w:rPr>
              <m:t>jt</m:t>
            </m:r>
          </m:sub>
        </m:sSub>
      </m:oMath>
      <w:r>
        <w:rPr>
          <w:color w:val="000000"/>
        </w:rPr>
        <w:t xml:space="preserve"> is a mean-zero demand disturbance.</w:t>
      </w:r>
    </w:p>
    <w:p w14:paraId="4790EC1B" w14:textId="30CFA1C4" w:rsidR="00DF01C4" w:rsidRPr="00DF01C4" w:rsidRDefault="00DF01C4" w:rsidP="00567105">
      <w:pPr>
        <w:keepLines/>
        <w:spacing w:line="360" w:lineRule="auto"/>
      </w:pPr>
      <w:r>
        <w:rPr>
          <w:color w:val="000000"/>
        </w:rPr>
        <w:t xml:space="preserve">The signed elasticity is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j</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log</m:t>
                </m:r>
              </m:fName>
              <m:e>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jt</m:t>
                    </m:r>
                  </m:sub>
                </m:sSub>
              </m:e>
            </m:func>
          </m:num>
          <m:den>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log</m:t>
                </m:r>
              </m:fName>
              <m:e>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jt</m:t>
                    </m:r>
                  </m:sub>
                </m:sSub>
              </m:e>
            </m:func>
          </m:den>
        </m:f>
      </m:oMath>
      <w:r>
        <w:rPr>
          <w:color w:val="000000"/>
        </w:rPr>
        <w:t xml:space="preserve">. No constant is added inside the applicant logarithm because every sample count is strictly positive. Let </w:t>
      </w:r>
      <m:oMath>
        <m:sSub>
          <m:sSubPr>
            <m:ctrlPr>
              <w:rPr>
                <w:rFonts w:ascii="Cambria Math" w:hAnsi="Cambria Math"/>
              </w:rPr>
            </m:ctrlPr>
          </m:sSubPr>
          <m:e>
            <m:r>
              <w:rPr>
                <w:rFonts w:ascii="Cambria Math" w:hAnsi="Cambria Math"/>
              </w:rPr>
              <m:t>Post</m:t>
            </m:r>
          </m:e>
          <m:sub>
            <m:r>
              <w:rPr>
                <w:rFonts w:ascii="Cambria Math" w:hAnsi="Cambria Math"/>
              </w:rPr>
              <m:t>t</m:t>
            </m:r>
          </m:sub>
        </m:sSub>
      </m:oMath>
      <w:r>
        <w:rPr>
          <w:color w:val="000000"/>
        </w:rPr>
        <w:t xml:space="preserve"> be an indicator equal to 1 in years after the new fee regime is introduced (post-2020) and 0 otherwise, and let </w:t>
      </w:r>
      <m:oMath>
        <m:r>
          <w:rPr>
            <w:rFonts w:ascii="Cambria Math" w:hAnsi="Cambria Math"/>
          </w:rPr>
          <m:t>1</m:t>
        </m:r>
        <m:d>
          <m:dPr>
            <m:begChr m:val="["/>
            <m:endChr m:val="]"/>
            <m:ctrlPr>
              <w:rPr>
                <w:rFonts w:ascii="Cambria Math" w:hAnsi="Cambria Math"/>
              </w:rPr>
            </m:ctrlPr>
          </m:dPr>
          <m:e>
            <m:r>
              <w:rPr>
                <w:rFonts w:ascii="Cambria Math" w:hAnsi="Cambria Math"/>
              </w:rPr>
              <m:t>Country j in EU</m:t>
            </m:r>
          </m:e>
        </m:d>
      </m:oMath>
      <w:r>
        <w:rPr>
          <w:color w:val="000000"/>
        </w:rPr>
        <w:t xml:space="preserve"> indicate EU origin countries (excluding Ireland). The Brexit shock enters the price equation as the system of simultaneous equations defining the country-specific reaction to the exogenous tuition shock:</w:t>
      </w:r>
    </w:p>
    <w:p w14:paraId="1DBEAA31" w14:textId="77777777" w:rsidR="00DF01C4" w:rsidRPr="00DF01C4" w:rsidRDefault="00DF01C4" w:rsidP="00567105">
      <w:pPr>
        <w:keepLines/>
        <w:tabs>
          <w:tab w:val="center" w:pos="4513"/>
          <w:tab w:val="right" w:pos="9026"/>
        </w:tabs>
        <w:spacing w:line="360" w:lineRule="auto"/>
        <w:jc w:val="center"/>
      </w:pPr>
      <m:oMathPara>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b"/>
            </m:rP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∈EU}</m:t>
          </m:r>
          <m:sSub>
            <m:sSubPr>
              <m:ctrlPr>
                <w:rPr>
                  <w:rFonts w:ascii="Cambria Math" w:hAnsi="Cambria Math"/>
                </w:rPr>
              </m:ctrlPr>
            </m:sSubPr>
            <m:e>
              <m:r>
                <m:rPr>
                  <m:sty m:val="p"/>
                </m:rPr>
                <w:rPr>
                  <w:rFonts w:ascii="Cambria Math" w:hAnsi="Cambria Math"/>
                </w:rPr>
                <m:t>Post</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j,t</m:t>
              </m:r>
            </m:sub>
          </m:sSub>
          <m:r>
            <m:rPr>
              <m:sty m:val="p"/>
            </m:rPr>
            <w:rPr>
              <w:rFonts w:ascii="Cambria Math" w:hAnsi="Cambria Math"/>
            </w:rPr>
            <m:t>.</m:t>
          </m:r>
        </m:oMath>
      </m:oMathPara>
    </w:p>
    <w:p w14:paraId="3693E03C" w14:textId="77777777" w:rsidR="00DF01C4" w:rsidRPr="00DF01C4" w:rsidRDefault="00DF01C4" w:rsidP="00567105">
      <w:pPr>
        <w:pStyle w:val="ListParagraph"/>
        <w:keepLines/>
        <w:numPr>
          <w:ilvl w:val="0"/>
          <w:numId w:val="20"/>
        </w:numPr>
        <w:spacing w:line="360" w:lineRule="auto"/>
      </w:pPr>
      <w:r>
        <w:rPr>
          <w:color w:val="000000"/>
        </w:rPr>
        <w:t>ϕj is the pre-reform log price level for origin j;</w:t>
      </w:r>
    </w:p>
    <w:p w14:paraId="620E2DBE" w14:textId="77777777" w:rsidR="00DF01C4" w:rsidRPr="00DF01C4" w:rsidRDefault="00DF01C4" w:rsidP="00567105">
      <w:pPr>
        <w:pStyle w:val="ListParagraph"/>
        <w:keepLines/>
        <w:numPr>
          <w:ilvl w:val="0"/>
          <w:numId w:val="20"/>
        </w:numPr>
        <w:spacing w:line="360" w:lineRule="auto"/>
      </w:pPr>
      <w:r>
        <w:rPr>
          <w:color w:val="000000"/>
        </w:rPr>
        <w:t>kj is the Brexit-induced log price change for origin j;</w:t>
      </w:r>
    </w:p>
    <w:p w14:paraId="54FDCAF5" w14:textId="77777777" w:rsidR="00DF01C4" w:rsidRPr="00DF01C4" w:rsidRDefault="00DF01C4" w:rsidP="00567105">
      <w:pPr>
        <w:pStyle w:val="ListParagraph"/>
        <w:keepLines/>
        <w:numPr>
          <w:ilvl w:val="0"/>
          <w:numId w:val="20"/>
        </w:numPr>
        <w:spacing w:line="360" w:lineRule="auto"/>
      </w:pPr>
      <w:r>
        <w:rPr>
          <w:color w:val="000000"/>
        </w:rPr>
        <w:t>νj,t is a mean-zero price disturbance.</w:t>
      </w:r>
    </w:p>
    <w:p w14:paraId="275FF94A" w14:textId="77777777" w:rsidR="00DF01C4" w:rsidRPr="00DF01C4" w:rsidRDefault="00DF01C4" w:rsidP="00567105">
      <w:pPr>
        <w:keepLines/>
        <w:spacing w:line="360" w:lineRule="auto"/>
      </w:pPr>
      <w:r>
        <w:rPr>
          <w:color w:val="000000"/>
        </w:rPr>
        <w:t>Combining equations (1) and (2) yields:</w:t>
      </w:r>
    </w:p>
    <w:p w14:paraId="27EB4F05" w14:textId="1A2D4033" w:rsidR="00DF01C4" w:rsidRPr="00DF01C4" w:rsidRDefault="00DF01C4" w:rsidP="00567105">
      <w:pPr>
        <w:keepLines/>
        <w:spacing w:line="360" w:lineRule="auto"/>
        <w:jc w:val="center"/>
      </w:pPr>
      <m:oMathPara>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b"/>
                </m:rP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∈EU}</m:t>
              </m:r>
              <m:sSub>
                <m:sSubPr>
                  <m:ctrlPr>
                    <w:rPr>
                      <w:rFonts w:ascii="Cambria Math" w:hAnsi="Cambria Math"/>
                    </w:rPr>
                  </m:ctrlPr>
                </m:sSubPr>
                <m:e>
                  <m:r>
                    <m:rPr>
                      <m:sty m:val="p"/>
                    </m:rPr>
                    <w:rPr>
                      <w:rFonts w:ascii="Cambria Math" w:hAnsi="Cambria Math"/>
                    </w:rPr>
                    <m:t>Post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r>
                    <m:rPr>
                      <m:sty m:val="p"/>
                    </m:rPr>
                    <w:rPr>
                      <w:rFonts w:ascii="Cambria Math" w:hAnsi="Cambria Math"/>
                    </w:rPr>
                    <m:t>,</m:t>
                  </m:r>
                  <m:r>
                    <w:rPr>
                      <w:rFonts w:ascii="Cambria Math" w:hAnsi="Cambria Math"/>
                    </w:rPr>
                    <m:t>t</m:t>
                  </m:r>
                </m:sub>
              </m:sSub>
            </m:e>
          </m:d>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ctrlPr>
                <w:rPr>
                  <w:rFonts w:ascii="Cambria Math" w:hAnsi="Cambria Math"/>
                  <w:b/>
                </w:rPr>
              </m:ctrlPr>
            </m:e>
            <m:sub>
              <m:r>
                <w:rPr>
                  <w:rFonts w:ascii="Cambria Math" w:hAnsi="Cambria Math"/>
                </w:rPr>
                <m:t>j</m:t>
              </m:r>
              <m:r>
                <m:rPr>
                  <m:sty m:val="p"/>
                </m:rPr>
                <w:rPr>
                  <w:rFonts w:ascii="Cambria Math" w:hAnsi="Cambria Math"/>
                </w:rPr>
                <m:t>,</m:t>
              </m:r>
              <m:r>
                <w:rPr>
                  <w:rFonts w:ascii="Cambria Math" w:hAnsi="Cambria Math"/>
                </w:rPr>
                <m:t>t</m:t>
              </m:r>
              <m:ctrlPr>
                <w:rPr>
                  <w:rFonts w:ascii="Cambria Math" w:hAnsi="Cambria Math"/>
                  <w:i/>
                </w:rPr>
              </m:ctrlPr>
            </m:sub>
            <m:sup>
              <m:r>
                <m:rPr>
                  <m:sty m:val="p"/>
                </m:rPr>
                <w:rPr>
                  <w:rFonts w:ascii="Cambria Math" w:hAnsi="Cambria Math"/>
                </w:rPr>
                <m:t>'</m:t>
              </m:r>
            </m:sup>
          </m:sSubSup>
          <m:r>
            <m:rPr>
              <m:sty m:val="b"/>
            </m:rP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09434311" w14:textId="085A706F" w:rsidR="00DF01C4" w:rsidRPr="00DF01C4" w:rsidRDefault="00DF01C4" w:rsidP="00567105">
      <w:pPr>
        <w:keepLines/>
        <w:spacing w:line="360" w:lineRule="auto"/>
        <w:jc w:val="center"/>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r>
            <m:rPr>
              <m:sty m:val="b"/>
            </m:rP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∈EU}</m:t>
          </m:r>
          <m:sSub>
            <m:sSubPr>
              <m:ctrlPr>
                <w:rPr>
                  <w:rFonts w:ascii="Cambria Math" w:hAnsi="Cambria Math"/>
                </w:rPr>
              </m:ctrlPr>
            </m:sSubPr>
            <m:e>
              <m:r>
                <m:rPr>
                  <m:sty m:val="p"/>
                </m:rPr>
                <w:rPr>
                  <w:rFonts w:ascii="Cambria Math" w:hAnsi="Cambria Math"/>
                </w:rPr>
                <m:t>Post</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t</m:t>
              </m:r>
              <m:ctrlPr>
                <w:rPr>
                  <w:rFonts w:ascii="Cambria Math" w:hAnsi="Cambria Math"/>
                  <w:i/>
                </w:rPr>
              </m:ctrlPr>
            </m:sub>
            <m:sup>
              <m:r>
                <m:rPr>
                  <m:sty m:val="p"/>
                </m:rPr>
                <w:rPr>
                  <w:rFonts w:ascii="Cambria Math" w:hAnsi="Cambria Math"/>
                </w:rPr>
                <m:t>'</m:t>
              </m:r>
            </m:sup>
          </m:sSubSup>
          <m:r>
            <m:rPr>
              <m:sty m:val="b"/>
            </m:rPr>
            <w:rPr>
              <w:rFonts w:ascii="Cambria Math" w:hAnsi="Cambria Math"/>
            </w:rPr>
            <m:t>θ</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ν</m:t>
                  </m:r>
                </m:e>
                <m:sub>
                  <m:r>
                    <w:rPr>
                      <w:rFonts w:ascii="Cambria Math" w:hAnsi="Cambria Math"/>
                    </w:rPr>
                    <m:t>j</m:t>
                  </m:r>
                  <m:r>
                    <m:rPr>
                      <m:sty m:val="p"/>
                    </m:rPr>
                    <w:rPr>
                      <w:rFonts w:ascii="Cambria Math" w:hAnsi="Cambria Math"/>
                    </w:rPr>
                    <m:t>,</m:t>
                  </m:r>
                  <m:r>
                    <w:rPr>
                      <w:rFonts w:ascii="Cambria Math" w:hAnsi="Cambria Math"/>
                    </w:rPr>
                    <m:t>t</m:t>
                  </m:r>
                </m:sub>
              </m:sSub>
            </m:e>
          </m:d>
          <m:r>
            <m:rPr>
              <m:sty m:val="p"/>
            </m:rPr>
            <w:rPr>
              <w:rFonts w:ascii="Cambria Math" w:hAnsi="Cambria Math"/>
            </w:rPr>
            <m:t>.</m:t>
          </m:r>
        </m:oMath>
      </m:oMathPara>
    </w:p>
    <w:p w14:paraId="7470AB41" w14:textId="77777777" w:rsidR="00DF01C4" w:rsidRPr="00DF01C4" w:rsidRDefault="00DF01C4" w:rsidP="00567105">
      <w:pPr>
        <w:keepLines/>
        <w:spacing w:line="360" w:lineRule="auto"/>
      </w:pPr>
      <w:r>
        <w:rPr>
          <w:color w:val="000000"/>
        </w:rPr>
        <w:t xml:space="preserve">Let αj = μj + ηjϕj and </w:t>
      </w:r>
      <m:oMath>
        <m:sSubSup>
          <m:sSubSupPr>
            <m:ctrlPr>
              <w:rPr>
                <w:rFonts w:ascii="Cambria Math" w:hAnsi="Cambria Math"/>
                <w:i/>
              </w:rPr>
            </m:ctrlPr>
          </m:sSubSupPr>
          <m:e>
            <m:r>
              <w:rPr>
                <w:rFonts w:ascii="Cambria Math" w:hAnsi="Cambria Math"/>
              </w:rPr>
              <m:t>ε</m:t>
            </m:r>
          </m:e>
          <m:sub>
            <m:r>
              <w:rPr>
                <w:rFonts w:ascii="Cambria Math" w:hAnsi="Cambria Math"/>
              </w:rPr>
              <m:t>jt</m:t>
            </m:r>
          </m:sub>
          <m:sup>
            <m:r>
              <w:rPr>
                <w:rFonts w:ascii="Cambria Math" w:hAnsi="Cambria Math"/>
              </w:rPr>
              <m:t>*</m:t>
            </m:r>
          </m:sup>
        </m:sSubSup>
        <m:r>
          <w:rPr>
            <w:rFonts w:ascii="Cambria Math" w:hAnsi="Cambria Math"/>
          </w:rPr>
          <m:t xml:space="preserve"> = </m:t>
        </m:r>
        <m:sSub>
          <m:sSubPr>
            <m:ctrlPr>
              <w:rPr>
                <w:rFonts w:ascii="Cambria Math" w:hAnsi="Cambria Math"/>
                <w:i/>
              </w:rPr>
            </m:ctrlPr>
          </m:sSubPr>
          <m:e>
            <m:r>
              <w:rPr>
                <w:rFonts w:ascii="Cambria Math" w:hAnsi="Cambria Math"/>
              </w:rPr>
              <m:t>ε</m:t>
            </m:r>
          </m:e>
          <m:sub>
            <m:r>
              <w:rPr>
                <w:rFonts w:ascii="Cambria Math" w:hAnsi="Cambria Math"/>
              </w:rPr>
              <m:t>jt</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j</m:t>
            </m:r>
          </m:sub>
        </m:sSub>
        <m:sSub>
          <m:sSubPr>
            <m:ctrlPr>
              <w:rPr>
                <w:rFonts w:ascii="Cambria Math" w:hAnsi="Cambria Math"/>
                <w:i/>
              </w:rPr>
            </m:ctrlPr>
          </m:sSubPr>
          <m:e>
            <m:r>
              <w:rPr>
                <w:rFonts w:ascii="Cambria Math" w:hAnsi="Cambria Math"/>
              </w:rPr>
              <m:t>ν</m:t>
            </m:r>
          </m:e>
          <m:sub>
            <m:r>
              <w:rPr>
                <w:rFonts w:ascii="Cambria Math" w:hAnsi="Cambria Math"/>
              </w:rPr>
              <m:t>jt</m:t>
            </m:r>
          </m:sub>
        </m:sSub>
      </m:oMath>
      <w:r>
        <w:rPr>
          <w:color w:val="000000"/>
        </w:rPr>
        <w:t>. The fixed effects absorb time-invariant components, giving the reduced-form specification below. The reported tables use Driscoll–Kraay standard errors with one lag. Because the panels contain only nine or ten time periods, inference should also be treated as a short-panel sensitivity concern.</w:t>
      </w:r>
    </w:p>
    <w:p w14:paraId="2166D2C7" w14:textId="1B29D78D" w:rsidR="00DF01C4" w:rsidRPr="00DF01C4" w:rsidRDefault="00DF01C4" w:rsidP="00567105">
      <w:pPr>
        <w:keepLines/>
        <w:tabs>
          <w:tab w:val="center" w:pos="4513"/>
          <w:tab w:val="right" w:pos="9026"/>
        </w:tabs>
        <w:spacing w:line="360" w:lineRule="auto"/>
        <w:jc w:val="center"/>
      </w:pPr>
      <m:oMathPara>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bi"/>
            </m:rP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∈EU}</m:t>
          </m:r>
          <m:sSub>
            <m:sSubPr>
              <m:ctrlPr>
                <w:rPr>
                  <w:rFonts w:ascii="Cambria Math" w:hAnsi="Cambria Math"/>
                </w:rPr>
              </m:ctrlPr>
            </m:sSubPr>
            <m:e>
              <m:r>
                <m:rPr>
                  <m:sty m:val="p"/>
                </m:rPr>
                <w:rPr>
                  <w:rFonts w:ascii="Cambria Math" w:hAnsi="Cambria Math"/>
                </w:rPr>
                <m:t>Post</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b"/>
                </m:rPr>
                <w:rPr>
                  <w:rFonts w:ascii="Cambria Math" w:hAnsi="Cambria Math"/>
                </w:rPr>
                <m:t>X</m:t>
              </m:r>
              <m:ctrlPr>
                <w:rPr>
                  <w:rFonts w:ascii="Cambria Math" w:hAnsi="Cambria Math"/>
                  <w:i/>
                </w:rPr>
              </m:ctrlPr>
            </m:e>
            <m:sub>
              <m:r>
                <w:rPr>
                  <w:rFonts w:ascii="Cambria Math" w:hAnsi="Cambria Math"/>
                </w:rPr>
                <m:t>j</m:t>
              </m:r>
              <m:r>
                <m:rPr>
                  <m:sty m:val="p"/>
                </m:rPr>
                <w:rPr>
                  <w:rFonts w:ascii="Cambria Math" w:hAnsi="Cambria Math"/>
                </w:rPr>
                <m:t>,</m:t>
              </m:r>
              <m:r>
                <w:rPr>
                  <w:rFonts w:ascii="Cambria Math" w:hAnsi="Cambria Math"/>
                </w:rPr>
                <m:t>t</m:t>
              </m:r>
              <m:ctrlPr>
                <w:rPr>
                  <w:rFonts w:ascii="Cambria Math" w:hAnsi="Cambria Math"/>
                  <w:i/>
                </w:rPr>
              </m:ctrlPr>
            </m:sub>
            <m:sup>
              <m:r>
                <m:rPr>
                  <m:sty m:val="p"/>
                </m:rPr>
                <w:rPr>
                  <w:rFonts w:ascii="Cambria Math" w:hAnsi="Cambria Math"/>
                </w:rPr>
                <m:t>'</m:t>
              </m:r>
            </m:sup>
          </m:sSubSup>
          <m:r>
            <m:rPr>
              <m:sty m:val="b"/>
            </m:rPr>
            <w:rPr>
              <w:rFonts w:ascii="Cambria Math" w:hAnsi="Cambria Math"/>
            </w:rPr>
            <m:t>θ</m:t>
          </m:r>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j,t</m:t>
              </m:r>
            </m:sub>
            <m:sup>
              <m:r>
                <w:rPr>
                  <w:rFonts w:ascii="Cambria Math" w:hAnsi="Cambria Math"/>
                </w:rPr>
                <m:t>*</m:t>
              </m:r>
            </m:sup>
          </m:sSubSup>
          <m:r>
            <m:rPr>
              <m:sty m:val="p"/>
            </m:rPr>
            <w:rPr>
              <w:rFonts w:ascii="Cambria Math" w:hAnsi="Cambria Math"/>
            </w:rPr>
            <m:t>.</m:t>
          </m:r>
        </m:oMath>
      </m:oMathPara>
    </w:p>
    <w:p w14:paraId="00B0E102" w14:textId="77777777" w:rsidR="00DF01C4" w:rsidRPr="00DF01C4" w:rsidRDefault="00DF01C4" w:rsidP="00567105">
      <w:pPr>
        <w:keepLines/>
        <w:spacing w:line="360" w:lineRule="auto"/>
      </w:pPr>
      <w:r>
        <w:rPr>
          <w:color w:val="000000"/>
        </w:rPr>
        <w:lastRenderedPageBreak/>
        <w:t xml:space="preserve">The country-specific DiD coefficient is </w:t>
      </w:r>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j</m:t>
            </m:r>
          </m:sub>
        </m:sSub>
        <m:sSub>
          <m:sSubPr>
            <m:ctrlPr>
              <w:rPr>
                <w:rFonts w:ascii="Cambria Math" w:hAnsi="Cambria Math"/>
                <w:i/>
              </w:rPr>
            </m:ctrlPr>
          </m:sSubPr>
          <m:e>
            <m:r>
              <w:rPr>
                <w:rFonts w:ascii="Cambria Math" w:hAnsi="Cambria Math"/>
              </w:rPr>
              <m:t>k</m:t>
            </m:r>
          </m:e>
          <m:sub>
            <m:r>
              <w:rPr>
                <w:rFonts w:ascii="Cambria Math" w:hAnsi="Cambria Math"/>
              </w:rPr>
              <m:t>j</m:t>
            </m:r>
          </m:sub>
        </m:sSub>
      </m:oMath>
      <w:r>
        <w:rPr>
          <w:color w:val="000000"/>
        </w:rPr>
        <w:t xml:space="preserve">, so the signed elasticity is </w:t>
      </w:r>
      <m:oMath>
        <m:sSub>
          <m:sSubPr>
            <m:ctrlPr>
              <w:rPr>
                <w:rFonts w:ascii="Cambria Math" w:hAnsi="Cambria Math"/>
                <w:i/>
              </w:rPr>
            </m:ctrlPr>
          </m:sSubPr>
          <m:e>
            <m:r>
              <w:rPr>
                <w:rFonts w:ascii="Cambria Math" w:hAnsi="Cambria Math"/>
              </w:rPr>
              <m:t>η</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j</m:t>
                </m:r>
              </m:sub>
            </m:sSub>
          </m:num>
          <m:den>
            <m:sSub>
              <m:sSubPr>
                <m:ctrlPr>
                  <w:rPr>
                    <w:rFonts w:ascii="Cambria Math" w:hAnsi="Cambria Math"/>
                    <w:i/>
                  </w:rPr>
                </m:ctrlPr>
              </m:sSubPr>
              <m:e>
                <m:r>
                  <w:rPr>
                    <w:rFonts w:ascii="Cambria Math" w:hAnsi="Cambria Math"/>
                  </w:rPr>
                  <m:t>k</m:t>
                </m:r>
              </m:e>
              <m:sub>
                <m:r>
                  <w:rPr>
                    <w:rFonts w:ascii="Cambria Math" w:hAnsi="Cambria Math"/>
                  </w:rPr>
                  <m:t>j</m:t>
                </m:r>
              </m:sub>
            </m:sSub>
          </m:den>
        </m:f>
      </m:oMath>
      <w:r>
        <w:rPr>
          <w:color w:val="000000"/>
        </w:rPr>
        <w:t xml:space="preserve">. Under the maintained price equation and </w:t>
      </w:r>
      <m:oMath>
        <m:r>
          <w:rPr>
            <w:rFonts w:ascii="Cambria Math" w:hAnsi="Cambria Math"/>
          </w:rPr>
          <m:t>Δ</m:t>
        </m:r>
        <m:sSub>
          <m:sSubPr>
            <m:ctrlPr>
              <w:rPr>
                <w:rFonts w:ascii="Cambria Math" w:hAnsi="Cambria Math"/>
                <w:i/>
              </w:rPr>
            </m:ctrlPr>
          </m:sSubPr>
          <m:e>
            <m:r>
              <w:rPr>
                <w:rFonts w:ascii="Cambria Math" w:hAnsi="Cambria Math"/>
              </w:rPr>
              <m:t>ν</m:t>
            </m:r>
          </m:e>
          <m:sub>
            <m:r>
              <w:rPr>
                <w:rFonts w:ascii="Cambria Math" w:hAnsi="Cambria Math"/>
              </w:rPr>
              <m:t>j</m:t>
            </m:r>
          </m:sub>
        </m:sSub>
        <m:r>
          <w:rPr>
            <w:rFonts w:ascii="Cambria Math" w:hAnsi="Cambria Math"/>
          </w:rPr>
          <m:t xml:space="preserve"> ≈ 0</m:t>
        </m:r>
      </m:oMath>
      <w:r>
        <w:rPr>
          <w:color w:val="000000"/>
        </w:rPr>
        <w:t>, the Brexit price change is:</w:t>
      </w:r>
    </w:p>
    <w:p w14:paraId="1CB4AC7F" w14:textId="77777777" w:rsidR="00DF01C4" w:rsidRPr="00DF01C4" w:rsidRDefault="00DF01C4" w:rsidP="00567105">
      <w:pPr>
        <w:keepLines/>
        <w:spacing w:line="360" w:lineRule="auto"/>
        <w:jc w:val="center"/>
      </w:pPr>
      <m:oMathPara>
        <m:oMathParaPr>
          <m:jc m:val="center"/>
        </m:oMathParaPr>
        <m:oMath>
          <m:r>
            <w:rPr>
              <w:rFonts w:ascii="Cambria Math" w:hAnsi="Cambria Math"/>
            </w:rPr>
            <m:t>Δ</m:t>
          </m:r>
          <m:r>
            <m:rPr>
              <m:sty m:val="p"/>
            </m:rPr>
            <w:rPr>
              <w:rFonts w:ascii="Cambria Math" w:hAnsi="Cambria Math"/>
            </w:rPr>
            <m:t>log</m:t>
          </m:r>
          <m:sSubSup>
            <m:sSubSupPr>
              <m:ctrlPr>
                <w:rPr>
                  <w:rFonts w:ascii="Cambria Math" w:hAnsi="Cambria Math"/>
                </w:rPr>
              </m:ctrlPr>
            </m:sSubSupPr>
            <m:e>
              <m:r>
                <w:rPr>
                  <w:rFonts w:ascii="Cambria Math" w:hAnsi="Cambria Math"/>
                </w:rPr>
                <m:t>P</m:t>
              </m:r>
            </m:e>
            <m:sub>
              <m:r>
                <w:rPr>
                  <w:rFonts w:ascii="Cambria Math" w:hAnsi="Cambria Math"/>
                </w:rPr>
                <m:t>j</m:t>
              </m:r>
            </m:sub>
            <m:sup>
              <m:r>
                <m:rPr>
                  <m:sty m:val="p"/>
                </m:rPr>
                <w:rPr>
                  <w:rFonts w:ascii="Cambria Math" w:hAnsi="Cambria Math"/>
                </w:rPr>
                <m:t>Brexit</m:t>
              </m:r>
            </m:sup>
          </m:sSub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m:oMathPara>
    </w:p>
    <w:p w14:paraId="5A4A4267" w14:textId="77777777" w:rsidR="00DF01C4" w:rsidRPr="00DF01C4" w:rsidRDefault="00DF01C4" w:rsidP="00567105">
      <w:pPr>
        <w:keepLines/>
        <w:spacing w:line="360" w:lineRule="auto"/>
      </w:pPr>
      <w:r>
        <w:rPr>
          <w:color w:val="000000"/>
        </w:rPr>
        <w:t>Under a common change from £9,250 to £22,200, the homogeneous log price shock is:</w:t>
      </w:r>
    </w:p>
    <w:p w14:paraId="6DE24C95" w14:textId="77777777" w:rsidR="00DF01C4" w:rsidRPr="00DF01C4" w:rsidRDefault="00000000" w:rsidP="00567105">
      <w:pPr>
        <w:keepLines/>
        <w:spacing w:line="360" w:lineRule="auto"/>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=log</m:t>
          </m:r>
          <m:d>
            <m:dPr>
              <m:ctrlPr>
                <w:rPr>
                  <w:rFonts w:ascii="Cambria Math" w:hAnsi="Cambria Math"/>
                </w:rPr>
              </m:ctrlPr>
            </m:dPr>
            <m:e>
              <m:r>
                <w:rPr>
                  <w:rFonts w:ascii="Cambria Math" w:hAnsi="Cambria Math"/>
                </w:rPr>
                <m:t>22</m:t>
              </m:r>
              <m:r>
                <m:rPr>
                  <m:sty m:val="p"/>
                </m:rPr>
                <w:rPr>
                  <w:rFonts w:ascii="Cambria Math" w:hAnsi="Cambria Math"/>
                </w:rPr>
                <m:t>,</m:t>
              </m:r>
              <m:r>
                <w:rPr>
                  <w:rFonts w:ascii="Cambria Math" w:hAnsi="Cambria Math"/>
                </w:rPr>
                <m:t>200</m:t>
              </m:r>
            </m:e>
          </m:d>
          <m:r>
            <m:rPr>
              <m:sty m:val="p"/>
            </m:rPr>
            <w:rPr>
              <w:rFonts w:ascii="Cambria Math" w:hAnsi="Cambria Math"/>
            </w:rPr>
            <m:t>-log</m:t>
          </m:r>
          <m:d>
            <m:dPr>
              <m:ctrlPr>
                <w:rPr>
                  <w:rFonts w:ascii="Cambria Math" w:hAnsi="Cambria Math"/>
                </w:rPr>
              </m:ctrlPr>
            </m:dPr>
            <m:e>
              <m:r>
                <w:rPr>
                  <w:rFonts w:ascii="Cambria Math" w:hAnsi="Cambria Math"/>
                </w:rPr>
                <m:t>9</m:t>
              </m:r>
              <m:r>
                <m:rPr>
                  <m:sty m:val="p"/>
                </m:rPr>
                <w:rPr>
                  <w:rFonts w:ascii="Cambria Math" w:hAnsi="Cambria Math"/>
                </w:rPr>
                <m:t>,</m:t>
              </m:r>
              <m:r>
                <w:rPr>
                  <w:rFonts w:ascii="Cambria Math" w:hAnsi="Cambria Math"/>
                </w:rPr>
                <m:t>250</m:t>
              </m:r>
            </m:e>
          </m:d>
          <m:r>
            <m:rPr>
              <m:sty m:val="p"/>
            </m:rPr>
            <w:rPr>
              <w:rFonts w:ascii="Cambria Math" w:hAnsi="Cambria Math"/>
            </w:rPr>
            <m:t>=</m:t>
          </m:r>
          <m:r>
            <w:rPr>
              <w:rFonts w:ascii="Cambria Math" w:hAnsi="Cambria Math"/>
            </w:rPr>
            <m:t>0.875</m:t>
          </m:r>
          <m:r>
            <m:rPr>
              <m:sty m:val="p"/>
            </m:rPr>
            <w:rPr>
              <w:rFonts w:ascii="Cambria Math" w:hAnsi="Cambria Math"/>
            </w:rPr>
            <m:t>.</m:t>
          </m:r>
        </m:oMath>
      </m:oMathPara>
    </w:p>
    <w:p w14:paraId="1DA0EC96" w14:textId="77777777" w:rsidR="00DF01C4" w:rsidRPr="00DF01C4" w:rsidRDefault="00DF01C4" w:rsidP="00567105">
      <w:pPr>
        <w:keepLines/>
        <w:spacing w:line="360" w:lineRule="auto"/>
      </w:pPr>
      <w:r>
        <w:rPr>
          <w:color w:val="000000"/>
        </w:rPr>
        <w:t>and since:</w:t>
      </w:r>
    </w:p>
    <w:p w14:paraId="41A10518" w14:textId="77777777" w:rsidR="00DF01C4" w:rsidRPr="00DF01C4" w:rsidRDefault="00DF01C4" w:rsidP="00567105">
      <w:pPr>
        <w:keepLines/>
        <w:spacing w:line="36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V</m:t>
              </m:r>
            </m:e>
            <m:sub>
              <m:r>
                <m:rPr>
                  <m:sty m:val="p"/>
                </m:rPr>
                <w:rPr>
                  <w:rFonts w:ascii="Cambria Math" w:hAnsi="Cambria Math"/>
                </w:rPr>
                <m:t>subjective</m:t>
              </m:r>
            </m:sub>
          </m:sSub>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j</m:t>
                  </m:r>
                </m:sub>
              </m:sSub>
            </m:e>
          </m:d>
          <m:r>
            <m:rPr>
              <m:sty m:val="p"/>
            </m:rPr>
            <w:rPr>
              <w:rFonts w:ascii="Cambria Math" w:hAnsi="Cambria Math"/>
            </w:rPr>
            <m:t>=max</m:t>
          </m:r>
          <m:d>
            <m:dPr>
              <m:begChr m:val="{"/>
              <m:endChr m:val="}"/>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30</m:t>
                  </m:r>
                </m:sup>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e>
                        <m:sup>
                          <m:r>
                            <w:rPr>
                              <w:rFonts w:ascii="Cambria Math" w:hAnsi="Cambria Math"/>
                            </w:rPr>
                            <m:t>t</m:t>
                          </m:r>
                        </m:sup>
                      </m:sSup>
                    </m:den>
                  </m:f>
                </m:e>
              </m:nary>
            </m:e>
          </m:d>
          <m:r>
            <m:rPr>
              <m:sty m:val="p"/>
            </m:rPr>
            <w:rPr>
              <w:rFonts w:ascii="Cambria Math" w:hAnsi="Cambria Math"/>
            </w:rPr>
            <m:t>.</m:t>
          </m:r>
        </m:oMath>
      </m:oMathPara>
    </w:p>
    <w:p w14:paraId="594D31F3" w14:textId="67071152" w:rsidR="00DF01C4" w:rsidRPr="00DF01C4" w:rsidRDefault="00DF01C4" w:rsidP="00567105">
      <w:pPr>
        <w:keepLines/>
        <w:spacing w:line="360" w:lineRule="auto"/>
      </w:pPr>
      <w:r>
        <w:rPr>
          <w:color w:val="000000"/>
        </w:rPr>
        <w:t>Country-specific price shocks are then specified as:</w:t>
      </w:r>
    </w:p>
    <w:p w14:paraId="01821504" w14:textId="59ACB8D5" w:rsidR="00DF01C4" w:rsidRPr="00DF01C4" w:rsidRDefault="00000000" w:rsidP="00567105">
      <w:pPr>
        <w:keepLines/>
        <w:tabs>
          <w:tab w:val="center" w:pos="4513"/>
          <w:tab w:val="right" w:pos="9026"/>
        </w:tabs>
        <w:spacing w:line="360" w:lineRule="auto"/>
        <w:jc w:val="center"/>
      </w:pPr>
      <m:oMathPara>
        <m:oMath>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=log</m:t>
          </m:r>
          <m:d>
            <m:dPr>
              <m:ctrlPr>
                <w:rPr>
                  <w:rFonts w:ascii="Cambria Math" w:hAnsi="Cambria Math"/>
                </w:rPr>
              </m:ctrlPr>
            </m:dPr>
            <m:e>
              <m:r>
                <w:rPr>
                  <w:rFonts w:ascii="Cambria Math" w:hAnsi="Cambria Math"/>
                </w:rPr>
                <m:t>22</m:t>
              </m:r>
              <m:r>
                <m:rPr>
                  <m:sty m:val="p"/>
                </m:rPr>
                <w:rPr>
                  <w:rFonts w:ascii="Cambria Math" w:hAnsi="Cambria Math"/>
                </w:rPr>
                <m:t>,</m:t>
              </m:r>
              <m:r>
                <w:rPr>
                  <w:rFonts w:ascii="Cambria Math" w:hAnsi="Cambria Math"/>
                </w:rPr>
                <m:t>200</m:t>
              </m:r>
            </m:e>
          </m:d>
          <m:r>
            <m:rPr>
              <m:sty m:val="p"/>
            </m:rPr>
            <w:rPr>
              <w:rFonts w:ascii="Cambria Math" w:hAnsi="Cambria Math"/>
            </w:rPr>
            <m:t>-log</m:t>
          </m:r>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V</m:t>
                  </m:r>
                </m:e>
                <m:sub>
                  <m:r>
                    <m:rPr>
                      <m:sty m:val="p"/>
                    </m:rPr>
                    <w:rPr>
                      <w:rFonts w:ascii="Cambria Math" w:hAnsi="Cambria Math"/>
                    </w:rPr>
                    <m:t>subjective,j</m:t>
                  </m:r>
                </m:sub>
              </m:sSub>
              <m:d>
                <m:dPr>
                  <m:ctrlPr>
                    <w:rPr>
                      <w:rFonts w:ascii="Cambria Math" w:hAnsi="Cambria Math"/>
                    </w:rPr>
                  </m:ctrlPr>
                </m:dPr>
                <m:e>
                  <m:r>
                    <m:rPr>
                      <m:sty m:val="p"/>
                    </m:rPr>
                    <w:rPr>
                      <w:rFonts w:ascii="Cambria Math" w:hAnsi="Cambria Math"/>
                    </w:rPr>
                    <m:t>δ</m:t>
                  </m:r>
                </m:e>
              </m:d>
            </m:e>
          </m:d>
          <m:r>
            <m:rPr>
              <m:sty m:val="p"/>
            </m:rPr>
            <w:rPr>
              <w:rFonts w:ascii="Cambria Math" w:hAnsi="Cambria Math"/>
            </w:rPr>
            <m:t>.</m:t>
          </m:r>
        </m:oMath>
      </m:oMathPara>
    </w:p>
    <w:p w14:paraId="766CF6D8" w14:textId="629BB3FD" w:rsidR="00DF01C4" w:rsidRPr="00DF01C4" w:rsidRDefault="00DF01C4" w:rsidP="00567105">
      <w:pPr>
        <w:keepLines/>
        <w:spacing w:line="360" w:lineRule="auto"/>
      </w:pPr>
      <w:r>
        <w:rPr>
          <w:color w:val="000000"/>
        </w:rPr>
        <w:t xml:space="preserve">A near-zero income gradient after this rescaling is compatible with loan-valuation mechanics explaining much of the raw cross-country pattern. Intentionally, we discount one year of the loan since the student is required to pay for one year of education at a time. </w:t>
      </w:r>
    </w:p>
    <w:p w14:paraId="4D46A5BE" w14:textId="38EB33D5" w:rsidR="00DF01C4" w:rsidRPr="00DF01C4" w:rsidRDefault="00DF01C4" w:rsidP="00567105">
      <w:pPr>
        <w:pStyle w:val="Heading1"/>
        <w:spacing w:before="0" w:beforeAutospacing="0" w:after="0" w:afterAutospacing="0" w:line="360" w:lineRule="auto"/>
        <w:rPr>
          <w:sz w:val="24"/>
          <w:szCs w:val="24"/>
        </w:rPr>
      </w:pPr>
      <w:r>
        <w:rPr>
          <w:sz w:val="24"/>
          <w:szCs w:val="24"/>
        </w:rPr>
        <w:t>A3. Initial and later post-reform effects</w:t>
      </w:r>
    </w:p>
    <w:p w14:paraId="2A515732" w14:textId="17B3CC5D" w:rsidR="00DF01C4" w:rsidRPr="00DF01C4" w:rsidRDefault="009233DF" w:rsidP="00567105">
      <w:pPr>
        <w:keepLines/>
        <w:spacing w:line="360" w:lineRule="auto"/>
        <w:ind w:firstLine="360"/>
        <w:jc w:val="both"/>
      </w:pPr>
      <w:r>
        <w:rPr>
          <w:color w:val="000000"/>
        </w:rPr>
        <w:t>We separate the post-reform period into an initial window covering 2021-2023 and a later window covering 2024-2025. The saturated regression estimates one country-specific effect in each window while retaining country and cycle fixed effects and the same control variables as the main specification, produces:</w:t>
      </w:r>
    </w:p>
    <w:p w14:paraId="0D8AE598" w14:textId="77777777" w:rsidR="00DF01C4" w:rsidRPr="00DF01C4" w:rsidRDefault="00DF01C4" w:rsidP="00567105">
      <w:pPr>
        <w:keepLines/>
        <w:spacing w:line="360" w:lineRule="auto"/>
        <w:jc w:val="center"/>
      </w:pPr>
      <w:r>
        <w:rPr>
          <w:i/>
          <w:color w:val="000000"/>
        </w:rPr>
        <w:t>Δ</w:t>
      </w:r>
      <w:r>
        <w:rPr>
          <w:i/>
          <w:color w:val="000000"/>
          <w:vertAlign w:val="subscript"/>
        </w:rPr>
        <w:t>j</w:t>
      </w:r>
      <w:r>
        <w:rPr>
          <w:i/>
          <w:color w:val="000000"/>
        </w:rPr>
        <w:t xml:space="preserve"> = β</w:t>
      </w:r>
      <w:r>
        <w:rPr>
          <w:i/>
          <w:color w:val="000000"/>
          <w:vertAlign w:val="subscript"/>
        </w:rPr>
        <w:t>j,later</w:t>
      </w:r>
      <w:r>
        <w:rPr>
          <w:i/>
          <w:color w:val="000000"/>
        </w:rPr>
        <w:t xml:space="preserve"> - β</w:t>
      </w:r>
      <w:r>
        <w:rPr>
          <w:i/>
          <w:color w:val="000000"/>
          <w:vertAlign w:val="subscript"/>
        </w:rPr>
        <w:t>j,initial</w:t>
      </w:r>
    </w:p>
    <w:p w14:paraId="2496B630" w14:textId="77777777" w:rsidR="00DF01C4" w:rsidRPr="00DF01C4" w:rsidRDefault="00DF01C4" w:rsidP="00567105">
      <w:pPr>
        <w:keepLines/>
        <w:spacing w:line="360" w:lineRule="auto"/>
        <w:ind w:firstLine="360"/>
        <w:jc w:val="both"/>
      </w:pPr>
      <w:r>
        <w:rPr>
          <w:color w:val="000000"/>
        </w:rPr>
        <w:t>Because the estimated country effects are predominantly negative, a positive difference indicates partial recovery after 2023, while a negative difference indicates that the decline intensified. A value near zero indicates persistence. The comparison is descriptive. It shows whether the initial contraction weakened, stabilized, or deepened once the fee regime was established and the most acute pandemic disruption had passed.</w:t>
      </w:r>
    </w:p>
    <w:p w14:paraId="44D80B3B" w14:textId="77777777" w:rsidR="00DF01C4" w:rsidRPr="00DF01C4" w:rsidRDefault="00DF01C4" w:rsidP="00567105">
      <w:pPr>
        <w:pStyle w:val="Heading1"/>
        <w:spacing w:before="0" w:beforeAutospacing="0" w:after="0" w:afterAutospacing="0" w:line="360" w:lineRule="auto"/>
        <w:rPr>
          <w:sz w:val="24"/>
          <w:szCs w:val="24"/>
        </w:rPr>
      </w:pPr>
      <w:r>
        <w:rPr>
          <w:sz w:val="24"/>
          <w:szCs w:val="24"/>
        </w:rPr>
        <w:t>A4. Log and arc elasticities</w:t>
      </w:r>
    </w:p>
    <w:p w14:paraId="2F33AE53" w14:textId="77777777" w:rsidR="00DF01C4" w:rsidRPr="00DF01C4" w:rsidRDefault="00DF01C4" w:rsidP="00567105">
      <w:pPr>
        <w:keepLines/>
        <w:spacing w:line="360" w:lineRule="auto"/>
      </w:pPr>
      <w:r>
        <w:rPr>
          <w:color w:val="000000"/>
        </w:rPr>
        <w:t>Using ΔQ/Q = exp(β) − 1, Malta’s β = −0.362 implies −30.4%, Lithuania’s β = −2.173 implies −88.6%, and the pooled ATT β = −1.109 implies −67.0%, all relative to the control trajectory.</w:t>
      </w:r>
    </w:p>
    <w:p w14:paraId="6CB38276" w14:textId="77777777" w:rsidR="00DF01C4" w:rsidRPr="00DF01C4" w:rsidRDefault="00DF01C4" w:rsidP="00567105">
      <w:pPr>
        <w:keepLines/>
        <w:spacing w:line="360" w:lineRule="auto"/>
      </w:pPr>
      <w:r>
        <w:rPr>
          <w:color w:val="000000"/>
        </w:rPr>
        <w:t>A naive arc elasticity divides the proportional quantity change by the 140% arithmetic price increase:</w:t>
      </w:r>
    </w:p>
    <w:p w14:paraId="3DA0E0AE" w14:textId="77777777" w:rsidR="00DF01C4" w:rsidRPr="00DF01C4" w:rsidRDefault="00000000" w:rsidP="00567105">
      <w:pPr>
        <w:keepLines/>
        <w:spacing w:line="360" w:lineRule="auto"/>
        <w:jc w:val="center"/>
      </w:pPr>
      <m:oMathPara>
        <m:oMathParaPr>
          <m:jc m:val="center"/>
        </m:oMathParaPr>
        <m:oMath>
          <m:sSub>
            <m:sSubPr>
              <m:ctrlPr>
                <w:rPr>
                  <w:rFonts w:ascii="Cambria Math" w:hAnsi="Cambria Math"/>
                </w:rPr>
              </m:ctrlPr>
            </m:sSubPr>
            <m:e>
              <m:r>
                <w:rPr>
                  <w:rFonts w:ascii="Cambria Math" w:hAnsi="Cambria Math"/>
                </w:rPr>
                <m:t>η</m:t>
              </m:r>
            </m:e>
            <m:sub>
              <m:r>
                <m:rPr>
                  <m:sty m:val="p"/>
                </m:rPr>
                <w:rPr>
                  <w:rFonts w:ascii="Cambria Math" w:hAnsi="Cambria Math"/>
                </w:rPr>
                <m:t>arc</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1.109</m:t>
                  </m:r>
                </m:e>
              </m:d>
              <m:r>
                <m:rPr>
                  <m:sty m:val="p"/>
                </m:rPr>
                <w:rPr>
                  <w:rFonts w:ascii="Cambria Math" w:hAnsi="Cambria Math"/>
                </w:rPr>
                <m:t>-</m:t>
              </m:r>
              <m:r>
                <w:rPr>
                  <w:rFonts w:ascii="Cambria Math" w:hAnsi="Cambria Math"/>
                </w:rPr>
                <m:t>1</m:t>
              </m:r>
            </m:num>
            <m:den>
              <m:r>
                <w:rPr>
                  <w:rFonts w:ascii="Cambria Math" w:hAnsi="Cambria Math"/>
                </w:rPr>
                <m:t>1.4</m:t>
              </m:r>
            </m:den>
          </m:f>
          <m:r>
            <m:rPr>
              <m:sty m:val="p"/>
            </m:rPr>
            <w:rPr>
              <w:rFonts w:ascii="Cambria Math" w:hAnsi="Cambria Math"/>
            </w:rPr>
            <m:t>=-</m:t>
          </m:r>
          <m:r>
            <w:rPr>
              <w:rFonts w:ascii="Cambria Math" w:hAnsi="Cambria Math"/>
            </w:rPr>
            <m:t>0.479</m:t>
          </m:r>
          <m:r>
            <m:rPr>
              <m:sty m:val="p"/>
            </m:rPr>
            <w:rPr>
              <w:rFonts w:ascii="Cambria Math" w:hAnsi="Cambria Math"/>
            </w:rPr>
            <m:t>.</m:t>
          </m:r>
        </m:oMath>
      </m:oMathPara>
    </w:p>
    <w:p w14:paraId="5FD837C5" w14:textId="36FF3C68" w:rsidR="00DF01C4" w:rsidRPr="00DF01C4" w:rsidRDefault="009233DF" w:rsidP="00567105">
      <w:pPr>
        <w:keepLines/>
        <w:spacing w:line="360" w:lineRule="auto"/>
      </w:pPr>
      <w:r>
        <w:rPr>
          <w:color w:val="000000"/>
        </w:rPr>
        <w:t>However, for a finite log price change k and log quantity change β, the exact relationship is:</w:t>
      </w:r>
    </w:p>
    <w:p w14:paraId="04E06221" w14:textId="77777777" w:rsidR="00DF01C4" w:rsidRPr="00DF01C4" w:rsidRDefault="00000000" w:rsidP="00567105">
      <w:pPr>
        <w:keepLines/>
        <w:spacing w:line="360" w:lineRule="auto"/>
        <w:jc w:val="center"/>
      </w:pPr>
      <m:oMathPara>
        <m:oMathParaPr>
          <m:jc m:val="center"/>
        </m:oMathParaPr>
        <m:oMath>
          <m:sSub>
            <m:sSubPr>
              <m:ctrlPr>
                <w:rPr>
                  <w:rFonts w:ascii="Cambria Math" w:hAnsi="Cambria Math"/>
                </w:rPr>
              </m:ctrlPr>
            </m:sSubPr>
            <m:e>
              <m:r>
                <w:rPr>
                  <w:rFonts w:ascii="Cambria Math" w:hAnsi="Cambria Math"/>
                </w:rPr>
                <m:t>η</m:t>
              </m:r>
            </m:e>
            <m:sub>
              <m:r>
                <m:rPr>
                  <m:sty m:val="p"/>
                </m:rPr>
                <w:rPr>
                  <w:rFonts w:ascii="Cambria Math" w:hAnsi="Cambria Math"/>
                </w:rPr>
                <m:t>arc</m:t>
              </m:r>
            </m:sub>
          </m:sSub>
          <m:r>
            <m:rPr>
              <m:sty m:val="p"/>
            </m:rPr>
            <w:rPr>
              <w:rFonts w:ascii="Cambria Math" w:hAnsi="Cambria Math"/>
            </w:rPr>
            <m:t>=</m:t>
          </m:r>
          <m:f>
            <m:fPr>
              <m:ctrlPr>
                <w:rPr>
                  <w:rFonts w:ascii="Cambria Math" w:hAnsi="Cambria Math"/>
                </w:rPr>
              </m:ctrlPr>
            </m:fPr>
            <m:num>
              <m:r>
                <w:rPr>
                  <w:rFonts w:ascii="Cambria Math" w:hAnsi="Cambria Math"/>
                </w:rPr>
                <m:t>ΔQ</m:t>
              </m:r>
              <m:r>
                <m:rPr>
                  <m:sty m:val="p"/>
                </m:rPr>
                <w:rPr>
                  <w:rFonts w:ascii="Cambria Math" w:hAnsi="Cambria Math"/>
                </w:rPr>
                <m:t>/</m:t>
              </m:r>
              <m:r>
                <w:rPr>
                  <w:rFonts w:ascii="Cambria Math" w:hAnsi="Cambria Math"/>
                </w:rPr>
                <m:t>Q</m:t>
              </m:r>
            </m:num>
            <m:den>
              <m:r>
                <w:rPr>
                  <w:rFonts w:ascii="Cambria Math" w:hAnsi="Cambria Math"/>
                </w:rPr>
                <m:t>ΔP</m:t>
              </m:r>
              <m:r>
                <m:rPr>
                  <m:sty m:val="p"/>
                </m:rPr>
                <w:rPr>
                  <w:rFonts w:ascii="Cambria Math" w:hAnsi="Cambria Math"/>
                </w:rPr>
                <m:t>/</m:t>
              </m:r>
              <m:r>
                <w:rPr>
                  <w:rFonts w:ascii="Cambria Math" w:hAnsi="Cambria Math"/>
                </w:rPr>
                <m:t>P</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β</m:t>
                  </m:r>
                </m:sup>
              </m:sSup>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-1</m:t>
              </m:r>
            </m:den>
          </m:f>
          <m:r>
            <m:rPr>
              <m:sty m:val="p"/>
            </m:rPr>
            <w:rPr>
              <w:rFonts w:ascii="Cambria Math" w:hAnsi="Cambria Math"/>
            </w:rPr>
            <m:t>.</m:t>
          </m:r>
        </m:oMath>
      </m:oMathPara>
    </w:p>
    <w:p w14:paraId="2F212C22" w14:textId="6B53C52F" w:rsidR="00DF01C4" w:rsidRPr="00DF01C4" w:rsidRDefault="00DF01C4" w:rsidP="00567105">
      <w:pPr>
        <w:keepLines/>
        <w:spacing w:line="360" w:lineRule="auto"/>
      </w:pPr>
      <w:r>
        <w:rPr>
          <w:color w:val="000000"/>
        </w:rPr>
        <w:t xml:space="preserve">The signed log elasticity is </w:t>
      </w:r>
      <m:oMath>
        <m:sSub>
          <m:sSubPr>
            <m:ctrlPr>
              <w:rPr>
                <w:rFonts w:ascii="Cambria Math" w:hAnsi="Cambria Math"/>
                <w:i/>
                <w:color w:val="000000"/>
              </w:rPr>
            </m:ctrlPr>
          </m:sSubPr>
          <m:e>
            <m:r>
              <w:rPr>
                <w:rFonts w:ascii="Cambria Math" w:hAnsi="Cambria Math"/>
                <w:color w:val="000000"/>
              </w:rPr>
              <m:t>η</m:t>
            </m:r>
          </m:e>
          <m:sub>
            <m:func>
              <m:funcPr>
                <m:ctrlPr>
                  <w:rPr>
                    <w:rFonts w:ascii="Cambria Math" w:hAnsi="Cambria Math"/>
                    <w:i/>
                    <w:color w:val="000000"/>
                  </w:rPr>
                </m:ctrlPr>
              </m:funcPr>
              <m:fName>
                <m:r>
                  <m:rPr>
                    <m:sty m:val="p"/>
                  </m:rPr>
                  <w:rPr>
                    <w:rFonts w:ascii="Cambria Math" w:hAnsi="Cambria Math"/>
                    <w:color w:val="000000"/>
                  </w:rPr>
                  <m:t>log</m:t>
                </m:r>
              </m:fName>
              <m:e>
                <m:r>
                  <w:rPr>
                    <w:rFonts w:ascii="Cambria Math" w:hAnsi="Cambria Math"/>
                    <w:color w:val="000000"/>
                  </w:rPr>
                  <m:t xml:space="preserve"> </m:t>
                </m:r>
              </m:e>
            </m:func>
          </m:sub>
        </m:sSub>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β</m:t>
            </m:r>
          </m:num>
          <m:den>
            <m:r>
              <w:rPr>
                <w:rFonts w:ascii="Cambria Math" w:hAnsi="Cambria Math"/>
                <w:color w:val="000000"/>
              </w:rPr>
              <m:t>k</m:t>
            </m:r>
          </m:den>
        </m:f>
      </m:oMath>
      <w:r>
        <w:rPr>
          <w:color w:val="000000"/>
        </w:rPr>
        <w:t xml:space="preserve">. If </w:t>
      </w:r>
      <m:oMath>
        <m:r>
          <w:rPr>
            <w:rFonts w:ascii="Cambria Math" w:hAnsi="Cambria Math"/>
            <w:color w:val="000000"/>
          </w:rPr>
          <m:t xml:space="preserve">β = </m:t>
        </m:r>
        <m:sSub>
          <m:sSubPr>
            <m:ctrlPr>
              <w:rPr>
                <w:rFonts w:ascii="Cambria Math" w:hAnsi="Cambria Math"/>
                <w:i/>
                <w:color w:val="000000"/>
              </w:rPr>
            </m:ctrlPr>
          </m:sSubPr>
          <m:e>
            <m:r>
              <w:rPr>
                <w:rFonts w:ascii="Cambria Math" w:hAnsi="Cambria Math"/>
                <w:color w:val="000000"/>
              </w:rPr>
              <m:t>η</m:t>
            </m:r>
          </m:e>
          <m:sub>
            <m:func>
              <m:funcPr>
                <m:ctrlPr>
                  <w:rPr>
                    <w:rFonts w:ascii="Cambria Math" w:hAnsi="Cambria Math"/>
                    <w:i/>
                    <w:color w:val="000000"/>
                  </w:rPr>
                </m:ctrlPr>
              </m:funcPr>
              <m:fName>
                <m:r>
                  <m:rPr>
                    <m:sty m:val="p"/>
                  </m:rPr>
                  <w:rPr>
                    <w:rFonts w:ascii="Cambria Math" w:hAnsi="Cambria Math"/>
                    <w:color w:val="000000"/>
                  </w:rPr>
                  <m:t>log</m:t>
                </m:r>
              </m:fName>
              <m:e>
                <m:r>
                  <w:rPr>
                    <w:rFonts w:ascii="Cambria Math" w:hAnsi="Cambria Math"/>
                    <w:color w:val="000000"/>
                  </w:rPr>
                  <m:t xml:space="preserve"> </m:t>
                </m:r>
              </m:e>
            </m:func>
          </m:sub>
        </m:sSub>
        <m:r>
          <w:rPr>
            <w:rFonts w:ascii="Cambria Math" w:hAnsi="Cambria Math"/>
            <w:color w:val="000000"/>
          </w:rPr>
          <m:t>k</m:t>
        </m:r>
      </m:oMath>
      <w:r>
        <w:rPr>
          <w:color w:val="000000"/>
        </w:rPr>
        <w:t>, then:</w:t>
      </w:r>
    </w:p>
    <w:p w14:paraId="26A6EB45" w14:textId="77777777" w:rsidR="00DF01C4" w:rsidRPr="00DF01C4" w:rsidRDefault="00000000" w:rsidP="00567105">
      <w:pPr>
        <w:keepLines/>
        <w:spacing w:line="360" w:lineRule="auto"/>
        <w:jc w:val="center"/>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k</m:t>
              </m:r>
              <m:r>
                <m:rPr>
                  <m:sty m:val="p"/>
                </m:rPr>
                <w:rPr>
                  <w:rFonts w:ascii="Cambria Math" w:hAnsi="Cambria Math"/>
                </w:rPr>
                <m:t>→</m:t>
              </m:r>
              <m:r>
                <w:rPr>
                  <w:rFonts w:ascii="Cambria Math" w:hAnsi="Cambria Math"/>
                </w:rPr>
                <m:t>0</m:t>
              </m:r>
            </m:lim>
          </m:limLow>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η</m:t>
                      </m:r>
                    </m:e>
                    <m:sub>
                      <m:r>
                        <m:rPr>
                          <m:sty m:val="p"/>
                        </m:rPr>
                        <w:rPr>
                          <w:rFonts w:ascii="Cambria Math" w:hAnsi="Cambria Math"/>
                        </w:rPr>
                        <m:t>log</m:t>
                      </m:r>
                    </m:sub>
                  </m:sSub>
                  <m:r>
                    <w:rPr>
                      <w:rFonts w:ascii="Cambria Math" w:hAnsi="Cambria Math"/>
                    </w:rPr>
                    <m:t>k</m:t>
                  </m:r>
                </m:sup>
              </m:sSup>
              <m:r>
                <m:rPr>
                  <m:sty m:val="p"/>
                </m:rPr>
                <w:rPr>
                  <w:rFonts w:ascii="Cambria Math" w:hAnsi="Cambria Math"/>
                </w:rPr>
                <m:t>-</m:t>
              </m:r>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k</m:t>
                  </m:r>
                </m:sup>
              </m:sSup>
              <m:r>
                <m:rPr>
                  <m:sty m:val="p"/>
                </m:rPr>
                <w:rPr>
                  <w:rFonts w:ascii="Cambria Math" w:hAnsi="Cambria Math"/>
                </w:rPr>
                <m:t>-</m:t>
              </m:r>
              <m:r>
                <w:rPr>
                  <w:rFonts w:ascii="Cambria Math" w:hAnsi="Cambria Math"/>
                </w:rPr>
                <m:t>1</m:t>
              </m:r>
            </m:den>
          </m:f>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log</m:t>
              </m:r>
            </m:sub>
          </m:sSub>
          <m:r>
            <m:rPr>
              <m:sty m:val="p"/>
            </m:rPr>
            <w:rPr>
              <w:rFonts w:ascii="Cambria Math" w:hAnsi="Cambria Math"/>
            </w:rPr>
            <m:t>.</m:t>
          </m:r>
        </m:oMath>
      </m:oMathPara>
    </w:p>
    <w:p w14:paraId="6C9C8484" w14:textId="77777777" w:rsidR="00DF01C4" w:rsidRPr="00DF01C4" w:rsidRDefault="00DF01C4" w:rsidP="00567105">
      <w:pPr>
        <w:keepLines/>
        <w:spacing w:line="360" w:lineRule="auto"/>
      </w:pPr>
      <w:r>
        <w:rPr>
          <w:color w:val="000000"/>
        </w:rPr>
        <w:t>The measures coincide only as the price change approaches zero. A constant-elasticity demand curve is linear in log-log space, not convex there. In levels, the large positive price change makes the secant percentage-change measure substantially flatter than the signed log elasticity in this application.</w:t>
      </w:r>
    </w:p>
    <w:p w14:paraId="4B949C9C" w14:textId="77777777" w:rsidR="00DF01C4" w:rsidRPr="00DF01C4" w:rsidRDefault="00DF01C4" w:rsidP="00567105">
      <w:pPr>
        <w:keepNext/>
        <w:keepLines/>
        <w:spacing w:line="360" w:lineRule="auto"/>
        <w:jc w:val="center"/>
      </w:pPr>
      <w:r>
        <w:rPr>
          <w:noProof/>
        </w:rPr>
        <w:drawing>
          <wp:inline distT="0" distB="0" distL="0" distR="0" wp14:anchorId="07008526" wp14:editId="3A00B2AF">
            <wp:extent cx="5212080" cy="3035832"/>
            <wp:effectExtent l="0" t="0" r="0" b="0"/>
            <wp:docPr id="1" name="Picture 1" descr="Constant-elasticity demand curve comparing the signed log elasticity with the arc elasticity between two equilibria."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1.png"/>
                    <pic:cNvPicPr/>
                  </pic:nvPicPr>
                  <pic:blipFill>
                    <a:blip r:embed="rId62"/>
                    <a:stretch>
                      <a:fillRect/>
                    </a:stretch>
                  </pic:blipFill>
                  <pic:spPr>
                    <a:xfrm>
                      <a:off x="0" y="0"/>
                      <a:ext cx="5212080" cy="3035832"/>
                    </a:xfrm>
                    <a:prstGeom prst="rect">
                      <a:avLst/>
                    </a:prstGeom>
                  </pic:spPr>
                </pic:pic>
              </a:graphicData>
            </a:graphic>
          </wp:inline>
        </w:drawing>
      </w:r>
    </w:p>
    <w:p w14:paraId="1F48F2A7" w14:textId="77777777" w:rsidR="00DF01C4" w:rsidRPr="00DF01C4" w:rsidRDefault="00DF01C4" w:rsidP="00567105">
      <w:pPr>
        <w:keepNext/>
        <w:keepLines/>
        <w:spacing w:line="360" w:lineRule="auto"/>
      </w:pPr>
      <w:r>
        <w:rPr>
          <w:b/>
          <w:color w:val="000000"/>
        </w:rPr>
        <w:t>Figure A1</w:t>
      </w:r>
    </w:p>
    <w:p w14:paraId="4C91AC4F" w14:textId="77777777" w:rsidR="00DF01C4" w:rsidRPr="00DF01C4" w:rsidRDefault="00DF01C4" w:rsidP="00567105">
      <w:pPr>
        <w:keepNext/>
        <w:keepLines/>
        <w:spacing w:line="360" w:lineRule="auto"/>
      </w:pPr>
      <w:r>
        <w:rPr>
          <w:i/>
          <w:color w:val="000000"/>
        </w:rPr>
        <w:t>Constant-elasticity demand and alternative elasticity measures</w:t>
      </w:r>
    </w:p>
    <w:p w14:paraId="1EF3D502" w14:textId="77D531AF" w:rsidR="00DF01C4" w:rsidRPr="00DF01C4" w:rsidRDefault="00DF01C4" w:rsidP="00567105">
      <w:pPr>
        <w:spacing w:line="360" w:lineRule="auto"/>
        <w:sectPr w:rsidR="00DF01C4" w:rsidRPr="00DF01C4" w:rsidSect="00DF01C4">
          <w:headerReference w:type="default" r:id="rId63"/>
          <w:footerReference w:type="default" r:id="rId64"/>
          <w:type w:val="continuous"/>
          <w:pgSz w:w="12240" w:h="15840"/>
          <w:pgMar w:top="1080" w:right="1440" w:bottom="1080" w:left="1440" w:header="432" w:footer="432" w:gutter="0"/>
          <w:lnNumType w:countBy="1" w:restart="continuous"/>
          <w:cols w:space="720"/>
          <w:docGrid w:linePitch="360"/>
        </w:sectPr>
      </w:pPr>
      <w:r>
        <w:rPr>
          <w:i/>
          <w:color w:val="000000"/>
        </w:rPr>
        <w:t xml:space="preserve">Note. </w:t>
      </w:r>
      <w:r>
        <w:rPr>
          <w:color w:val="000000"/>
        </w:rPr>
        <w:t xml:space="preserve">The dashed line represents the arc measure between the two equilibria. The dotted line represents the signed log elasticity at the initial equilibrium. For the Brexit calibration, the absolute arc elasticity is smaller than the absolute log elasticity due to the massive price shift. </w:t>
      </w:r>
    </w:p>
    <w:p w14:paraId="0B3F7E6E" w14:textId="77777777" w:rsidR="00DF01C4" w:rsidRPr="00DF01C4" w:rsidRDefault="00DF01C4" w:rsidP="00DF01C4">
      <w:pPr>
        <w:pStyle w:val="Heading1"/>
        <w:spacing w:before="0" w:beforeAutospacing="0" w:after="0" w:afterAutospacing="0" w:line="360" w:lineRule="auto"/>
        <w:rPr>
          <w:sz w:val="24"/>
          <w:szCs w:val="24"/>
        </w:rPr>
      </w:pPr>
      <w:r>
        <w:rPr>
          <w:sz w:val="24"/>
          <w:szCs w:val="24"/>
        </w:rPr>
        <w:lastRenderedPageBreak/>
        <w:t>A5. Detailed regression results</w:t>
      </w:r>
    </w:p>
    <w:p w14:paraId="1DE1E721" w14:textId="77777777" w:rsidR="00DF01C4" w:rsidRPr="00DF01C4" w:rsidRDefault="00DF01C4" w:rsidP="00DF01C4">
      <w:pPr>
        <w:keepNext/>
        <w:keepLines/>
        <w:spacing w:line="360" w:lineRule="auto"/>
        <w:rPr>
          <w:b/>
        </w:rPr>
      </w:pPr>
      <w:r>
        <w:rPr>
          <w:b/>
          <w:color w:val="000000"/>
        </w:rPr>
        <w:t>Table A1</w:t>
      </w:r>
    </w:p>
    <w:p w14:paraId="7E6C940F" w14:textId="77777777" w:rsidR="00DF01C4" w:rsidRPr="00DF01C4" w:rsidRDefault="00DF01C4" w:rsidP="00DF01C4">
      <w:pPr>
        <w:keepNext/>
        <w:keepLines/>
        <w:spacing w:line="360" w:lineRule="auto"/>
      </w:pPr>
      <w:r>
        <w:rPr>
          <w:i/>
          <w:color w:val="000000"/>
        </w:rPr>
        <w:t>Country-specific post-reform log effects under alternative specifications</w:t>
      </w:r>
    </w:p>
    <w:tbl>
      <w:tblPr>
        <w:tblW w:w="14256" w:type="dxa"/>
        <w:jc w:val="center"/>
        <w:tblBorders>
          <w:top w:val="single" w:sz="10" w:space="0" w:color="000000"/>
          <w:left w:val="nil"/>
          <w:bottom w:val="single" w:sz="10" w:space="0" w:color="000000"/>
          <w:right w:val="nil"/>
          <w:insideH w:val="single" w:sz="4" w:space="0" w:color="D9D9D9"/>
          <w:insideV w:val="single" w:sz="4" w:space="0" w:color="D9D9D9"/>
        </w:tblBorders>
        <w:tblLayout w:type="fixed"/>
        <w:tblCellMar>
          <w:left w:w="0" w:type="dxa"/>
          <w:right w:w="0" w:type="dxa"/>
        </w:tblCellMar>
        <w:tblLook w:val="04A0" w:firstRow="1" w:lastRow="0" w:firstColumn="1" w:lastColumn="0" w:noHBand="0" w:noVBand="1"/>
      </w:tblPr>
      <w:tblGrid>
        <w:gridCol w:w="2400"/>
        <w:gridCol w:w="2964"/>
        <w:gridCol w:w="2964"/>
        <w:gridCol w:w="2964"/>
        <w:gridCol w:w="2964"/>
      </w:tblGrid>
      <w:tr w:rsidR="00DF01C4" w:rsidRPr="00DF01C4" w14:paraId="2F84DB48" w14:textId="77777777" w:rsidTr="00CA40A3">
        <w:trPr>
          <w:cantSplit/>
          <w:trHeight w:val="315"/>
          <w:tblHeader/>
          <w:jc w:val="center"/>
        </w:trPr>
        <w:tc>
          <w:tcPr>
            <w:tcW w:w="2400"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2678F0B2" w14:textId="77777777" w:rsidR="00DF01C4" w:rsidRPr="00DF01C4" w:rsidRDefault="00DF01C4" w:rsidP="00DF01C4">
            <w:pPr>
              <w:spacing w:line="360" w:lineRule="auto"/>
              <w:rPr>
                <w:b/>
                <w:bCs/>
              </w:rPr>
            </w:pPr>
            <w:r>
              <w:rPr>
                <w:b/>
                <w:bCs/>
                <w:color w:val="000000"/>
              </w:rPr>
              <w:t>Variable</w:t>
            </w:r>
          </w:p>
        </w:tc>
        <w:tc>
          <w:tcPr>
            <w:tcW w:w="2964"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08B6B010" w14:textId="77777777" w:rsidR="00DF01C4" w:rsidRPr="00DF01C4" w:rsidRDefault="00DF01C4" w:rsidP="00DF01C4">
            <w:pPr>
              <w:spacing w:line="360" w:lineRule="auto"/>
              <w:jc w:val="center"/>
              <w:rPr>
                <w:b/>
                <w:bCs/>
              </w:rPr>
            </w:pPr>
            <w:r>
              <w:rPr>
                <w:b/>
                <w:bCs/>
                <w:color w:val="000000"/>
              </w:rPr>
              <w:t>Weighted</w:t>
            </w:r>
            <w:r>
              <w:rPr>
                <w:b/>
                <w:bCs/>
                <w:color w:val="000000"/>
              </w:rPr>
              <w:br/>
              <w:t>TWFE</w:t>
            </w:r>
          </w:p>
        </w:tc>
        <w:tc>
          <w:tcPr>
            <w:tcW w:w="2964"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638D0FA8" w14:textId="77777777" w:rsidR="00DF01C4" w:rsidRPr="00DF01C4" w:rsidRDefault="00DF01C4" w:rsidP="00DF01C4">
            <w:pPr>
              <w:spacing w:line="360" w:lineRule="auto"/>
              <w:jc w:val="center"/>
              <w:rPr>
                <w:b/>
                <w:bCs/>
              </w:rPr>
            </w:pPr>
            <w:r>
              <w:rPr>
                <w:b/>
                <w:bCs/>
                <w:color w:val="000000"/>
              </w:rPr>
              <w:t>Weighted</w:t>
            </w:r>
            <w:r>
              <w:rPr>
                <w:b/>
                <w:bCs/>
                <w:color w:val="000000"/>
              </w:rPr>
              <w:br/>
              <w:t>country FE</w:t>
            </w:r>
          </w:p>
        </w:tc>
        <w:tc>
          <w:tcPr>
            <w:tcW w:w="2964"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359E8290" w14:textId="77777777" w:rsidR="00DF01C4" w:rsidRPr="00DF01C4" w:rsidRDefault="00DF01C4" w:rsidP="00DF01C4">
            <w:pPr>
              <w:spacing w:line="360" w:lineRule="auto"/>
              <w:jc w:val="center"/>
              <w:rPr>
                <w:b/>
                <w:bCs/>
              </w:rPr>
            </w:pPr>
            <w:r>
              <w:rPr>
                <w:b/>
                <w:bCs/>
                <w:color w:val="000000"/>
              </w:rPr>
              <w:t>Weighted</w:t>
            </w:r>
            <w:r>
              <w:rPr>
                <w:b/>
                <w:bCs/>
                <w:color w:val="000000"/>
              </w:rPr>
              <w:br/>
              <w:t>no FE</w:t>
            </w:r>
          </w:p>
        </w:tc>
        <w:tc>
          <w:tcPr>
            <w:tcW w:w="2964"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1D03A2AF" w14:textId="77777777" w:rsidR="00DF01C4" w:rsidRPr="00DF01C4" w:rsidRDefault="00DF01C4" w:rsidP="00DF01C4">
            <w:pPr>
              <w:spacing w:line="360" w:lineRule="auto"/>
              <w:jc w:val="center"/>
              <w:rPr>
                <w:b/>
                <w:bCs/>
              </w:rPr>
            </w:pPr>
            <w:r>
              <w:rPr>
                <w:b/>
                <w:bCs/>
                <w:color w:val="000000"/>
              </w:rPr>
              <w:t>Unweighted</w:t>
            </w:r>
            <w:r>
              <w:rPr>
                <w:b/>
                <w:bCs/>
                <w:color w:val="000000"/>
              </w:rPr>
              <w:br/>
              <w:t>TWFE</w:t>
            </w:r>
          </w:p>
        </w:tc>
      </w:tr>
      <w:tr w:rsidR="00DF01C4" w:rsidRPr="00DF01C4" w14:paraId="4728B238"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6DD2C7B" w14:textId="77777777" w:rsidR="00DF01C4" w:rsidRPr="00DF01C4" w:rsidRDefault="00DF01C4" w:rsidP="00DF01C4">
            <w:pPr>
              <w:spacing w:line="360" w:lineRule="auto"/>
            </w:pPr>
            <w:r>
              <w:rPr>
                <w:color w:val="000000"/>
              </w:rPr>
              <w:t>Intercept</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E001D8F" w14:textId="77777777" w:rsidR="00DF01C4" w:rsidRPr="00DF01C4" w:rsidRDefault="00DF01C4" w:rsidP="00DF01C4">
            <w:pPr>
              <w:spacing w:line="360" w:lineRule="auto"/>
              <w:jc w:val="center"/>
            </w:pP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57ADD9A" w14:textId="77777777" w:rsidR="00DF01C4" w:rsidRPr="00DF01C4" w:rsidRDefault="00DF01C4" w:rsidP="00DF01C4">
            <w:pPr>
              <w:spacing w:line="360" w:lineRule="auto"/>
              <w:jc w:val="center"/>
            </w:pP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59430F0" w14:textId="77777777" w:rsidR="00DF01C4" w:rsidRPr="00DF01C4" w:rsidRDefault="00DF01C4" w:rsidP="00DF01C4">
            <w:pPr>
              <w:spacing w:line="360" w:lineRule="auto"/>
              <w:jc w:val="center"/>
            </w:pPr>
            <w:r>
              <w:rPr>
                <w:color w:val="000000"/>
              </w:rPr>
              <w:t>6.844***</w:t>
            </w:r>
            <w:r>
              <w:rPr>
                <w:color w:val="000000"/>
              </w:rPr>
              <w:br/>
              <w:t>(0.032)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12658C7" w14:textId="77777777" w:rsidR="00DF01C4" w:rsidRPr="00DF01C4" w:rsidRDefault="00DF01C4" w:rsidP="00DF01C4">
            <w:pPr>
              <w:spacing w:line="360" w:lineRule="auto"/>
              <w:jc w:val="center"/>
            </w:pPr>
          </w:p>
        </w:tc>
      </w:tr>
      <w:tr w:rsidR="00DF01C4" w:rsidRPr="00DF01C4" w14:paraId="685A1CCE"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F49E5B5" w14:textId="77777777" w:rsidR="00DF01C4" w:rsidRPr="00DF01C4" w:rsidRDefault="00DF01C4" w:rsidP="00DF01C4">
            <w:pPr>
              <w:spacing w:line="360" w:lineRule="auto"/>
            </w:pPr>
            <w:r>
              <w:rPr>
                <w:color w:val="000000"/>
              </w:rPr>
              <w:t>Austria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0FE4903" w14:textId="77777777" w:rsidR="00DF01C4" w:rsidRPr="00DF01C4" w:rsidRDefault="00DF01C4" w:rsidP="00DF01C4">
            <w:pPr>
              <w:spacing w:line="360" w:lineRule="auto"/>
              <w:jc w:val="center"/>
            </w:pPr>
            <w:r>
              <w:rPr>
                <w:color w:val="000000"/>
              </w:rPr>
              <w:t>-0.549***</w:t>
            </w:r>
            <w:r>
              <w:rPr>
                <w:color w:val="000000"/>
              </w:rPr>
              <w:br/>
              <w:t>(0.053)</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643E676" w14:textId="77777777" w:rsidR="00DF01C4" w:rsidRPr="00DF01C4" w:rsidRDefault="00DF01C4" w:rsidP="00DF01C4">
            <w:pPr>
              <w:spacing w:line="360" w:lineRule="auto"/>
              <w:jc w:val="center"/>
            </w:pPr>
            <w:r>
              <w:rPr>
                <w:color w:val="000000"/>
              </w:rPr>
              <w:t>-0.525***</w:t>
            </w:r>
            <w:r>
              <w:rPr>
                <w:color w:val="000000"/>
              </w:rPr>
              <w:br/>
              <w:t>(0.051)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5ED05B3" w14:textId="77777777" w:rsidR="00DF01C4" w:rsidRPr="00DF01C4" w:rsidRDefault="00DF01C4" w:rsidP="00DF01C4">
            <w:pPr>
              <w:spacing w:line="360" w:lineRule="auto"/>
              <w:jc w:val="center"/>
            </w:pPr>
            <w:r>
              <w:rPr>
                <w:color w:val="000000"/>
              </w:rPr>
              <w:t>-0.961***</w:t>
            </w:r>
            <w:r>
              <w:rPr>
                <w:color w:val="000000"/>
              </w:rPr>
              <w:br/>
              <w:t>(0.046)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1006CC8" w14:textId="77777777" w:rsidR="00DF01C4" w:rsidRPr="00DF01C4" w:rsidRDefault="00DF01C4" w:rsidP="00DF01C4">
            <w:pPr>
              <w:spacing w:line="360" w:lineRule="auto"/>
              <w:jc w:val="center"/>
            </w:pPr>
            <w:r>
              <w:rPr>
                <w:color w:val="000000"/>
              </w:rPr>
              <w:t>-0.686***</w:t>
            </w:r>
            <w:r>
              <w:rPr>
                <w:color w:val="000000"/>
              </w:rPr>
              <w:br/>
              <w:t>(0.080)</w:t>
            </w:r>
          </w:p>
        </w:tc>
      </w:tr>
      <w:tr w:rsidR="00DF01C4" w:rsidRPr="00DF01C4" w14:paraId="18DC003A"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40FF71B" w14:textId="77777777" w:rsidR="00DF01C4" w:rsidRPr="00DF01C4" w:rsidRDefault="00DF01C4" w:rsidP="00DF01C4">
            <w:pPr>
              <w:spacing w:line="360" w:lineRule="auto"/>
            </w:pPr>
            <w:r>
              <w:rPr>
                <w:color w:val="000000"/>
              </w:rPr>
              <w:t>Belgium</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387B2B4" w14:textId="77777777" w:rsidR="00DF01C4" w:rsidRPr="00DF01C4" w:rsidRDefault="00DF01C4" w:rsidP="00DF01C4">
            <w:pPr>
              <w:spacing w:line="360" w:lineRule="auto"/>
              <w:jc w:val="center"/>
            </w:pPr>
            <w:r>
              <w:rPr>
                <w:color w:val="000000"/>
              </w:rPr>
              <w:t>-0.603***</w:t>
            </w:r>
            <w:r>
              <w:rPr>
                <w:color w:val="000000"/>
              </w:rPr>
              <w:br/>
              <w:t>(0.066)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7DF92D0" w14:textId="77777777" w:rsidR="00DF01C4" w:rsidRPr="00DF01C4" w:rsidRDefault="00DF01C4" w:rsidP="00DF01C4">
            <w:pPr>
              <w:spacing w:line="360" w:lineRule="auto"/>
              <w:jc w:val="center"/>
            </w:pPr>
            <w:r>
              <w:rPr>
                <w:color w:val="000000"/>
              </w:rPr>
              <w:t>-0.579***</w:t>
            </w:r>
            <w:r>
              <w:rPr>
                <w:color w:val="000000"/>
              </w:rPr>
              <w:br/>
              <w:t>(0.063)</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70FECDB" w14:textId="77777777" w:rsidR="00DF01C4" w:rsidRPr="00DF01C4" w:rsidRDefault="00DF01C4" w:rsidP="00DF01C4">
            <w:pPr>
              <w:spacing w:line="360" w:lineRule="auto"/>
              <w:jc w:val="center"/>
            </w:pPr>
            <w:r>
              <w:rPr>
                <w:color w:val="000000"/>
              </w:rPr>
              <w:t>-0.434***</w:t>
            </w:r>
            <w:r>
              <w:rPr>
                <w:color w:val="000000"/>
              </w:rPr>
              <w:br/>
              <w:t>(0.059)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8FE8FB6" w14:textId="77777777" w:rsidR="00DF01C4" w:rsidRPr="00DF01C4" w:rsidRDefault="00DF01C4" w:rsidP="00DF01C4">
            <w:pPr>
              <w:spacing w:line="360" w:lineRule="auto"/>
              <w:jc w:val="center"/>
            </w:pPr>
            <w:r>
              <w:rPr>
                <w:color w:val="000000"/>
              </w:rPr>
              <w:t>-0.740***</w:t>
            </w:r>
            <w:r>
              <w:rPr>
                <w:color w:val="000000"/>
              </w:rPr>
              <w:br/>
              <w:t>(0.093)</w:t>
            </w:r>
          </w:p>
        </w:tc>
      </w:tr>
      <w:tr w:rsidR="00DF01C4" w:rsidRPr="00DF01C4" w14:paraId="4BBD4B8F"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B017302" w14:textId="77777777" w:rsidR="00DF01C4" w:rsidRPr="00DF01C4" w:rsidRDefault="00DF01C4" w:rsidP="00DF01C4">
            <w:pPr>
              <w:spacing w:line="360" w:lineRule="auto"/>
            </w:pPr>
            <w:r>
              <w:rPr>
                <w:color w:val="000000"/>
              </w:rPr>
              <w:t>Bulgaria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1A5E793" w14:textId="77777777" w:rsidR="00DF01C4" w:rsidRPr="00DF01C4" w:rsidRDefault="00DF01C4" w:rsidP="00DF01C4">
            <w:pPr>
              <w:spacing w:line="360" w:lineRule="auto"/>
              <w:jc w:val="center"/>
            </w:pPr>
            <w:r>
              <w:rPr>
                <w:color w:val="000000"/>
              </w:rPr>
              <w:t>-1.887***</w:t>
            </w:r>
            <w:r>
              <w:rPr>
                <w:color w:val="000000"/>
              </w:rPr>
              <w:br/>
              <w:t>(0.131)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4B1AFB2" w14:textId="77777777" w:rsidR="00DF01C4" w:rsidRPr="00DF01C4" w:rsidRDefault="00DF01C4" w:rsidP="00DF01C4">
            <w:pPr>
              <w:spacing w:line="360" w:lineRule="auto"/>
              <w:jc w:val="center"/>
            </w:pPr>
            <w:r>
              <w:rPr>
                <w:color w:val="000000"/>
              </w:rPr>
              <w:t>-1.864***</w:t>
            </w:r>
            <w:r>
              <w:rPr>
                <w:color w:val="000000"/>
              </w:rPr>
              <w:br/>
              <w:t>(0.128)</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FAE0978" w14:textId="77777777" w:rsidR="00DF01C4" w:rsidRPr="00DF01C4" w:rsidRDefault="00DF01C4" w:rsidP="00DF01C4">
            <w:pPr>
              <w:spacing w:line="360" w:lineRule="auto"/>
              <w:jc w:val="center"/>
            </w:pPr>
            <w:r>
              <w:rPr>
                <w:color w:val="000000"/>
              </w:rPr>
              <w:t>-1.007***</w:t>
            </w:r>
            <w:r>
              <w:rPr>
                <w:color w:val="000000"/>
              </w:rPr>
              <w:br/>
              <w:t>(0.101)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2AE1736" w14:textId="77777777" w:rsidR="00DF01C4" w:rsidRPr="00DF01C4" w:rsidRDefault="00DF01C4" w:rsidP="00DF01C4">
            <w:pPr>
              <w:spacing w:line="360" w:lineRule="auto"/>
              <w:jc w:val="center"/>
            </w:pPr>
            <w:r>
              <w:rPr>
                <w:color w:val="000000"/>
              </w:rPr>
              <w:t>-2.025***</w:t>
            </w:r>
            <w:r>
              <w:rPr>
                <w:color w:val="000000"/>
              </w:rPr>
              <w:br/>
              <w:t>(0.158)</w:t>
            </w:r>
          </w:p>
        </w:tc>
      </w:tr>
      <w:tr w:rsidR="00DF01C4" w:rsidRPr="00DF01C4" w14:paraId="0F3E8DD2"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80877BA" w14:textId="77777777" w:rsidR="00DF01C4" w:rsidRPr="00DF01C4" w:rsidRDefault="00DF01C4" w:rsidP="00DF01C4">
            <w:pPr>
              <w:spacing w:line="360" w:lineRule="auto"/>
            </w:pPr>
            <w:r>
              <w:rPr>
                <w:color w:val="000000"/>
              </w:rPr>
              <w:t>Croatia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7E5FF0D" w14:textId="77777777" w:rsidR="00DF01C4" w:rsidRPr="00DF01C4" w:rsidRDefault="00DF01C4" w:rsidP="00DF01C4">
            <w:pPr>
              <w:spacing w:line="360" w:lineRule="auto"/>
              <w:jc w:val="center"/>
            </w:pPr>
            <w:r>
              <w:rPr>
                <w:color w:val="000000"/>
              </w:rPr>
              <w:t>-1.655***</w:t>
            </w:r>
            <w:r>
              <w:rPr>
                <w:color w:val="000000"/>
              </w:rPr>
              <w:br/>
              <w:t>(0.109)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D765F75" w14:textId="77777777" w:rsidR="00DF01C4" w:rsidRPr="00DF01C4" w:rsidRDefault="00DF01C4" w:rsidP="00DF01C4">
            <w:pPr>
              <w:spacing w:line="360" w:lineRule="auto"/>
              <w:jc w:val="center"/>
            </w:pPr>
            <w:r>
              <w:rPr>
                <w:color w:val="000000"/>
              </w:rPr>
              <w:t>-1.631***</w:t>
            </w:r>
            <w:r>
              <w:rPr>
                <w:color w:val="000000"/>
              </w:rPr>
              <w:br/>
              <w:t>(0.105)</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138B4CB" w14:textId="77777777" w:rsidR="00DF01C4" w:rsidRPr="00DF01C4" w:rsidRDefault="00DF01C4" w:rsidP="00DF01C4">
            <w:pPr>
              <w:spacing w:line="360" w:lineRule="auto"/>
              <w:jc w:val="center"/>
            </w:pPr>
            <w:r>
              <w:rPr>
                <w:color w:val="000000"/>
              </w:rPr>
              <w:t>-2.572***</w:t>
            </w:r>
            <w:r>
              <w:rPr>
                <w:color w:val="000000"/>
              </w:rPr>
              <w:br/>
              <w:t>(0.098)</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77C8672" w14:textId="77777777" w:rsidR="00DF01C4" w:rsidRPr="00DF01C4" w:rsidRDefault="00DF01C4" w:rsidP="00DF01C4">
            <w:pPr>
              <w:spacing w:line="360" w:lineRule="auto"/>
              <w:jc w:val="center"/>
            </w:pPr>
            <w:r>
              <w:rPr>
                <w:color w:val="000000"/>
              </w:rPr>
              <w:t>-1.792***</w:t>
            </w:r>
            <w:r>
              <w:rPr>
                <w:color w:val="000000"/>
              </w:rPr>
              <w:br/>
              <w:t>(0.130)</w:t>
            </w:r>
          </w:p>
        </w:tc>
      </w:tr>
      <w:tr w:rsidR="00DF01C4" w:rsidRPr="00DF01C4" w14:paraId="0013E3FB"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DD372EC" w14:textId="77777777" w:rsidR="00DF01C4" w:rsidRPr="00DF01C4" w:rsidRDefault="00DF01C4" w:rsidP="00DF01C4">
            <w:pPr>
              <w:spacing w:line="360" w:lineRule="auto"/>
            </w:pPr>
            <w:r>
              <w:rPr>
                <w:color w:val="000000"/>
              </w:rPr>
              <w:t>Cyprus</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3ECCC6E" w14:textId="77777777" w:rsidR="00DF01C4" w:rsidRPr="00DF01C4" w:rsidRDefault="00DF01C4" w:rsidP="00DF01C4">
            <w:pPr>
              <w:spacing w:line="360" w:lineRule="auto"/>
              <w:jc w:val="center"/>
            </w:pPr>
            <w:r>
              <w:rPr>
                <w:color w:val="000000"/>
              </w:rPr>
              <w:t>-0.902***</w:t>
            </w:r>
            <w:r>
              <w:rPr>
                <w:color w:val="000000"/>
              </w:rPr>
              <w:br/>
              <w:t>(0.067)</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E6B8C2E" w14:textId="77777777" w:rsidR="00DF01C4" w:rsidRPr="00DF01C4" w:rsidRDefault="00DF01C4" w:rsidP="00DF01C4">
            <w:pPr>
              <w:spacing w:line="360" w:lineRule="auto"/>
              <w:jc w:val="center"/>
            </w:pPr>
            <w:r>
              <w:rPr>
                <w:color w:val="000000"/>
              </w:rPr>
              <w:t>-0.879***</w:t>
            </w:r>
            <w:r>
              <w:rPr>
                <w:color w:val="000000"/>
              </w:rPr>
              <w:br/>
              <w:t>(0.066)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EED699F" w14:textId="77777777" w:rsidR="00DF01C4" w:rsidRPr="00DF01C4" w:rsidRDefault="00DF01C4" w:rsidP="00DF01C4">
            <w:pPr>
              <w:spacing w:line="360" w:lineRule="auto"/>
              <w:jc w:val="center"/>
            </w:pPr>
            <w:r>
              <w:rPr>
                <w:color w:val="000000"/>
              </w:rPr>
              <w:t>0.255***</w:t>
            </w:r>
            <w:r>
              <w:rPr>
                <w:color w:val="000000"/>
              </w:rPr>
              <w:br/>
              <w:t>(0.042)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4F9D959" w14:textId="77777777" w:rsidR="00DF01C4" w:rsidRPr="00DF01C4" w:rsidRDefault="00DF01C4" w:rsidP="00DF01C4">
            <w:pPr>
              <w:spacing w:line="360" w:lineRule="auto"/>
              <w:jc w:val="center"/>
            </w:pPr>
            <w:r>
              <w:rPr>
                <w:color w:val="000000"/>
              </w:rPr>
              <w:t>-1.040***</w:t>
            </w:r>
            <w:r>
              <w:rPr>
                <w:color w:val="000000"/>
              </w:rPr>
              <w:br/>
              <w:t>(0.096)</w:t>
            </w:r>
          </w:p>
        </w:tc>
      </w:tr>
      <w:tr w:rsidR="00DF01C4" w:rsidRPr="00DF01C4" w14:paraId="2E02DE18"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61DD3F3" w14:textId="77777777" w:rsidR="00DF01C4" w:rsidRPr="00DF01C4" w:rsidRDefault="00DF01C4" w:rsidP="00DF01C4">
            <w:pPr>
              <w:spacing w:line="360" w:lineRule="auto"/>
            </w:pPr>
            <w:r>
              <w:rPr>
                <w:color w:val="000000"/>
              </w:rPr>
              <w:t>Czech Republic</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158DADD" w14:textId="77777777" w:rsidR="00DF01C4" w:rsidRPr="00DF01C4" w:rsidRDefault="00DF01C4" w:rsidP="00DF01C4">
            <w:pPr>
              <w:spacing w:line="360" w:lineRule="auto"/>
              <w:jc w:val="center"/>
            </w:pPr>
            <w:r>
              <w:rPr>
                <w:color w:val="000000"/>
              </w:rPr>
              <w:t>-1.137***</w:t>
            </w:r>
            <w:r>
              <w:rPr>
                <w:color w:val="000000"/>
              </w:rPr>
              <w:br/>
              <w:t>(0.056)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8D0F94B" w14:textId="77777777" w:rsidR="00DF01C4" w:rsidRPr="00DF01C4" w:rsidRDefault="00DF01C4" w:rsidP="00DF01C4">
            <w:pPr>
              <w:spacing w:line="360" w:lineRule="auto"/>
              <w:jc w:val="center"/>
            </w:pPr>
            <w:r>
              <w:rPr>
                <w:color w:val="000000"/>
              </w:rPr>
              <w:t>-1.114***</w:t>
            </w:r>
            <w:r>
              <w:rPr>
                <w:color w:val="000000"/>
              </w:rPr>
              <w:br/>
              <w:t>(0.051)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3F86B96" w14:textId="77777777" w:rsidR="00DF01C4" w:rsidRPr="00DF01C4" w:rsidRDefault="00DF01C4" w:rsidP="00DF01C4">
            <w:pPr>
              <w:spacing w:line="360" w:lineRule="auto"/>
              <w:jc w:val="center"/>
            </w:pPr>
            <w:r>
              <w:rPr>
                <w:color w:val="000000"/>
              </w:rPr>
              <w:t>-0.901***</w:t>
            </w:r>
            <w:r>
              <w:rPr>
                <w:color w:val="000000"/>
              </w:rPr>
              <w:br/>
              <w:t>(0.052)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C4429C3" w14:textId="77777777" w:rsidR="00DF01C4" w:rsidRPr="00DF01C4" w:rsidRDefault="00DF01C4" w:rsidP="00DF01C4">
            <w:pPr>
              <w:spacing w:line="360" w:lineRule="auto"/>
              <w:jc w:val="center"/>
            </w:pPr>
            <w:r>
              <w:rPr>
                <w:color w:val="000000"/>
              </w:rPr>
              <w:t>-1.275***</w:t>
            </w:r>
            <w:r>
              <w:rPr>
                <w:color w:val="000000"/>
              </w:rPr>
              <w:br/>
              <w:t>(0.065)</w:t>
            </w:r>
          </w:p>
        </w:tc>
      </w:tr>
      <w:tr w:rsidR="00DF01C4" w:rsidRPr="00DF01C4" w14:paraId="7A386B97"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F0EFC0C" w14:textId="77777777" w:rsidR="00DF01C4" w:rsidRPr="00DF01C4" w:rsidRDefault="00DF01C4" w:rsidP="00DF01C4">
            <w:pPr>
              <w:spacing w:line="360" w:lineRule="auto"/>
            </w:pPr>
            <w:r>
              <w:rPr>
                <w:color w:val="000000"/>
              </w:rPr>
              <w:t>Denmark</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CE838D4" w14:textId="77777777" w:rsidR="00DF01C4" w:rsidRPr="00DF01C4" w:rsidRDefault="00DF01C4" w:rsidP="00DF01C4">
            <w:pPr>
              <w:spacing w:line="360" w:lineRule="auto"/>
              <w:jc w:val="center"/>
            </w:pPr>
            <w:r>
              <w:rPr>
                <w:color w:val="000000"/>
              </w:rPr>
              <w:t>-1.046***</w:t>
            </w:r>
            <w:r>
              <w:rPr>
                <w:color w:val="000000"/>
              </w:rPr>
              <w:br/>
              <w:t>(0.109)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3D904CB" w14:textId="77777777" w:rsidR="00DF01C4" w:rsidRPr="00DF01C4" w:rsidRDefault="00DF01C4" w:rsidP="00DF01C4">
            <w:pPr>
              <w:spacing w:line="360" w:lineRule="auto"/>
              <w:jc w:val="center"/>
            </w:pPr>
            <w:r>
              <w:rPr>
                <w:color w:val="000000"/>
              </w:rPr>
              <w:t>-1.023***</w:t>
            </w:r>
            <w:r>
              <w:rPr>
                <w:color w:val="000000"/>
              </w:rPr>
              <w:br/>
              <w:t>(0.105)</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799A92D" w14:textId="77777777" w:rsidR="00DF01C4" w:rsidRPr="00DF01C4" w:rsidRDefault="00DF01C4" w:rsidP="00DF01C4">
            <w:pPr>
              <w:spacing w:line="360" w:lineRule="auto"/>
              <w:jc w:val="center"/>
            </w:pPr>
            <w:r>
              <w:rPr>
                <w:color w:val="000000"/>
              </w:rPr>
              <w:t>-1.609***</w:t>
            </w:r>
            <w:r>
              <w:rPr>
                <w:color w:val="000000"/>
              </w:rPr>
              <w:br/>
              <w:t>(0.093)</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CFBFD7C" w14:textId="77777777" w:rsidR="00DF01C4" w:rsidRPr="00DF01C4" w:rsidRDefault="00DF01C4" w:rsidP="00DF01C4">
            <w:pPr>
              <w:spacing w:line="360" w:lineRule="auto"/>
              <w:jc w:val="center"/>
            </w:pPr>
            <w:r>
              <w:rPr>
                <w:color w:val="000000"/>
              </w:rPr>
              <w:t>-1.184***</w:t>
            </w:r>
            <w:r>
              <w:rPr>
                <w:color w:val="000000"/>
              </w:rPr>
              <w:br/>
              <w:t>(0.132)</w:t>
            </w:r>
          </w:p>
        </w:tc>
      </w:tr>
      <w:tr w:rsidR="00DF01C4" w:rsidRPr="00DF01C4" w14:paraId="689D4D67"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1846F1F" w14:textId="77777777" w:rsidR="00DF01C4" w:rsidRPr="00DF01C4" w:rsidRDefault="00DF01C4" w:rsidP="00DF01C4">
            <w:pPr>
              <w:spacing w:line="360" w:lineRule="auto"/>
            </w:pPr>
            <w:r>
              <w:rPr>
                <w:color w:val="000000"/>
              </w:rPr>
              <w:t>Estonia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0A7EE6D" w14:textId="77777777" w:rsidR="00DF01C4" w:rsidRPr="00DF01C4" w:rsidRDefault="00DF01C4" w:rsidP="00DF01C4">
            <w:pPr>
              <w:spacing w:line="360" w:lineRule="auto"/>
              <w:jc w:val="center"/>
            </w:pPr>
            <w:r>
              <w:rPr>
                <w:color w:val="000000"/>
              </w:rPr>
              <w:t>-1.447***</w:t>
            </w:r>
            <w:r>
              <w:rPr>
                <w:color w:val="000000"/>
              </w:rPr>
              <w:br/>
              <w:t>(0.118)</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572903C" w14:textId="77777777" w:rsidR="00DF01C4" w:rsidRPr="00DF01C4" w:rsidRDefault="00DF01C4" w:rsidP="00DF01C4">
            <w:pPr>
              <w:spacing w:line="360" w:lineRule="auto"/>
              <w:jc w:val="center"/>
            </w:pPr>
            <w:r>
              <w:rPr>
                <w:color w:val="000000"/>
              </w:rPr>
              <w:t>-1.424***</w:t>
            </w:r>
            <w:r>
              <w:rPr>
                <w:color w:val="000000"/>
              </w:rPr>
              <w:br/>
              <w:t>(0.115)</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7140FF6" w14:textId="77777777" w:rsidR="00DF01C4" w:rsidRPr="00DF01C4" w:rsidRDefault="00DF01C4" w:rsidP="00DF01C4">
            <w:pPr>
              <w:spacing w:line="360" w:lineRule="auto"/>
              <w:jc w:val="center"/>
            </w:pPr>
            <w:r>
              <w:rPr>
                <w:color w:val="000000"/>
              </w:rPr>
              <w:t>-2.237***</w:t>
            </w:r>
            <w:r>
              <w:rPr>
                <w:color w:val="000000"/>
              </w:rPr>
              <w:br/>
              <w:t>(0.104)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7B512C1" w14:textId="77777777" w:rsidR="00DF01C4" w:rsidRPr="00DF01C4" w:rsidRDefault="00DF01C4" w:rsidP="00DF01C4">
            <w:pPr>
              <w:spacing w:line="360" w:lineRule="auto"/>
              <w:jc w:val="center"/>
            </w:pPr>
            <w:r>
              <w:rPr>
                <w:color w:val="000000"/>
              </w:rPr>
              <w:t>-1.585***</w:t>
            </w:r>
            <w:r>
              <w:rPr>
                <w:color w:val="000000"/>
              </w:rPr>
              <w:br/>
              <w:t>(0.144)</w:t>
            </w:r>
          </w:p>
        </w:tc>
      </w:tr>
      <w:tr w:rsidR="00DF01C4" w:rsidRPr="00DF01C4" w14:paraId="5874E206"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5AF59B5" w14:textId="77777777" w:rsidR="00DF01C4" w:rsidRPr="00DF01C4" w:rsidRDefault="00DF01C4" w:rsidP="00DF01C4">
            <w:pPr>
              <w:spacing w:line="360" w:lineRule="auto"/>
            </w:pPr>
            <w:r>
              <w:rPr>
                <w:color w:val="000000"/>
              </w:rPr>
              <w:lastRenderedPageBreak/>
              <w:t>Finland</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311672B" w14:textId="77777777" w:rsidR="00DF01C4" w:rsidRPr="00DF01C4" w:rsidRDefault="00DF01C4" w:rsidP="00DF01C4">
            <w:pPr>
              <w:spacing w:line="360" w:lineRule="auto"/>
              <w:jc w:val="center"/>
            </w:pPr>
            <w:r>
              <w:rPr>
                <w:color w:val="000000"/>
              </w:rPr>
              <w:t>-1.756***</w:t>
            </w:r>
            <w:r>
              <w:rPr>
                <w:color w:val="000000"/>
              </w:rPr>
              <w:br/>
              <w:t>(0.206)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DAFC48C" w14:textId="77777777" w:rsidR="00DF01C4" w:rsidRPr="00DF01C4" w:rsidRDefault="00DF01C4" w:rsidP="00DF01C4">
            <w:pPr>
              <w:spacing w:line="360" w:lineRule="auto"/>
              <w:jc w:val="center"/>
            </w:pPr>
            <w:r>
              <w:rPr>
                <w:color w:val="000000"/>
              </w:rPr>
              <w:t>-1.733***</w:t>
            </w:r>
            <w:r>
              <w:rPr>
                <w:color w:val="000000"/>
              </w:rPr>
              <w:br/>
              <w:t>(0.204)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B14063A" w14:textId="77777777" w:rsidR="00DF01C4" w:rsidRPr="00DF01C4" w:rsidRDefault="00DF01C4" w:rsidP="00DF01C4">
            <w:pPr>
              <w:spacing w:line="360" w:lineRule="auto"/>
              <w:jc w:val="center"/>
            </w:pPr>
            <w:r>
              <w:rPr>
                <w:color w:val="000000"/>
              </w:rPr>
              <w:t>-1.817***</w:t>
            </w:r>
            <w:r>
              <w:rPr>
                <w:color w:val="000000"/>
              </w:rPr>
              <w:br/>
              <w:t>(0.174)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A3FB0F7" w14:textId="77777777" w:rsidR="00DF01C4" w:rsidRPr="00DF01C4" w:rsidRDefault="00DF01C4" w:rsidP="00DF01C4">
            <w:pPr>
              <w:spacing w:line="360" w:lineRule="auto"/>
              <w:jc w:val="center"/>
            </w:pPr>
            <w:r>
              <w:rPr>
                <w:color w:val="000000"/>
              </w:rPr>
              <w:t>-1.894***</w:t>
            </w:r>
            <w:r>
              <w:rPr>
                <w:color w:val="000000"/>
              </w:rPr>
              <w:br/>
              <w:t>(0.232)</w:t>
            </w:r>
          </w:p>
        </w:tc>
      </w:tr>
      <w:tr w:rsidR="00DF01C4" w:rsidRPr="00DF01C4" w14:paraId="1C3CA5AC"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70FE868" w14:textId="77777777" w:rsidR="00DF01C4" w:rsidRPr="00DF01C4" w:rsidRDefault="00DF01C4" w:rsidP="00DF01C4">
            <w:pPr>
              <w:spacing w:line="360" w:lineRule="auto"/>
            </w:pPr>
            <w:r>
              <w:rPr>
                <w:color w:val="000000"/>
              </w:rPr>
              <w:t>France</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853AAA8" w14:textId="77777777" w:rsidR="00DF01C4" w:rsidRPr="00DF01C4" w:rsidRDefault="00DF01C4" w:rsidP="00DF01C4">
            <w:pPr>
              <w:spacing w:line="360" w:lineRule="auto"/>
              <w:jc w:val="center"/>
            </w:pPr>
            <w:r>
              <w:rPr>
                <w:color w:val="000000"/>
              </w:rPr>
              <w:t>-0.597***</w:t>
            </w:r>
            <w:r>
              <w:rPr>
                <w:color w:val="000000"/>
              </w:rPr>
              <w:br/>
              <w:t>(0.062)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C6D6CF" w14:textId="77777777" w:rsidR="00DF01C4" w:rsidRPr="00DF01C4" w:rsidRDefault="00DF01C4" w:rsidP="00DF01C4">
            <w:pPr>
              <w:spacing w:line="360" w:lineRule="auto"/>
              <w:jc w:val="center"/>
            </w:pPr>
            <w:r>
              <w:rPr>
                <w:color w:val="000000"/>
              </w:rPr>
              <w:t>-0.574***</w:t>
            </w:r>
            <w:r>
              <w:rPr>
                <w:color w:val="000000"/>
              </w:rPr>
              <w:br/>
              <w:t>(0.059)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32B8CA2" w14:textId="77777777" w:rsidR="00DF01C4" w:rsidRPr="00DF01C4" w:rsidRDefault="00DF01C4" w:rsidP="00DF01C4">
            <w:pPr>
              <w:spacing w:line="360" w:lineRule="auto"/>
              <w:jc w:val="center"/>
            </w:pPr>
            <w:r>
              <w:rPr>
                <w:color w:val="000000"/>
              </w:rPr>
              <w:t>1.179***</w:t>
            </w:r>
            <w:r>
              <w:rPr>
                <w:color w:val="000000"/>
              </w:rPr>
              <w:br/>
              <w:t>(0.060)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8BED6A1" w14:textId="77777777" w:rsidR="00DF01C4" w:rsidRPr="00DF01C4" w:rsidRDefault="00DF01C4" w:rsidP="00DF01C4">
            <w:pPr>
              <w:spacing w:line="360" w:lineRule="auto"/>
              <w:jc w:val="center"/>
            </w:pPr>
            <w:r>
              <w:rPr>
                <w:color w:val="000000"/>
              </w:rPr>
              <w:t>-0.735***</w:t>
            </w:r>
            <w:r>
              <w:rPr>
                <w:color w:val="000000"/>
              </w:rPr>
              <w:br/>
              <w:t>(0.085)</w:t>
            </w:r>
          </w:p>
        </w:tc>
      </w:tr>
      <w:tr w:rsidR="00DF01C4" w:rsidRPr="00DF01C4" w14:paraId="3FFA61FD"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DAC8063" w14:textId="77777777" w:rsidR="00DF01C4" w:rsidRPr="00DF01C4" w:rsidRDefault="00DF01C4" w:rsidP="00DF01C4">
            <w:pPr>
              <w:spacing w:line="360" w:lineRule="auto"/>
            </w:pPr>
            <w:r>
              <w:rPr>
                <w:color w:val="000000"/>
              </w:rPr>
              <w:t>Germany</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DC64C0D" w14:textId="77777777" w:rsidR="00DF01C4" w:rsidRPr="00DF01C4" w:rsidRDefault="00DF01C4" w:rsidP="00DF01C4">
            <w:pPr>
              <w:spacing w:line="360" w:lineRule="auto"/>
              <w:jc w:val="center"/>
            </w:pPr>
            <w:r>
              <w:rPr>
                <w:color w:val="000000"/>
              </w:rPr>
              <w:t>-0.681***</w:t>
            </w:r>
            <w:r>
              <w:rPr>
                <w:color w:val="000000"/>
              </w:rPr>
              <w:br/>
              <w:t>(0.072)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B6072C0" w14:textId="77777777" w:rsidR="00DF01C4" w:rsidRPr="00DF01C4" w:rsidRDefault="00DF01C4" w:rsidP="00DF01C4">
            <w:pPr>
              <w:spacing w:line="360" w:lineRule="auto"/>
              <w:jc w:val="center"/>
            </w:pPr>
            <w:r>
              <w:rPr>
                <w:color w:val="000000"/>
              </w:rPr>
              <w:t>-0.658***</w:t>
            </w:r>
            <w:r>
              <w:rPr>
                <w:color w:val="000000"/>
              </w:rPr>
              <w:br/>
              <w:t>(0.071)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E1F1C65" w14:textId="77777777" w:rsidR="00DF01C4" w:rsidRPr="00DF01C4" w:rsidRDefault="00DF01C4" w:rsidP="00DF01C4">
            <w:pPr>
              <w:spacing w:line="360" w:lineRule="auto"/>
              <w:jc w:val="center"/>
            </w:pPr>
            <w:r>
              <w:rPr>
                <w:color w:val="000000"/>
              </w:rPr>
              <w:t>0.652***</w:t>
            </w:r>
            <w:r>
              <w:rPr>
                <w:color w:val="000000"/>
              </w:rPr>
              <w:br/>
              <w:t>(0.063)</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A913711" w14:textId="77777777" w:rsidR="00DF01C4" w:rsidRPr="00DF01C4" w:rsidRDefault="00DF01C4" w:rsidP="00DF01C4">
            <w:pPr>
              <w:spacing w:line="360" w:lineRule="auto"/>
              <w:jc w:val="center"/>
            </w:pPr>
            <w:r>
              <w:rPr>
                <w:color w:val="000000"/>
              </w:rPr>
              <w:t>-0.819***</w:t>
            </w:r>
            <w:r>
              <w:rPr>
                <w:color w:val="000000"/>
              </w:rPr>
              <w:br/>
              <w:t>(0.100)</w:t>
            </w:r>
          </w:p>
        </w:tc>
      </w:tr>
      <w:tr w:rsidR="00DF01C4" w:rsidRPr="00DF01C4" w14:paraId="1F820477"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38E0673" w14:textId="77777777" w:rsidR="00DF01C4" w:rsidRPr="00DF01C4" w:rsidRDefault="00DF01C4" w:rsidP="00DF01C4">
            <w:pPr>
              <w:spacing w:line="360" w:lineRule="auto"/>
            </w:pPr>
            <w:r>
              <w:rPr>
                <w:color w:val="000000"/>
              </w:rPr>
              <w:t>Greece</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A9A0D97" w14:textId="77777777" w:rsidR="00DF01C4" w:rsidRPr="00DF01C4" w:rsidRDefault="00DF01C4" w:rsidP="00DF01C4">
            <w:pPr>
              <w:spacing w:line="360" w:lineRule="auto"/>
              <w:jc w:val="center"/>
            </w:pPr>
            <w:r>
              <w:rPr>
                <w:color w:val="000000"/>
              </w:rPr>
              <w:t>-0.866***</w:t>
            </w:r>
            <w:r>
              <w:rPr>
                <w:color w:val="000000"/>
              </w:rPr>
              <w:br/>
              <w:t>(0.078)</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3085351" w14:textId="77777777" w:rsidR="00DF01C4" w:rsidRPr="00DF01C4" w:rsidRDefault="00DF01C4" w:rsidP="00DF01C4">
            <w:pPr>
              <w:spacing w:line="360" w:lineRule="auto"/>
              <w:jc w:val="center"/>
            </w:pPr>
            <w:r>
              <w:rPr>
                <w:color w:val="000000"/>
              </w:rPr>
              <w:t>-0.842***</w:t>
            </w:r>
            <w:r>
              <w:rPr>
                <w:color w:val="000000"/>
              </w:rPr>
              <w:br/>
              <w:t>(0.078)</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1710ED5" w14:textId="77777777" w:rsidR="00DF01C4" w:rsidRPr="00DF01C4" w:rsidRDefault="00DF01C4" w:rsidP="00DF01C4">
            <w:pPr>
              <w:spacing w:line="360" w:lineRule="auto"/>
              <w:jc w:val="center"/>
            </w:pPr>
            <w:r>
              <w:rPr>
                <w:color w:val="000000"/>
              </w:rPr>
              <w:t>0.105</w:t>
            </w:r>
            <w:r>
              <w:rPr>
                <w:color w:val="000000"/>
              </w:rPr>
              <w:br/>
              <w:t>(0.077)</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952FB5E" w14:textId="77777777" w:rsidR="00DF01C4" w:rsidRPr="00DF01C4" w:rsidRDefault="00DF01C4" w:rsidP="00DF01C4">
            <w:pPr>
              <w:spacing w:line="360" w:lineRule="auto"/>
              <w:jc w:val="center"/>
            </w:pPr>
            <w:r>
              <w:rPr>
                <w:color w:val="000000"/>
              </w:rPr>
              <w:t>-1.003***</w:t>
            </w:r>
            <w:r>
              <w:rPr>
                <w:color w:val="000000"/>
              </w:rPr>
              <w:br/>
              <w:t>(0.103)</w:t>
            </w:r>
          </w:p>
        </w:tc>
      </w:tr>
      <w:tr w:rsidR="00DF01C4" w:rsidRPr="00DF01C4" w14:paraId="7B77C824"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9F20F5D" w14:textId="77777777" w:rsidR="00DF01C4" w:rsidRPr="00DF01C4" w:rsidRDefault="00DF01C4" w:rsidP="00DF01C4">
            <w:pPr>
              <w:spacing w:line="360" w:lineRule="auto"/>
            </w:pPr>
            <w:r>
              <w:rPr>
                <w:color w:val="000000"/>
              </w:rPr>
              <w:t>Hungary</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6443D39" w14:textId="77777777" w:rsidR="00DF01C4" w:rsidRPr="00DF01C4" w:rsidRDefault="00DF01C4" w:rsidP="00DF01C4">
            <w:pPr>
              <w:spacing w:line="360" w:lineRule="auto"/>
              <w:jc w:val="center"/>
            </w:pPr>
            <w:r>
              <w:rPr>
                <w:color w:val="000000"/>
              </w:rPr>
              <w:t>-1.114***</w:t>
            </w:r>
            <w:r>
              <w:rPr>
                <w:color w:val="000000"/>
              </w:rPr>
              <w:br/>
              <w:t>(0.077)</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2ED96C2" w14:textId="77777777" w:rsidR="00DF01C4" w:rsidRPr="00DF01C4" w:rsidRDefault="00DF01C4" w:rsidP="00DF01C4">
            <w:pPr>
              <w:spacing w:line="360" w:lineRule="auto"/>
              <w:jc w:val="center"/>
            </w:pPr>
            <w:r>
              <w:rPr>
                <w:color w:val="000000"/>
              </w:rPr>
              <w:t>-1.091***</w:t>
            </w:r>
            <w:r>
              <w:rPr>
                <w:color w:val="000000"/>
              </w:rPr>
              <w:br/>
              <w:t>(0.075)</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FBD95A0" w14:textId="77777777" w:rsidR="00DF01C4" w:rsidRPr="00DF01C4" w:rsidRDefault="00DF01C4" w:rsidP="00DF01C4">
            <w:pPr>
              <w:spacing w:line="360" w:lineRule="auto"/>
              <w:jc w:val="center"/>
            </w:pPr>
            <w:r>
              <w:rPr>
                <w:color w:val="000000"/>
              </w:rPr>
              <w:t>-1.032***</w:t>
            </w:r>
            <w:r>
              <w:rPr>
                <w:color w:val="000000"/>
              </w:rPr>
              <w:br/>
              <w:t>(0.073)</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721EC6C" w14:textId="77777777" w:rsidR="00DF01C4" w:rsidRPr="00DF01C4" w:rsidRDefault="00DF01C4" w:rsidP="00DF01C4">
            <w:pPr>
              <w:spacing w:line="360" w:lineRule="auto"/>
              <w:jc w:val="center"/>
            </w:pPr>
            <w:r>
              <w:rPr>
                <w:color w:val="000000"/>
              </w:rPr>
              <w:t>-1.252***</w:t>
            </w:r>
            <w:r>
              <w:rPr>
                <w:color w:val="000000"/>
              </w:rPr>
              <w:br/>
              <w:t>(0.089)</w:t>
            </w:r>
          </w:p>
        </w:tc>
      </w:tr>
      <w:tr w:rsidR="00DF01C4" w:rsidRPr="00DF01C4" w14:paraId="4E7754CD"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D461646" w14:textId="77777777" w:rsidR="00DF01C4" w:rsidRPr="00DF01C4" w:rsidRDefault="00DF01C4" w:rsidP="00DF01C4">
            <w:pPr>
              <w:spacing w:line="360" w:lineRule="auto"/>
            </w:pPr>
            <w:r>
              <w:rPr>
                <w:color w:val="000000"/>
              </w:rPr>
              <w:t>Italy</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4D14562" w14:textId="77777777" w:rsidR="00DF01C4" w:rsidRPr="00DF01C4" w:rsidRDefault="00DF01C4" w:rsidP="00DF01C4">
            <w:pPr>
              <w:spacing w:line="360" w:lineRule="auto"/>
              <w:jc w:val="center"/>
            </w:pPr>
            <w:r>
              <w:rPr>
                <w:color w:val="000000"/>
              </w:rPr>
              <w:t>-0.925***</w:t>
            </w:r>
            <w:r>
              <w:rPr>
                <w:color w:val="000000"/>
              </w:rPr>
              <w:br/>
              <w:t>(0.112)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B5FA528" w14:textId="77777777" w:rsidR="00DF01C4" w:rsidRPr="00DF01C4" w:rsidRDefault="00DF01C4" w:rsidP="00DF01C4">
            <w:pPr>
              <w:spacing w:line="360" w:lineRule="auto"/>
              <w:jc w:val="center"/>
            </w:pPr>
            <w:r>
              <w:rPr>
                <w:color w:val="000000"/>
              </w:rPr>
              <w:t>-0.902***</w:t>
            </w:r>
            <w:r>
              <w:rPr>
                <w:color w:val="000000"/>
              </w:rPr>
              <w:br/>
              <w:t>(0.110)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F4FC03B" w14:textId="77777777" w:rsidR="00DF01C4" w:rsidRPr="00DF01C4" w:rsidRDefault="00DF01C4" w:rsidP="00DF01C4">
            <w:pPr>
              <w:spacing w:line="360" w:lineRule="auto"/>
              <w:jc w:val="center"/>
            </w:pPr>
            <w:r>
              <w:rPr>
                <w:color w:val="000000"/>
              </w:rPr>
              <w:t>0.676***</w:t>
            </w:r>
            <w:r>
              <w:rPr>
                <w:color w:val="000000"/>
              </w:rPr>
              <w:br/>
              <w:t>(0.098)</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18E62F7" w14:textId="77777777" w:rsidR="00DF01C4" w:rsidRPr="00DF01C4" w:rsidRDefault="00DF01C4" w:rsidP="00DF01C4">
            <w:pPr>
              <w:spacing w:line="360" w:lineRule="auto"/>
              <w:jc w:val="center"/>
            </w:pPr>
            <w:r>
              <w:rPr>
                <w:color w:val="000000"/>
              </w:rPr>
              <w:t>-1.063***</w:t>
            </w:r>
            <w:r>
              <w:rPr>
                <w:color w:val="000000"/>
              </w:rPr>
              <w:br/>
              <w:t>(0.139)</w:t>
            </w:r>
          </w:p>
        </w:tc>
      </w:tr>
      <w:tr w:rsidR="00DF01C4" w:rsidRPr="00DF01C4" w14:paraId="3E02C54B"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2FD29B8" w14:textId="77777777" w:rsidR="00DF01C4" w:rsidRPr="00DF01C4" w:rsidRDefault="00DF01C4" w:rsidP="00DF01C4">
            <w:pPr>
              <w:spacing w:line="360" w:lineRule="auto"/>
            </w:pPr>
            <w:r>
              <w:rPr>
                <w:color w:val="000000"/>
              </w:rPr>
              <w:t>Latvia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53656B4" w14:textId="77777777" w:rsidR="00DF01C4" w:rsidRPr="00DF01C4" w:rsidRDefault="00DF01C4" w:rsidP="00DF01C4">
            <w:pPr>
              <w:spacing w:line="360" w:lineRule="auto"/>
              <w:jc w:val="center"/>
            </w:pPr>
            <w:r>
              <w:rPr>
                <w:color w:val="000000"/>
              </w:rPr>
              <w:t>-1.512***</w:t>
            </w:r>
            <w:r>
              <w:rPr>
                <w:color w:val="000000"/>
              </w:rPr>
              <w:br/>
              <w:t>(0.127)</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0A90F95" w14:textId="77777777" w:rsidR="00DF01C4" w:rsidRPr="00DF01C4" w:rsidRDefault="00DF01C4" w:rsidP="00DF01C4">
            <w:pPr>
              <w:spacing w:line="360" w:lineRule="auto"/>
              <w:jc w:val="center"/>
            </w:pPr>
            <w:r>
              <w:rPr>
                <w:color w:val="000000"/>
              </w:rPr>
              <w:t>-1.488***</w:t>
            </w:r>
            <w:r>
              <w:rPr>
                <w:color w:val="000000"/>
              </w:rPr>
              <w:br/>
              <w:t>(0.122)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0C798F4" w14:textId="77777777" w:rsidR="00DF01C4" w:rsidRPr="00DF01C4" w:rsidRDefault="00DF01C4" w:rsidP="00DF01C4">
            <w:pPr>
              <w:spacing w:line="360" w:lineRule="auto"/>
              <w:jc w:val="center"/>
            </w:pPr>
            <w:r>
              <w:rPr>
                <w:color w:val="000000"/>
              </w:rPr>
              <w:t>-1.928***</w:t>
            </w:r>
            <w:r>
              <w:rPr>
                <w:color w:val="000000"/>
              </w:rPr>
              <w:br/>
              <w:t>(0.122)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443899A" w14:textId="77777777" w:rsidR="00DF01C4" w:rsidRPr="00DF01C4" w:rsidRDefault="00DF01C4" w:rsidP="00DF01C4">
            <w:pPr>
              <w:spacing w:line="360" w:lineRule="auto"/>
              <w:jc w:val="center"/>
            </w:pPr>
            <w:r>
              <w:rPr>
                <w:color w:val="000000"/>
              </w:rPr>
              <w:t>-1.649***</w:t>
            </w:r>
            <w:r>
              <w:rPr>
                <w:color w:val="000000"/>
              </w:rPr>
              <w:br/>
              <w:t>(0.145)</w:t>
            </w:r>
          </w:p>
        </w:tc>
      </w:tr>
      <w:tr w:rsidR="00DF01C4" w:rsidRPr="00DF01C4" w14:paraId="3ACC3407"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B579AC0" w14:textId="77777777" w:rsidR="00DF01C4" w:rsidRPr="00DF01C4" w:rsidRDefault="00DF01C4" w:rsidP="00DF01C4">
            <w:pPr>
              <w:spacing w:line="360" w:lineRule="auto"/>
            </w:pPr>
            <w:r>
              <w:rPr>
                <w:color w:val="000000"/>
              </w:rPr>
              <w:t>Lithuania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AD87CAF" w14:textId="77777777" w:rsidR="00DF01C4" w:rsidRPr="00DF01C4" w:rsidRDefault="00DF01C4" w:rsidP="00DF01C4">
            <w:pPr>
              <w:spacing w:line="360" w:lineRule="auto"/>
              <w:jc w:val="center"/>
            </w:pPr>
            <w:r>
              <w:rPr>
                <w:color w:val="000000"/>
              </w:rPr>
              <w:t>-2.173***</w:t>
            </w:r>
            <w:r>
              <w:rPr>
                <w:color w:val="000000"/>
              </w:rPr>
              <w:br/>
              <w:t>(0.277)</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E34239D" w14:textId="77777777" w:rsidR="00DF01C4" w:rsidRPr="00DF01C4" w:rsidRDefault="00DF01C4" w:rsidP="00DF01C4">
            <w:pPr>
              <w:spacing w:line="360" w:lineRule="auto"/>
              <w:jc w:val="center"/>
            </w:pPr>
            <w:r>
              <w:rPr>
                <w:color w:val="000000"/>
              </w:rPr>
              <w:t>-2.150***</w:t>
            </w:r>
            <w:r>
              <w:rPr>
                <w:color w:val="000000"/>
              </w:rPr>
              <w:br/>
              <w:t>(0.271)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146EFF0" w14:textId="77777777" w:rsidR="00DF01C4" w:rsidRPr="00DF01C4" w:rsidRDefault="00DF01C4" w:rsidP="00DF01C4">
            <w:pPr>
              <w:spacing w:line="360" w:lineRule="auto"/>
              <w:jc w:val="center"/>
            </w:pPr>
            <w:r>
              <w:rPr>
                <w:color w:val="000000"/>
              </w:rPr>
              <w:t>-1.412***</w:t>
            </w:r>
            <w:r>
              <w:rPr>
                <w:color w:val="000000"/>
              </w:rPr>
              <w:br/>
              <w:t>(0.244)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96FA2FB" w14:textId="77777777" w:rsidR="00DF01C4" w:rsidRPr="00DF01C4" w:rsidRDefault="00DF01C4" w:rsidP="00DF01C4">
            <w:pPr>
              <w:spacing w:line="360" w:lineRule="auto"/>
              <w:jc w:val="center"/>
            </w:pPr>
            <w:r>
              <w:rPr>
                <w:color w:val="000000"/>
              </w:rPr>
              <w:t>-2.311***</w:t>
            </w:r>
            <w:r>
              <w:rPr>
                <w:color w:val="000000"/>
              </w:rPr>
              <w:br/>
              <w:t>(0.297)</w:t>
            </w:r>
          </w:p>
        </w:tc>
      </w:tr>
      <w:tr w:rsidR="00DF01C4" w:rsidRPr="00DF01C4" w14:paraId="3B5B560F"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6F4B6E7" w14:textId="77777777" w:rsidR="00DF01C4" w:rsidRPr="00DF01C4" w:rsidRDefault="00DF01C4" w:rsidP="00DF01C4">
            <w:pPr>
              <w:spacing w:line="360" w:lineRule="auto"/>
            </w:pPr>
            <w:r>
              <w:rPr>
                <w:color w:val="000000"/>
              </w:rPr>
              <w:t>Luxembourg</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51984E6" w14:textId="77777777" w:rsidR="00DF01C4" w:rsidRPr="00DF01C4" w:rsidRDefault="00DF01C4" w:rsidP="00DF01C4">
            <w:pPr>
              <w:spacing w:line="360" w:lineRule="auto"/>
              <w:jc w:val="center"/>
            </w:pPr>
            <w:r>
              <w:rPr>
                <w:color w:val="000000"/>
              </w:rPr>
              <w:t>-0.493***</w:t>
            </w:r>
            <w:r>
              <w:rPr>
                <w:color w:val="000000"/>
              </w:rPr>
              <w:br/>
              <w:t>(0.047)</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F0C4240" w14:textId="77777777" w:rsidR="00DF01C4" w:rsidRPr="00DF01C4" w:rsidRDefault="00DF01C4" w:rsidP="00DF01C4">
            <w:pPr>
              <w:spacing w:line="360" w:lineRule="auto"/>
              <w:jc w:val="center"/>
            </w:pPr>
            <w:r>
              <w:rPr>
                <w:color w:val="000000"/>
              </w:rPr>
              <w:t>-0.470***</w:t>
            </w:r>
            <w:r>
              <w:rPr>
                <w:color w:val="000000"/>
              </w:rPr>
              <w:br/>
              <w:t>(0.040)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4564ACD" w14:textId="77777777" w:rsidR="00DF01C4" w:rsidRPr="00DF01C4" w:rsidRDefault="00DF01C4" w:rsidP="00DF01C4">
            <w:pPr>
              <w:spacing w:line="360" w:lineRule="auto"/>
              <w:jc w:val="center"/>
            </w:pPr>
            <w:r>
              <w:rPr>
                <w:color w:val="000000"/>
              </w:rPr>
              <w:t>-1.237***</w:t>
            </w:r>
            <w:r>
              <w:rPr>
                <w:color w:val="000000"/>
              </w:rPr>
              <w:br/>
              <w:t>(0.040)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D803AC3" w14:textId="77777777" w:rsidR="00DF01C4" w:rsidRPr="00DF01C4" w:rsidRDefault="00DF01C4" w:rsidP="00DF01C4">
            <w:pPr>
              <w:spacing w:line="360" w:lineRule="auto"/>
              <w:jc w:val="center"/>
            </w:pPr>
            <w:r>
              <w:rPr>
                <w:color w:val="000000"/>
              </w:rPr>
              <w:t>-0.630***</w:t>
            </w:r>
            <w:r>
              <w:rPr>
                <w:color w:val="000000"/>
              </w:rPr>
              <w:br/>
              <w:t>(0.068)</w:t>
            </w:r>
          </w:p>
        </w:tc>
      </w:tr>
      <w:tr w:rsidR="00DF01C4" w:rsidRPr="00DF01C4" w14:paraId="1257A307"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A0143A8" w14:textId="77777777" w:rsidR="00DF01C4" w:rsidRPr="00DF01C4" w:rsidRDefault="00DF01C4" w:rsidP="00DF01C4">
            <w:pPr>
              <w:spacing w:line="360" w:lineRule="auto"/>
            </w:pPr>
            <w:r>
              <w:rPr>
                <w:color w:val="000000"/>
              </w:rPr>
              <w:t>Malta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D8D6570" w14:textId="77777777" w:rsidR="00DF01C4" w:rsidRPr="00DF01C4" w:rsidRDefault="00DF01C4" w:rsidP="00DF01C4">
            <w:pPr>
              <w:spacing w:line="360" w:lineRule="auto"/>
              <w:jc w:val="center"/>
            </w:pPr>
            <w:r>
              <w:rPr>
                <w:color w:val="000000"/>
              </w:rPr>
              <w:t>-0.362***</w:t>
            </w:r>
            <w:r>
              <w:rPr>
                <w:color w:val="000000"/>
              </w:rPr>
              <w:br/>
              <w:t>(0.045)</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47958A0" w14:textId="77777777" w:rsidR="00DF01C4" w:rsidRPr="00DF01C4" w:rsidRDefault="00DF01C4" w:rsidP="00DF01C4">
            <w:pPr>
              <w:spacing w:line="360" w:lineRule="auto"/>
              <w:jc w:val="center"/>
            </w:pPr>
            <w:r>
              <w:rPr>
                <w:color w:val="000000"/>
              </w:rPr>
              <w:t>-0.338***</w:t>
            </w:r>
            <w:r>
              <w:rPr>
                <w:color w:val="000000"/>
              </w:rPr>
              <w:br/>
              <w:t>(0.049)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E49AAED" w14:textId="77777777" w:rsidR="00DF01C4" w:rsidRPr="00DF01C4" w:rsidRDefault="00DF01C4" w:rsidP="00DF01C4">
            <w:pPr>
              <w:spacing w:line="360" w:lineRule="auto"/>
              <w:jc w:val="center"/>
            </w:pPr>
            <w:r>
              <w:rPr>
                <w:color w:val="000000"/>
              </w:rPr>
              <w:t>-2.335***</w:t>
            </w:r>
            <w:r>
              <w:rPr>
                <w:color w:val="000000"/>
              </w:rPr>
              <w:br/>
              <w:t>(0.041)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B2EED70" w14:textId="77777777" w:rsidR="00DF01C4" w:rsidRPr="00DF01C4" w:rsidRDefault="00DF01C4" w:rsidP="00DF01C4">
            <w:pPr>
              <w:spacing w:line="360" w:lineRule="auto"/>
              <w:jc w:val="center"/>
            </w:pPr>
            <w:r>
              <w:rPr>
                <w:color w:val="000000"/>
              </w:rPr>
              <w:t>-0.499***</w:t>
            </w:r>
            <w:r>
              <w:rPr>
                <w:color w:val="000000"/>
              </w:rPr>
              <w:br/>
              <w:t>(0.049)</w:t>
            </w:r>
          </w:p>
        </w:tc>
      </w:tr>
      <w:tr w:rsidR="00DF01C4" w:rsidRPr="00DF01C4" w14:paraId="086395ED"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7160601" w14:textId="77777777" w:rsidR="00DF01C4" w:rsidRPr="00DF01C4" w:rsidRDefault="00DF01C4" w:rsidP="00DF01C4">
            <w:pPr>
              <w:spacing w:line="360" w:lineRule="auto"/>
            </w:pPr>
            <w:r>
              <w:rPr>
                <w:color w:val="000000"/>
              </w:rPr>
              <w:lastRenderedPageBreak/>
              <w:t>Netherlands</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2F132A0" w14:textId="77777777" w:rsidR="00DF01C4" w:rsidRPr="00DF01C4" w:rsidRDefault="00DF01C4" w:rsidP="00DF01C4">
            <w:pPr>
              <w:spacing w:line="360" w:lineRule="auto"/>
              <w:jc w:val="center"/>
            </w:pPr>
            <w:r>
              <w:rPr>
                <w:color w:val="000000"/>
              </w:rPr>
              <w:t>-0.535***</w:t>
            </w:r>
            <w:r>
              <w:rPr>
                <w:color w:val="000000"/>
              </w:rPr>
              <w:br/>
              <w:t>(0.024)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A2FEAEE" w14:textId="77777777" w:rsidR="00DF01C4" w:rsidRPr="00DF01C4" w:rsidRDefault="00DF01C4" w:rsidP="00DF01C4">
            <w:pPr>
              <w:spacing w:line="360" w:lineRule="auto"/>
              <w:jc w:val="center"/>
            </w:pPr>
            <w:r>
              <w:rPr>
                <w:color w:val="000000"/>
              </w:rPr>
              <w:t>-0.512***</w:t>
            </w:r>
            <w:r>
              <w:rPr>
                <w:color w:val="000000"/>
              </w:rPr>
              <w:br/>
              <w:t>(0.026)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B549F40" w14:textId="77777777" w:rsidR="00DF01C4" w:rsidRPr="00DF01C4" w:rsidRDefault="00DF01C4" w:rsidP="00DF01C4">
            <w:pPr>
              <w:spacing w:line="360" w:lineRule="auto"/>
              <w:jc w:val="center"/>
            </w:pPr>
            <w:r>
              <w:rPr>
                <w:color w:val="000000"/>
              </w:rPr>
              <w:t>-0.491***</w:t>
            </w:r>
            <w:r>
              <w:rPr>
                <w:color w:val="000000"/>
              </w:rPr>
              <w:br/>
              <w:t>(0.037)</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86E3E95" w14:textId="77777777" w:rsidR="00DF01C4" w:rsidRPr="00DF01C4" w:rsidRDefault="00DF01C4" w:rsidP="00DF01C4">
            <w:pPr>
              <w:spacing w:line="360" w:lineRule="auto"/>
              <w:jc w:val="center"/>
            </w:pPr>
            <w:r>
              <w:rPr>
                <w:color w:val="000000"/>
              </w:rPr>
              <w:t>-0.672***</w:t>
            </w:r>
            <w:r>
              <w:rPr>
                <w:color w:val="000000"/>
              </w:rPr>
              <w:br/>
              <w:t>(0.047)</w:t>
            </w:r>
          </w:p>
        </w:tc>
      </w:tr>
      <w:tr w:rsidR="00DF01C4" w:rsidRPr="00DF01C4" w14:paraId="54201D9A"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F7B569F" w14:textId="77777777" w:rsidR="00DF01C4" w:rsidRPr="00DF01C4" w:rsidRDefault="00DF01C4" w:rsidP="00DF01C4">
            <w:pPr>
              <w:spacing w:line="360" w:lineRule="auto"/>
            </w:pPr>
            <w:r>
              <w:rPr>
                <w:color w:val="000000"/>
              </w:rPr>
              <w:t>Poland</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9B7146F" w14:textId="77777777" w:rsidR="00DF01C4" w:rsidRPr="00DF01C4" w:rsidRDefault="00DF01C4" w:rsidP="00DF01C4">
            <w:pPr>
              <w:spacing w:line="360" w:lineRule="auto"/>
              <w:jc w:val="center"/>
            </w:pPr>
            <w:r>
              <w:rPr>
                <w:color w:val="000000"/>
              </w:rPr>
              <w:t>-1.668***</w:t>
            </w:r>
            <w:r>
              <w:rPr>
                <w:color w:val="000000"/>
              </w:rPr>
              <w:br/>
              <w:t>(0.149)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F97DE23" w14:textId="77777777" w:rsidR="00DF01C4" w:rsidRPr="00DF01C4" w:rsidRDefault="00DF01C4" w:rsidP="00DF01C4">
            <w:pPr>
              <w:spacing w:line="360" w:lineRule="auto"/>
              <w:jc w:val="center"/>
            </w:pPr>
            <w:r>
              <w:rPr>
                <w:color w:val="000000"/>
              </w:rPr>
              <w:t>-1.645***</w:t>
            </w:r>
            <w:r>
              <w:rPr>
                <w:color w:val="000000"/>
              </w:rPr>
              <w:br/>
              <w:t>(0.146)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031A932" w14:textId="77777777" w:rsidR="00DF01C4" w:rsidRPr="00DF01C4" w:rsidRDefault="00DF01C4" w:rsidP="00DF01C4">
            <w:pPr>
              <w:spacing w:line="360" w:lineRule="auto"/>
              <w:jc w:val="center"/>
            </w:pPr>
            <w:r>
              <w:rPr>
                <w:color w:val="000000"/>
              </w:rPr>
              <w:t>-0.135</w:t>
            </w:r>
            <w:r>
              <w:rPr>
                <w:color w:val="000000"/>
              </w:rPr>
              <w:br/>
              <w:t>(0.141)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C34E41E" w14:textId="77777777" w:rsidR="00DF01C4" w:rsidRPr="00DF01C4" w:rsidRDefault="00DF01C4" w:rsidP="00DF01C4">
            <w:pPr>
              <w:spacing w:line="360" w:lineRule="auto"/>
              <w:jc w:val="center"/>
            </w:pPr>
            <w:r>
              <w:rPr>
                <w:color w:val="000000"/>
              </w:rPr>
              <w:t>-1.806***</w:t>
            </w:r>
            <w:r>
              <w:rPr>
                <w:color w:val="000000"/>
              </w:rPr>
              <w:br/>
              <w:t>(0.164)</w:t>
            </w:r>
          </w:p>
        </w:tc>
      </w:tr>
      <w:tr w:rsidR="00DF01C4" w:rsidRPr="00DF01C4" w14:paraId="466EA7B4"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F1C7A74" w14:textId="77777777" w:rsidR="00DF01C4" w:rsidRPr="00DF01C4" w:rsidRDefault="00DF01C4" w:rsidP="00DF01C4">
            <w:pPr>
              <w:spacing w:line="360" w:lineRule="auto"/>
            </w:pPr>
            <w:r>
              <w:rPr>
                <w:color w:val="000000"/>
              </w:rPr>
              <w:t>Portugal</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292A85B" w14:textId="77777777" w:rsidR="00DF01C4" w:rsidRPr="00DF01C4" w:rsidRDefault="00DF01C4" w:rsidP="00DF01C4">
            <w:pPr>
              <w:spacing w:line="360" w:lineRule="auto"/>
              <w:jc w:val="center"/>
            </w:pPr>
            <w:r>
              <w:rPr>
                <w:color w:val="000000"/>
              </w:rPr>
              <w:t>-0.939*</w:t>
            </w:r>
            <w:r>
              <w:rPr>
                <w:color w:val="000000"/>
              </w:rPr>
              <w:br/>
              <w:t>(0.350)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F517A68" w14:textId="77777777" w:rsidR="00DF01C4" w:rsidRPr="00DF01C4" w:rsidRDefault="00DF01C4" w:rsidP="00DF01C4">
            <w:pPr>
              <w:spacing w:line="360" w:lineRule="auto"/>
              <w:jc w:val="center"/>
            </w:pPr>
            <w:r>
              <w:rPr>
                <w:color w:val="000000"/>
              </w:rPr>
              <w:t>-0.916*</w:t>
            </w:r>
            <w:r>
              <w:rPr>
                <w:color w:val="000000"/>
              </w:rPr>
              <w:br/>
              <w:t>(0.345)</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3D1CF55" w14:textId="77777777" w:rsidR="00DF01C4" w:rsidRPr="00DF01C4" w:rsidRDefault="00DF01C4" w:rsidP="00DF01C4">
            <w:pPr>
              <w:spacing w:line="360" w:lineRule="auto"/>
              <w:jc w:val="center"/>
            </w:pPr>
            <w:r>
              <w:rPr>
                <w:color w:val="000000"/>
              </w:rPr>
              <w:t>-0.087</w:t>
            </w:r>
            <w:r>
              <w:rPr>
                <w:color w:val="000000"/>
              </w:rPr>
              <w:br/>
              <w:t>(0.321)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30BCAC5" w14:textId="77777777" w:rsidR="00DF01C4" w:rsidRPr="00DF01C4" w:rsidRDefault="00DF01C4" w:rsidP="00DF01C4">
            <w:pPr>
              <w:spacing w:line="360" w:lineRule="auto"/>
              <w:jc w:val="center"/>
            </w:pPr>
            <w:r>
              <w:rPr>
                <w:color w:val="000000"/>
              </w:rPr>
              <w:t>-1.077*</w:t>
            </w:r>
            <w:r>
              <w:rPr>
                <w:color w:val="000000"/>
              </w:rPr>
              <w:br/>
              <w:t>(0.362)</w:t>
            </w:r>
          </w:p>
        </w:tc>
      </w:tr>
      <w:tr w:rsidR="00DF01C4" w:rsidRPr="00DF01C4" w14:paraId="6A496050"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E2490D0" w14:textId="77777777" w:rsidR="00DF01C4" w:rsidRPr="00DF01C4" w:rsidRDefault="00DF01C4" w:rsidP="00DF01C4">
            <w:pPr>
              <w:spacing w:line="360" w:lineRule="auto"/>
            </w:pPr>
            <w:r>
              <w:rPr>
                <w:color w:val="000000"/>
              </w:rPr>
              <w:t>Romania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BD44F07" w14:textId="77777777" w:rsidR="00DF01C4" w:rsidRPr="00DF01C4" w:rsidRDefault="00DF01C4" w:rsidP="00DF01C4">
            <w:pPr>
              <w:spacing w:line="360" w:lineRule="auto"/>
              <w:jc w:val="center"/>
            </w:pPr>
            <w:r>
              <w:rPr>
                <w:color w:val="000000"/>
              </w:rPr>
              <w:t>-1.711***</w:t>
            </w:r>
            <w:r>
              <w:rPr>
                <w:color w:val="000000"/>
              </w:rPr>
              <w:br/>
              <w:t>(0.136)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AE8CD16" w14:textId="77777777" w:rsidR="00DF01C4" w:rsidRPr="00DF01C4" w:rsidRDefault="00DF01C4" w:rsidP="00DF01C4">
            <w:pPr>
              <w:spacing w:line="360" w:lineRule="auto"/>
              <w:jc w:val="center"/>
            </w:pPr>
            <w:r>
              <w:rPr>
                <w:color w:val="000000"/>
              </w:rPr>
              <w:t>-1.688***</w:t>
            </w:r>
            <w:r>
              <w:rPr>
                <w:color w:val="000000"/>
              </w:rPr>
              <w:br/>
              <w:t>(0.133)</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0107D1C" w14:textId="77777777" w:rsidR="00DF01C4" w:rsidRPr="00DF01C4" w:rsidRDefault="00DF01C4" w:rsidP="00DF01C4">
            <w:pPr>
              <w:spacing w:line="360" w:lineRule="auto"/>
              <w:jc w:val="center"/>
            </w:pPr>
            <w:r>
              <w:rPr>
                <w:color w:val="000000"/>
              </w:rPr>
              <w:t>-0.363*</w:t>
            </w:r>
            <w:r>
              <w:rPr>
                <w:color w:val="000000"/>
              </w:rPr>
              <w:br/>
              <w:t>(0.130)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39C9D3F" w14:textId="77777777" w:rsidR="00DF01C4" w:rsidRPr="00DF01C4" w:rsidRDefault="00DF01C4" w:rsidP="00DF01C4">
            <w:pPr>
              <w:spacing w:line="360" w:lineRule="auto"/>
              <w:jc w:val="center"/>
            </w:pPr>
            <w:r>
              <w:rPr>
                <w:color w:val="000000"/>
              </w:rPr>
              <w:t>-1.849***</w:t>
            </w:r>
            <w:r>
              <w:rPr>
                <w:color w:val="000000"/>
              </w:rPr>
              <w:br/>
              <w:t>(0.157)</w:t>
            </w:r>
          </w:p>
        </w:tc>
      </w:tr>
      <w:tr w:rsidR="00DF01C4" w:rsidRPr="00DF01C4" w14:paraId="1E436F5C"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00C285" w14:textId="77777777" w:rsidR="00DF01C4" w:rsidRPr="00DF01C4" w:rsidRDefault="00DF01C4" w:rsidP="00DF01C4">
            <w:pPr>
              <w:spacing w:line="360" w:lineRule="auto"/>
            </w:pPr>
            <w:r>
              <w:rPr>
                <w:color w:val="000000"/>
              </w:rPr>
              <w:t>Slovakia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433198B" w14:textId="77777777" w:rsidR="00DF01C4" w:rsidRPr="00DF01C4" w:rsidRDefault="00DF01C4" w:rsidP="00DF01C4">
            <w:pPr>
              <w:spacing w:line="360" w:lineRule="auto"/>
              <w:jc w:val="center"/>
            </w:pPr>
            <w:r>
              <w:rPr>
                <w:color w:val="000000"/>
              </w:rPr>
              <w:t>-1.516***</w:t>
            </w:r>
            <w:r>
              <w:rPr>
                <w:color w:val="000000"/>
              </w:rPr>
              <w:br/>
              <w:t>(0.119)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767D04D" w14:textId="77777777" w:rsidR="00DF01C4" w:rsidRPr="00DF01C4" w:rsidRDefault="00DF01C4" w:rsidP="00DF01C4">
            <w:pPr>
              <w:spacing w:line="360" w:lineRule="auto"/>
              <w:jc w:val="center"/>
            </w:pPr>
            <w:r>
              <w:rPr>
                <w:color w:val="000000"/>
              </w:rPr>
              <w:t>-1.493***</w:t>
            </w:r>
            <w:r>
              <w:rPr>
                <w:color w:val="000000"/>
              </w:rPr>
              <w:br/>
              <w:t>(0.119)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4AED58B" w14:textId="77777777" w:rsidR="00DF01C4" w:rsidRPr="00DF01C4" w:rsidRDefault="00DF01C4" w:rsidP="00DF01C4">
            <w:pPr>
              <w:spacing w:line="360" w:lineRule="auto"/>
              <w:jc w:val="center"/>
            </w:pPr>
            <w:r>
              <w:rPr>
                <w:color w:val="000000"/>
              </w:rPr>
              <w:t>-1.570***</w:t>
            </w:r>
            <w:r>
              <w:rPr>
                <w:color w:val="000000"/>
              </w:rPr>
              <w:br/>
              <w:t>(0.094)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242F87B" w14:textId="77777777" w:rsidR="00DF01C4" w:rsidRPr="00DF01C4" w:rsidRDefault="00DF01C4" w:rsidP="00DF01C4">
            <w:pPr>
              <w:spacing w:line="360" w:lineRule="auto"/>
              <w:jc w:val="center"/>
            </w:pPr>
            <w:r>
              <w:rPr>
                <w:color w:val="000000"/>
              </w:rPr>
              <w:t>-1.654***</w:t>
            </w:r>
            <w:r>
              <w:rPr>
                <w:color w:val="000000"/>
              </w:rPr>
              <w:br/>
              <w:t>(0.125)</w:t>
            </w:r>
          </w:p>
        </w:tc>
      </w:tr>
      <w:tr w:rsidR="00DF01C4" w:rsidRPr="00DF01C4" w14:paraId="7E81D3DB"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13ECBF" w14:textId="77777777" w:rsidR="00DF01C4" w:rsidRPr="00DF01C4" w:rsidRDefault="00DF01C4" w:rsidP="00DF01C4">
            <w:pPr>
              <w:spacing w:line="360" w:lineRule="auto"/>
            </w:pPr>
            <w:r>
              <w:rPr>
                <w:color w:val="000000"/>
              </w:rPr>
              <w:t>Slovenia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36E2A70" w14:textId="77777777" w:rsidR="00DF01C4" w:rsidRPr="00DF01C4" w:rsidRDefault="00DF01C4" w:rsidP="00DF01C4">
            <w:pPr>
              <w:spacing w:line="360" w:lineRule="auto"/>
              <w:jc w:val="center"/>
            </w:pPr>
            <w:r>
              <w:rPr>
                <w:color w:val="000000"/>
              </w:rPr>
              <w:t>-1.280***</w:t>
            </w:r>
            <w:r>
              <w:rPr>
                <w:color w:val="000000"/>
              </w:rPr>
              <w:br/>
              <w:t>(0.121)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45ED65D" w14:textId="77777777" w:rsidR="00DF01C4" w:rsidRPr="00DF01C4" w:rsidRDefault="00DF01C4" w:rsidP="00DF01C4">
            <w:pPr>
              <w:spacing w:line="360" w:lineRule="auto"/>
              <w:jc w:val="center"/>
            </w:pPr>
            <w:r>
              <w:rPr>
                <w:color w:val="000000"/>
              </w:rPr>
              <w:t>-1.256***</w:t>
            </w:r>
            <w:r>
              <w:rPr>
                <w:color w:val="000000"/>
              </w:rPr>
              <w:br/>
              <w:t>(0.120)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5529928" w14:textId="77777777" w:rsidR="00DF01C4" w:rsidRPr="00DF01C4" w:rsidRDefault="00DF01C4" w:rsidP="00DF01C4">
            <w:pPr>
              <w:spacing w:line="360" w:lineRule="auto"/>
              <w:jc w:val="center"/>
            </w:pPr>
            <w:r>
              <w:rPr>
                <w:color w:val="000000"/>
              </w:rPr>
              <w:t>-3.108***</w:t>
            </w:r>
            <w:r>
              <w:rPr>
                <w:color w:val="000000"/>
              </w:rPr>
              <w:br/>
              <w:t>(0.094)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CCA789B" w14:textId="77777777" w:rsidR="00DF01C4" w:rsidRPr="00DF01C4" w:rsidRDefault="00DF01C4" w:rsidP="00DF01C4">
            <w:pPr>
              <w:spacing w:line="360" w:lineRule="auto"/>
              <w:jc w:val="center"/>
            </w:pPr>
            <w:r>
              <w:rPr>
                <w:color w:val="000000"/>
              </w:rPr>
              <w:t>-1.417***</w:t>
            </w:r>
            <w:r>
              <w:rPr>
                <w:color w:val="000000"/>
              </w:rPr>
              <w:br/>
              <w:t>(0.147)</w:t>
            </w:r>
          </w:p>
        </w:tc>
      </w:tr>
      <w:tr w:rsidR="00DF01C4" w:rsidRPr="00DF01C4" w14:paraId="3A16A418"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5A97B02" w14:textId="77777777" w:rsidR="00DF01C4" w:rsidRPr="00DF01C4" w:rsidRDefault="00DF01C4" w:rsidP="00DF01C4">
            <w:pPr>
              <w:spacing w:line="360" w:lineRule="auto"/>
            </w:pPr>
            <w:r>
              <w:rPr>
                <w:color w:val="000000"/>
              </w:rPr>
              <w:t>Spain</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1E0DEB5" w14:textId="77777777" w:rsidR="00DF01C4" w:rsidRPr="00DF01C4" w:rsidRDefault="00DF01C4" w:rsidP="00DF01C4">
            <w:pPr>
              <w:spacing w:line="360" w:lineRule="auto"/>
              <w:jc w:val="center"/>
            </w:pPr>
            <w:r>
              <w:rPr>
                <w:color w:val="000000"/>
              </w:rPr>
              <w:t>-0.508***</w:t>
            </w:r>
            <w:r>
              <w:rPr>
                <w:color w:val="000000"/>
              </w:rPr>
              <w:br/>
              <w:t>(0.083)</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ACC9D93" w14:textId="77777777" w:rsidR="00DF01C4" w:rsidRPr="00DF01C4" w:rsidRDefault="00DF01C4" w:rsidP="00DF01C4">
            <w:pPr>
              <w:spacing w:line="360" w:lineRule="auto"/>
              <w:jc w:val="center"/>
            </w:pPr>
            <w:r>
              <w:rPr>
                <w:color w:val="000000"/>
              </w:rPr>
              <w:t>-0.484***</w:t>
            </w:r>
            <w:r>
              <w:rPr>
                <w:color w:val="000000"/>
              </w:rPr>
              <w:br/>
              <w:t>(0.079)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6C5BF61" w14:textId="77777777" w:rsidR="00DF01C4" w:rsidRPr="00DF01C4" w:rsidRDefault="00DF01C4" w:rsidP="00DF01C4">
            <w:pPr>
              <w:spacing w:line="360" w:lineRule="auto"/>
              <w:jc w:val="center"/>
            </w:pPr>
            <w:r>
              <w:rPr>
                <w:color w:val="000000"/>
              </w:rPr>
              <w:t>0.964***</w:t>
            </w:r>
            <w:r>
              <w:rPr>
                <w:color w:val="000000"/>
              </w:rPr>
              <w:br/>
              <w:t>(0.065)</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B4BE82B" w14:textId="77777777" w:rsidR="00DF01C4" w:rsidRPr="00DF01C4" w:rsidRDefault="00DF01C4" w:rsidP="00DF01C4">
            <w:pPr>
              <w:spacing w:line="360" w:lineRule="auto"/>
              <w:jc w:val="center"/>
            </w:pPr>
            <w:r>
              <w:rPr>
                <w:color w:val="000000"/>
              </w:rPr>
              <w:t>-0.645***</w:t>
            </w:r>
            <w:r>
              <w:rPr>
                <w:color w:val="000000"/>
              </w:rPr>
              <w:br/>
              <w:t>(0.086)</w:t>
            </w:r>
          </w:p>
        </w:tc>
      </w:tr>
      <w:tr w:rsidR="00DF01C4" w:rsidRPr="00DF01C4" w14:paraId="1023F110"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1A20AD5" w14:textId="77777777" w:rsidR="00DF01C4" w:rsidRPr="00DF01C4" w:rsidRDefault="00DF01C4" w:rsidP="00DF01C4">
            <w:pPr>
              <w:spacing w:line="360" w:lineRule="auto"/>
            </w:pPr>
            <w:r>
              <w:rPr>
                <w:color w:val="000000"/>
              </w:rPr>
              <w:t>Sweden</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0864641" w14:textId="77777777" w:rsidR="00DF01C4" w:rsidRPr="00DF01C4" w:rsidRDefault="00DF01C4" w:rsidP="00DF01C4">
            <w:pPr>
              <w:spacing w:line="360" w:lineRule="auto"/>
              <w:jc w:val="center"/>
            </w:pPr>
            <w:r>
              <w:rPr>
                <w:color w:val="000000"/>
              </w:rPr>
              <w:t>-0.967***</w:t>
            </w:r>
            <w:r>
              <w:rPr>
                <w:color w:val="000000"/>
              </w:rPr>
              <w:br/>
              <w:t>(0.140)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A41D9EC" w14:textId="77777777" w:rsidR="00DF01C4" w:rsidRPr="00DF01C4" w:rsidRDefault="00DF01C4" w:rsidP="00DF01C4">
            <w:pPr>
              <w:spacing w:line="360" w:lineRule="auto"/>
              <w:jc w:val="center"/>
            </w:pPr>
            <w:r>
              <w:rPr>
                <w:color w:val="000000"/>
              </w:rPr>
              <w:t>-0.944***</w:t>
            </w:r>
            <w:r>
              <w:rPr>
                <w:color w:val="000000"/>
              </w:rPr>
              <w:br/>
              <w:t>(0.138)</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B51EFF4" w14:textId="77777777" w:rsidR="00DF01C4" w:rsidRPr="00DF01C4" w:rsidRDefault="00DF01C4" w:rsidP="00DF01C4">
            <w:pPr>
              <w:spacing w:line="360" w:lineRule="auto"/>
              <w:jc w:val="center"/>
            </w:pPr>
            <w:r>
              <w:rPr>
                <w:color w:val="000000"/>
              </w:rPr>
              <w:t>-0.630***</w:t>
            </w:r>
            <w:r>
              <w:rPr>
                <w:color w:val="000000"/>
              </w:rPr>
              <w:br/>
              <w:t>(0.124)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16F267A" w14:textId="77777777" w:rsidR="00DF01C4" w:rsidRPr="00DF01C4" w:rsidRDefault="00DF01C4" w:rsidP="00DF01C4">
            <w:pPr>
              <w:spacing w:line="360" w:lineRule="auto"/>
              <w:jc w:val="center"/>
            </w:pPr>
            <w:r>
              <w:rPr>
                <w:color w:val="000000"/>
              </w:rPr>
              <w:t>-1.104***</w:t>
            </w:r>
            <w:r>
              <w:rPr>
                <w:color w:val="000000"/>
              </w:rPr>
              <w:br/>
              <w:t>(0.166)</w:t>
            </w:r>
          </w:p>
        </w:tc>
      </w:tr>
      <w:tr w:rsidR="00DF01C4" w:rsidRPr="00DF01C4" w14:paraId="28BCCE1B"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4DE3A504" w14:textId="77777777" w:rsidR="00DF01C4" w:rsidRPr="00DF01C4" w:rsidRDefault="00DF01C4" w:rsidP="00DF01C4">
            <w:pPr>
              <w:spacing w:line="360" w:lineRule="auto"/>
            </w:pPr>
            <w:r>
              <w:rPr>
                <w:color w:val="000000"/>
              </w:rPr>
              <w:t>Observations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13E58C1" w14:textId="77777777" w:rsidR="00DF01C4" w:rsidRPr="00DF01C4" w:rsidRDefault="00DF01C4" w:rsidP="00DF01C4">
            <w:pPr>
              <w:spacing w:line="360" w:lineRule="auto"/>
              <w:jc w:val="center"/>
            </w:pPr>
            <w:r>
              <w:rPr>
                <w:color w:val="000000"/>
              </w:rPr>
              <w:t>520</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FDFB6D6" w14:textId="77777777" w:rsidR="00DF01C4" w:rsidRPr="00DF01C4" w:rsidRDefault="00DF01C4" w:rsidP="00DF01C4">
            <w:pPr>
              <w:spacing w:line="360" w:lineRule="auto"/>
              <w:jc w:val="center"/>
            </w:pPr>
            <w:r>
              <w:rPr>
                <w:color w:val="000000"/>
              </w:rPr>
              <w:t>520</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475F79A" w14:textId="77777777" w:rsidR="00DF01C4" w:rsidRPr="00DF01C4" w:rsidRDefault="00DF01C4" w:rsidP="00DF01C4">
            <w:pPr>
              <w:spacing w:line="360" w:lineRule="auto"/>
              <w:jc w:val="center"/>
            </w:pPr>
            <w:r>
              <w:rPr>
                <w:color w:val="000000"/>
              </w:rPr>
              <w:t>520</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CA889D7" w14:textId="77777777" w:rsidR="00DF01C4" w:rsidRPr="00DF01C4" w:rsidRDefault="00DF01C4" w:rsidP="00DF01C4">
            <w:pPr>
              <w:spacing w:line="360" w:lineRule="auto"/>
              <w:jc w:val="center"/>
            </w:pPr>
            <w:r>
              <w:rPr>
                <w:color w:val="000000"/>
              </w:rPr>
              <w:t>520</w:t>
            </w:r>
          </w:p>
        </w:tc>
      </w:tr>
      <w:tr w:rsidR="00DF01C4" w:rsidRPr="00DF01C4" w14:paraId="6217A00A"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6E3BA2D8" w14:textId="77777777" w:rsidR="00DF01C4" w:rsidRPr="00DF01C4" w:rsidRDefault="00DF01C4" w:rsidP="00DF01C4">
            <w:pPr>
              <w:spacing w:line="360" w:lineRule="auto"/>
            </w:pPr>
            <w:r>
              <w:rPr>
                <w:color w:val="000000"/>
              </w:rPr>
              <w:t>Weights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0E32BCA" w14:textId="77777777" w:rsidR="00DF01C4" w:rsidRPr="00DF01C4" w:rsidRDefault="00DF01C4" w:rsidP="00DF01C4">
            <w:pPr>
              <w:spacing w:line="360" w:lineRule="auto"/>
              <w:jc w:val="center"/>
            </w:pPr>
            <w:r>
              <w:rPr>
                <w:color w:val="000000"/>
              </w:rPr>
              <w:t>Yes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2613867A" w14:textId="77777777" w:rsidR="00DF01C4" w:rsidRPr="00DF01C4" w:rsidRDefault="00DF01C4" w:rsidP="00DF01C4">
            <w:pPr>
              <w:spacing w:line="360" w:lineRule="auto"/>
              <w:jc w:val="center"/>
            </w:pPr>
            <w:r>
              <w:rPr>
                <w:color w:val="000000"/>
              </w:rPr>
              <w:t>Yes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561AC299" w14:textId="77777777" w:rsidR="00DF01C4" w:rsidRPr="00DF01C4" w:rsidRDefault="00DF01C4" w:rsidP="00DF01C4">
            <w:pPr>
              <w:spacing w:line="360" w:lineRule="auto"/>
              <w:jc w:val="center"/>
            </w:pPr>
            <w:r>
              <w:rPr>
                <w:color w:val="000000"/>
              </w:rPr>
              <w:t>Yes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5BA84979" w14:textId="77777777" w:rsidR="00DF01C4" w:rsidRPr="00DF01C4" w:rsidRDefault="00DF01C4" w:rsidP="00DF01C4">
            <w:pPr>
              <w:spacing w:line="360" w:lineRule="auto"/>
              <w:jc w:val="center"/>
            </w:pPr>
            <w:r>
              <w:rPr>
                <w:color w:val="000000"/>
              </w:rPr>
              <w:t>No</w:t>
            </w:r>
          </w:p>
        </w:tc>
      </w:tr>
      <w:tr w:rsidR="00DF01C4" w:rsidRPr="00DF01C4" w14:paraId="4F8D5C93"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F638DDA" w14:textId="77777777" w:rsidR="00DF01C4" w:rsidRPr="00DF01C4" w:rsidRDefault="00DF01C4" w:rsidP="00DF01C4">
            <w:pPr>
              <w:spacing w:line="360" w:lineRule="auto"/>
            </w:pPr>
            <w:r>
              <w:rPr>
                <w:color w:val="000000"/>
              </w:rPr>
              <w:t>Country fixed effects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6945C573" w14:textId="77777777" w:rsidR="00DF01C4" w:rsidRPr="00DF01C4" w:rsidRDefault="00DF01C4" w:rsidP="00DF01C4">
            <w:pPr>
              <w:spacing w:line="360" w:lineRule="auto"/>
              <w:jc w:val="center"/>
            </w:pPr>
            <w:r>
              <w:rPr>
                <w:color w:val="000000"/>
              </w:rPr>
              <w:t>Yes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4B4C424" w14:textId="77777777" w:rsidR="00DF01C4" w:rsidRPr="00DF01C4" w:rsidRDefault="00DF01C4" w:rsidP="00DF01C4">
            <w:pPr>
              <w:spacing w:line="360" w:lineRule="auto"/>
              <w:jc w:val="center"/>
            </w:pPr>
            <w:r>
              <w:rPr>
                <w:color w:val="000000"/>
              </w:rPr>
              <w:t>Yes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5D55A1E" w14:textId="77777777" w:rsidR="00DF01C4" w:rsidRPr="00DF01C4" w:rsidRDefault="00DF01C4" w:rsidP="00DF01C4">
            <w:pPr>
              <w:spacing w:line="360" w:lineRule="auto"/>
              <w:jc w:val="center"/>
            </w:pPr>
            <w:r>
              <w:rPr>
                <w:color w:val="000000"/>
              </w:rPr>
              <w:t>No</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4EEFDDA" w14:textId="77777777" w:rsidR="00DF01C4" w:rsidRPr="00DF01C4" w:rsidRDefault="00DF01C4" w:rsidP="00DF01C4">
            <w:pPr>
              <w:spacing w:line="360" w:lineRule="auto"/>
              <w:jc w:val="center"/>
            </w:pPr>
            <w:r>
              <w:rPr>
                <w:color w:val="000000"/>
              </w:rPr>
              <w:t>Yes</w:t>
            </w:r>
          </w:p>
        </w:tc>
      </w:tr>
      <w:tr w:rsidR="00DF01C4" w:rsidRPr="00DF01C4" w14:paraId="2AD43323"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7D255F12" w14:textId="77777777" w:rsidR="00DF01C4" w:rsidRPr="00DF01C4" w:rsidRDefault="00DF01C4" w:rsidP="00DF01C4">
            <w:pPr>
              <w:spacing w:line="360" w:lineRule="auto"/>
            </w:pPr>
            <w:r>
              <w:rPr>
                <w:color w:val="000000"/>
              </w:rPr>
              <w:t>Year fixed effects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DBD366B" w14:textId="77777777" w:rsidR="00DF01C4" w:rsidRPr="00DF01C4" w:rsidRDefault="00DF01C4" w:rsidP="00DF01C4">
            <w:pPr>
              <w:spacing w:line="360" w:lineRule="auto"/>
              <w:jc w:val="center"/>
            </w:pPr>
            <w:r>
              <w:rPr>
                <w:color w:val="000000"/>
              </w:rPr>
              <w:t>Yes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7EDD6A87" w14:textId="77777777" w:rsidR="00DF01C4" w:rsidRPr="00DF01C4" w:rsidRDefault="00DF01C4" w:rsidP="00DF01C4">
            <w:pPr>
              <w:spacing w:line="360" w:lineRule="auto"/>
              <w:jc w:val="center"/>
            </w:pPr>
            <w:r>
              <w:rPr>
                <w:color w:val="000000"/>
              </w:rPr>
              <w:t>No</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F4CBE13" w14:textId="77777777" w:rsidR="00DF01C4" w:rsidRPr="00DF01C4" w:rsidRDefault="00DF01C4" w:rsidP="00DF01C4">
            <w:pPr>
              <w:spacing w:line="360" w:lineRule="auto"/>
              <w:jc w:val="center"/>
            </w:pPr>
            <w:r>
              <w:rPr>
                <w:color w:val="000000"/>
              </w:rPr>
              <w:t>No</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E248A24" w14:textId="77777777" w:rsidR="00DF01C4" w:rsidRPr="00DF01C4" w:rsidRDefault="00DF01C4" w:rsidP="00DF01C4">
            <w:pPr>
              <w:spacing w:line="360" w:lineRule="auto"/>
              <w:jc w:val="center"/>
            </w:pPr>
            <w:r>
              <w:rPr>
                <w:color w:val="000000"/>
              </w:rPr>
              <w:t>Yes</w:t>
            </w:r>
          </w:p>
        </w:tc>
      </w:tr>
      <w:tr w:rsidR="00DF01C4" w:rsidRPr="00DF01C4" w14:paraId="33263AB7"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29BA9810" w14:textId="77777777" w:rsidR="00DF01C4" w:rsidRPr="00DF01C4" w:rsidRDefault="00DF01C4" w:rsidP="00DF01C4">
            <w:pPr>
              <w:spacing w:line="360" w:lineRule="auto"/>
            </w:pPr>
            <w:r>
              <w:rPr>
                <w:color w:val="000000"/>
              </w:rPr>
              <w:lastRenderedPageBreak/>
              <w:t>Adjusted R²</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76686930" w14:textId="77777777" w:rsidR="00DF01C4" w:rsidRPr="00DF01C4" w:rsidRDefault="00DF01C4" w:rsidP="00DF01C4">
            <w:pPr>
              <w:spacing w:line="360" w:lineRule="auto"/>
              <w:jc w:val="center"/>
            </w:pPr>
            <w:r>
              <w:rPr>
                <w:color w:val="000000"/>
              </w:rPr>
              <w:t>0.98</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E984C4D" w14:textId="77777777" w:rsidR="00DF01C4" w:rsidRPr="00DF01C4" w:rsidRDefault="00DF01C4" w:rsidP="00DF01C4">
            <w:pPr>
              <w:spacing w:line="360" w:lineRule="auto"/>
              <w:jc w:val="center"/>
            </w:pPr>
            <w:r>
              <w:rPr>
                <w:color w:val="000000"/>
              </w:rPr>
              <w:t>0.98</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53B3F52C" w14:textId="77777777" w:rsidR="00DF01C4" w:rsidRPr="00DF01C4" w:rsidRDefault="00DF01C4" w:rsidP="00DF01C4">
            <w:pPr>
              <w:spacing w:line="360" w:lineRule="auto"/>
              <w:jc w:val="center"/>
            </w:pPr>
            <w:r>
              <w:rPr>
                <w:color w:val="000000"/>
              </w:rPr>
              <w:t>0.27</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9D17299" w14:textId="77777777" w:rsidR="00DF01C4" w:rsidRPr="00DF01C4" w:rsidRDefault="00DF01C4" w:rsidP="00DF01C4">
            <w:pPr>
              <w:spacing w:line="360" w:lineRule="auto"/>
              <w:jc w:val="center"/>
            </w:pPr>
            <w:r>
              <w:rPr>
                <w:color w:val="000000"/>
              </w:rPr>
              <w:t>0.98</w:t>
            </w:r>
          </w:p>
        </w:tc>
      </w:tr>
      <w:tr w:rsidR="00DF01C4" w:rsidRPr="00DF01C4" w14:paraId="0DDEAEF3"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5CA73DDE" w14:textId="77777777" w:rsidR="00DF01C4" w:rsidRPr="00DF01C4" w:rsidRDefault="00DF01C4" w:rsidP="00DF01C4">
            <w:pPr>
              <w:spacing w:line="360" w:lineRule="auto"/>
            </w:pPr>
            <w:r>
              <w:rPr>
                <w:color w:val="000000"/>
              </w:rPr>
              <w:t>Within R²</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6FD611E" w14:textId="77777777" w:rsidR="00DF01C4" w:rsidRPr="00DF01C4" w:rsidRDefault="00DF01C4" w:rsidP="00DF01C4">
            <w:pPr>
              <w:spacing w:line="360" w:lineRule="auto"/>
              <w:jc w:val="center"/>
            </w:pPr>
            <w:r>
              <w:rPr>
                <w:color w:val="000000"/>
              </w:rPr>
              <w:t>0.82</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1836BDB" w14:textId="77777777" w:rsidR="00DF01C4" w:rsidRPr="00DF01C4" w:rsidRDefault="00DF01C4" w:rsidP="00DF01C4">
            <w:pPr>
              <w:spacing w:line="360" w:lineRule="auto"/>
              <w:jc w:val="center"/>
            </w:pPr>
            <w:r>
              <w:rPr>
                <w:color w:val="000000"/>
              </w:rPr>
              <w:t>0.87</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79CD6D9F" w14:textId="77777777" w:rsidR="00DF01C4" w:rsidRPr="00DF01C4" w:rsidRDefault="00DF01C4" w:rsidP="00DF01C4">
            <w:pPr>
              <w:spacing w:line="360" w:lineRule="auto"/>
              <w:jc w:val="center"/>
            </w:pP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58F36E63" w14:textId="77777777" w:rsidR="00DF01C4" w:rsidRPr="00DF01C4" w:rsidRDefault="00DF01C4" w:rsidP="00DF01C4">
            <w:pPr>
              <w:spacing w:line="360" w:lineRule="auto"/>
              <w:jc w:val="center"/>
            </w:pPr>
            <w:r>
              <w:rPr>
                <w:color w:val="000000"/>
              </w:rPr>
              <w:t>0.81</w:t>
            </w:r>
          </w:p>
        </w:tc>
      </w:tr>
    </w:tbl>
    <w:p w14:paraId="32EA51BB" w14:textId="77777777" w:rsidR="00DF01C4" w:rsidRDefault="00DF01C4" w:rsidP="00DF01C4">
      <w:pPr>
        <w:spacing w:line="360" w:lineRule="auto"/>
        <w:rPr>
          <w:color w:val="000000"/>
        </w:rPr>
      </w:pPr>
      <w:r>
        <w:rPr>
          <w:i/>
          <w:color w:val="000000"/>
        </w:rPr>
        <w:t xml:space="preserve">Note. </w:t>
      </w:r>
      <w:r>
        <w:rPr>
          <w:color w:val="000000"/>
        </w:rPr>
        <w:t>Driscoll-Kraay standard errors with one lag are in parentheses. + p &lt; .10, * p &lt; .05, ** p &lt; .01, *** p &lt; .001.</w:t>
      </w:r>
    </w:p>
    <w:p w14:paraId="293C76C6" w14:textId="77777777" w:rsidR="00B94F09" w:rsidRPr="00DF01C4" w:rsidRDefault="00B94F09" w:rsidP="00DF01C4">
      <w:pPr>
        <w:spacing w:line="360" w:lineRule="auto"/>
      </w:pPr>
    </w:p>
    <w:tbl>
      <w:tblPr>
        <w:tblW w:w="14256" w:type="dxa"/>
        <w:jc w:val="center"/>
        <w:tblBorders>
          <w:top w:val="single" w:sz="10" w:space="0" w:color="000000"/>
          <w:left w:val="nil"/>
          <w:bottom w:val="single" w:sz="10" w:space="0" w:color="000000"/>
          <w:right w:val="nil"/>
          <w:insideH w:val="single" w:sz="4" w:space="0" w:color="D9D9D9"/>
          <w:insideV w:val="single" w:sz="4" w:space="0" w:color="D9D9D9"/>
        </w:tblBorders>
        <w:tblLayout w:type="fixed"/>
        <w:tblCellMar>
          <w:left w:w="0" w:type="dxa"/>
          <w:right w:w="0" w:type="dxa"/>
        </w:tblCellMar>
        <w:tblLook w:val="04A0" w:firstRow="1" w:lastRow="0" w:firstColumn="1" w:lastColumn="0" w:noHBand="0" w:noVBand="1"/>
      </w:tblPr>
      <w:tblGrid>
        <w:gridCol w:w="2500"/>
        <w:gridCol w:w="2939"/>
        <w:gridCol w:w="2939"/>
        <w:gridCol w:w="2939"/>
        <w:gridCol w:w="2939"/>
      </w:tblGrid>
      <w:tr w:rsidR="00DF01C4" w:rsidRPr="00DF01C4" w14:paraId="4B1D2BD0" w14:textId="77777777" w:rsidTr="00CA40A3">
        <w:trPr>
          <w:cantSplit/>
          <w:trHeight w:val="315"/>
          <w:tblHeader/>
          <w:jc w:val="center"/>
        </w:trPr>
        <w:tc>
          <w:tcPr>
            <w:tcW w:w="2500"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624E4846" w14:textId="77777777" w:rsidR="00DF01C4" w:rsidRPr="00DF01C4" w:rsidRDefault="00DF01C4" w:rsidP="00DF01C4">
            <w:pPr>
              <w:spacing w:line="360" w:lineRule="auto"/>
              <w:rPr>
                <w:b/>
                <w:bCs/>
              </w:rPr>
            </w:pPr>
            <w:r>
              <w:rPr>
                <w:b/>
                <w:bCs/>
                <w:color w:val="000000"/>
              </w:rPr>
              <w:t>Variable</w:t>
            </w:r>
          </w:p>
        </w:tc>
        <w:tc>
          <w:tcPr>
            <w:tcW w:w="2939"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7037A15C" w14:textId="77777777" w:rsidR="00DF01C4" w:rsidRPr="00DF01C4" w:rsidRDefault="00DF01C4" w:rsidP="00DF01C4">
            <w:pPr>
              <w:spacing w:line="360" w:lineRule="auto"/>
              <w:jc w:val="center"/>
              <w:rPr>
                <w:b/>
                <w:bCs/>
              </w:rPr>
            </w:pPr>
            <w:r>
              <w:rPr>
                <w:b/>
                <w:bCs/>
                <w:color w:val="000000"/>
              </w:rPr>
              <w:t>S1 Saturated DiD</w:t>
            </w:r>
          </w:p>
        </w:tc>
        <w:tc>
          <w:tcPr>
            <w:tcW w:w="2939"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213630E6" w14:textId="77777777" w:rsidR="00DF01C4" w:rsidRPr="00DF01C4" w:rsidRDefault="00DF01C4" w:rsidP="00DF01C4">
            <w:pPr>
              <w:spacing w:line="360" w:lineRule="auto"/>
              <w:jc w:val="center"/>
              <w:rPr>
                <w:b/>
                <w:bCs/>
              </w:rPr>
            </w:pPr>
            <w:r>
              <w:rPr>
                <w:b/>
                <w:bCs/>
                <w:color w:val="000000"/>
              </w:rPr>
              <w:t>S2 + GDPpc</w:t>
            </w:r>
          </w:p>
        </w:tc>
        <w:tc>
          <w:tcPr>
            <w:tcW w:w="2939"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36FE9F61" w14:textId="77777777" w:rsidR="00DF01C4" w:rsidRPr="00DF01C4" w:rsidRDefault="00DF01C4" w:rsidP="00DF01C4">
            <w:pPr>
              <w:spacing w:line="360" w:lineRule="auto"/>
              <w:jc w:val="center"/>
              <w:rPr>
                <w:b/>
                <w:bCs/>
              </w:rPr>
            </w:pPr>
            <w:r>
              <w:rPr>
                <w:b/>
                <w:bCs/>
                <w:color w:val="000000"/>
              </w:rPr>
              <w:t>S3 + GDPpc + Pop</w:t>
            </w:r>
          </w:p>
        </w:tc>
        <w:tc>
          <w:tcPr>
            <w:tcW w:w="2939"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61350C13" w14:textId="77777777" w:rsidR="00DF01C4" w:rsidRPr="00DF01C4" w:rsidRDefault="00DF01C4" w:rsidP="00DF01C4">
            <w:pPr>
              <w:spacing w:line="360" w:lineRule="auto"/>
              <w:jc w:val="center"/>
              <w:rPr>
                <w:b/>
                <w:bCs/>
              </w:rPr>
            </w:pPr>
            <w:r>
              <w:rPr>
                <w:b/>
                <w:bCs/>
                <w:color w:val="000000"/>
              </w:rPr>
              <w:t>S4 + GDPpc + Pop + YouthUnempl</w:t>
            </w:r>
          </w:p>
        </w:tc>
      </w:tr>
      <w:tr w:rsidR="00DF01C4" w:rsidRPr="00DF01C4" w14:paraId="39CD14BB"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926AE85" w14:textId="77777777" w:rsidR="00DF01C4" w:rsidRPr="00DF01C4" w:rsidRDefault="00DF01C4" w:rsidP="00DF01C4">
            <w:pPr>
              <w:spacing w:line="360" w:lineRule="auto"/>
              <w:rPr>
                <w:b/>
                <w:bCs/>
              </w:rPr>
            </w:pPr>
            <w:r>
              <w:rPr>
                <w:bCs/>
                <w:color w:val="000000"/>
              </w:rPr>
              <w:t>Austria</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01E3A2" w14:textId="77777777" w:rsidR="00DF01C4" w:rsidRPr="00DF01C4" w:rsidRDefault="00DF01C4" w:rsidP="00DF01C4">
            <w:pPr>
              <w:spacing w:line="360" w:lineRule="auto"/>
              <w:jc w:val="center"/>
            </w:pPr>
            <w:r>
              <w:rPr>
                <w:color w:val="000000"/>
              </w:rPr>
              <w:t>-0.529***</w:t>
            </w:r>
            <w:r>
              <w:rPr>
                <w:color w:val="000000"/>
              </w:rPr>
              <w:br/>
              <w:t>(0.058)</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F8683FD" w14:textId="77777777" w:rsidR="00DF01C4" w:rsidRPr="00DF01C4" w:rsidRDefault="00DF01C4" w:rsidP="00DF01C4">
            <w:pPr>
              <w:spacing w:line="360" w:lineRule="auto"/>
              <w:jc w:val="center"/>
            </w:pPr>
            <w:r>
              <w:rPr>
                <w:color w:val="000000"/>
              </w:rPr>
              <w:t>-0.521***</w:t>
            </w:r>
            <w:r>
              <w:rPr>
                <w:color w:val="000000"/>
              </w:rPr>
              <w:br/>
              <w:t>(0.059)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68234FC" w14:textId="77777777" w:rsidR="00DF01C4" w:rsidRPr="00DF01C4" w:rsidRDefault="00DF01C4" w:rsidP="00DF01C4">
            <w:pPr>
              <w:spacing w:line="360" w:lineRule="auto"/>
              <w:jc w:val="center"/>
            </w:pPr>
            <w:r>
              <w:rPr>
                <w:color w:val="000000"/>
              </w:rPr>
              <w:t>-0.499***</w:t>
            </w:r>
            <w:r>
              <w:rPr>
                <w:color w:val="000000"/>
              </w:rPr>
              <w:br/>
              <w:t>(0.052)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C378A9A" w14:textId="77777777" w:rsidR="00DF01C4" w:rsidRPr="00DF01C4" w:rsidRDefault="00DF01C4" w:rsidP="00DF01C4">
            <w:pPr>
              <w:spacing w:line="360" w:lineRule="auto"/>
              <w:jc w:val="center"/>
            </w:pPr>
            <w:r>
              <w:rPr>
                <w:color w:val="000000"/>
              </w:rPr>
              <w:t>-0.504***</w:t>
            </w:r>
            <w:r>
              <w:rPr>
                <w:color w:val="000000"/>
              </w:rPr>
              <w:br/>
              <w:t>(0.057)</w:t>
            </w:r>
          </w:p>
        </w:tc>
      </w:tr>
      <w:tr w:rsidR="00DF01C4" w:rsidRPr="00DF01C4" w14:paraId="08764CF1"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BA11B29" w14:textId="77777777" w:rsidR="00DF01C4" w:rsidRPr="00DF01C4" w:rsidRDefault="00DF01C4" w:rsidP="00DF01C4">
            <w:pPr>
              <w:spacing w:line="360" w:lineRule="auto"/>
              <w:rPr>
                <w:b/>
                <w:bCs/>
              </w:rPr>
            </w:pPr>
            <w:r>
              <w:rPr>
                <w:bCs/>
                <w:color w:val="000000"/>
              </w:rPr>
              <w:t>Belgium</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E9BA379" w14:textId="77777777" w:rsidR="00DF01C4" w:rsidRPr="00DF01C4" w:rsidRDefault="00DF01C4" w:rsidP="00DF01C4">
            <w:pPr>
              <w:spacing w:line="360" w:lineRule="auto"/>
              <w:jc w:val="center"/>
            </w:pPr>
            <w:r>
              <w:rPr>
                <w:color w:val="000000"/>
              </w:rPr>
              <w:t>-0.581***</w:t>
            </w:r>
            <w:r>
              <w:rPr>
                <w:color w:val="000000"/>
              </w:rPr>
              <w:br/>
              <w:t>(0.073)</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3DB3FE8" w14:textId="77777777" w:rsidR="00DF01C4" w:rsidRPr="00DF01C4" w:rsidRDefault="00DF01C4" w:rsidP="00DF01C4">
            <w:pPr>
              <w:spacing w:line="360" w:lineRule="auto"/>
              <w:jc w:val="center"/>
            </w:pPr>
            <w:r>
              <w:rPr>
                <w:color w:val="000000"/>
              </w:rPr>
              <w:t>-0.583***</w:t>
            </w:r>
            <w:r>
              <w:rPr>
                <w:color w:val="000000"/>
              </w:rPr>
              <w:br/>
              <w:t>(0.070)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D2F9726" w14:textId="77777777" w:rsidR="00DF01C4" w:rsidRPr="00DF01C4" w:rsidRDefault="00DF01C4" w:rsidP="00DF01C4">
            <w:pPr>
              <w:spacing w:line="360" w:lineRule="auto"/>
              <w:jc w:val="center"/>
            </w:pPr>
            <w:r>
              <w:rPr>
                <w:color w:val="000000"/>
              </w:rPr>
              <w:t>-0.570***</w:t>
            </w:r>
            <w:r>
              <w:rPr>
                <w:color w:val="000000"/>
              </w:rPr>
              <w:br/>
              <w:t>(0.064)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5C66DFC" w14:textId="77777777" w:rsidR="00DF01C4" w:rsidRPr="00DF01C4" w:rsidRDefault="00DF01C4" w:rsidP="00DF01C4">
            <w:pPr>
              <w:spacing w:line="360" w:lineRule="auto"/>
              <w:jc w:val="center"/>
            </w:pPr>
            <w:r>
              <w:rPr>
                <w:color w:val="000000"/>
              </w:rPr>
              <w:t>-0.575***</w:t>
            </w:r>
            <w:r>
              <w:rPr>
                <w:color w:val="000000"/>
              </w:rPr>
              <w:br/>
              <w:t>(0.068)</w:t>
            </w:r>
          </w:p>
        </w:tc>
      </w:tr>
      <w:tr w:rsidR="00DF01C4" w:rsidRPr="00DF01C4" w14:paraId="56AA204B"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D727EB6" w14:textId="77777777" w:rsidR="00DF01C4" w:rsidRPr="00DF01C4" w:rsidRDefault="00DF01C4" w:rsidP="00DF01C4">
            <w:pPr>
              <w:spacing w:line="360" w:lineRule="auto"/>
              <w:rPr>
                <w:b/>
                <w:bCs/>
              </w:rPr>
            </w:pPr>
            <w:r>
              <w:rPr>
                <w:bCs/>
                <w:color w:val="000000"/>
              </w:rPr>
              <w:t xml:space="preserve">Bulgaria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C73D8B1" w14:textId="77777777" w:rsidR="00DF01C4" w:rsidRPr="00DF01C4" w:rsidRDefault="00DF01C4" w:rsidP="00DF01C4">
            <w:pPr>
              <w:spacing w:line="360" w:lineRule="auto"/>
              <w:jc w:val="center"/>
            </w:pPr>
            <w:r>
              <w:rPr>
                <w:color w:val="000000"/>
              </w:rPr>
              <w:t>-1.855***</w:t>
            </w:r>
            <w:r>
              <w:rPr>
                <w:color w:val="000000"/>
              </w:rPr>
              <w:br/>
              <w:t>(0.149)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34CF091" w14:textId="77777777" w:rsidR="00DF01C4" w:rsidRPr="00DF01C4" w:rsidRDefault="00DF01C4" w:rsidP="00DF01C4">
            <w:pPr>
              <w:spacing w:line="360" w:lineRule="auto"/>
              <w:jc w:val="center"/>
            </w:pPr>
            <w:r>
              <w:rPr>
                <w:color w:val="000000"/>
              </w:rPr>
              <w:t>-1.888***</w:t>
            </w:r>
            <w:r>
              <w:rPr>
                <w:color w:val="000000"/>
              </w:rPr>
              <w:br/>
              <w:t>(0.138)</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9B5C4AB" w14:textId="77777777" w:rsidR="00DF01C4" w:rsidRPr="00DF01C4" w:rsidRDefault="00DF01C4" w:rsidP="00DF01C4">
            <w:pPr>
              <w:spacing w:line="360" w:lineRule="auto"/>
              <w:jc w:val="center"/>
            </w:pPr>
            <w:r>
              <w:rPr>
                <w:color w:val="000000"/>
              </w:rPr>
              <w:t>-1.770***</w:t>
            </w:r>
            <w:r>
              <w:rPr>
                <w:color w:val="000000"/>
              </w:rPr>
              <w:br/>
              <w:t>(0.095)</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D468D5E" w14:textId="77777777" w:rsidR="00DF01C4" w:rsidRPr="00DF01C4" w:rsidRDefault="00DF01C4" w:rsidP="00DF01C4">
            <w:pPr>
              <w:spacing w:line="360" w:lineRule="auto"/>
              <w:jc w:val="center"/>
            </w:pPr>
            <w:r>
              <w:rPr>
                <w:color w:val="000000"/>
              </w:rPr>
              <w:t>-1.781***</w:t>
            </w:r>
            <w:r>
              <w:rPr>
                <w:color w:val="000000"/>
              </w:rPr>
              <w:br/>
              <w:t>(0.105)</w:t>
            </w:r>
          </w:p>
        </w:tc>
      </w:tr>
      <w:tr w:rsidR="00DF01C4" w:rsidRPr="00DF01C4" w14:paraId="05C8870A"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7A5D295" w14:textId="77777777" w:rsidR="00DF01C4" w:rsidRPr="00DF01C4" w:rsidRDefault="00DF01C4" w:rsidP="00DF01C4">
            <w:pPr>
              <w:spacing w:line="360" w:lineRule="auto"/>
              <w:rPr>
                <w:b/>
                <w:bCs/>
              </w:rPr>
            </w:pPr>
            <w:r>
              <w:rPr>
                <w:bCs/>
                <w:color w:val="000000"/>
              </w:rPr>
              <w:t xml:space="preserve">Croatia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F8C8934" w14:textId="77777777" w:rsidR="00DF01C4" w:rsidRPr="00DF01C4" w:rsidRDefault="00DF01C4" w:rsidP="00DF01C4">
            <w:pPr>
              <w:spacing w:line="360" w:lineRule="auto"/>
              <w:jc w:val="center"/>
            </w:pPr>
            <w:r>
              <w:rPr>
                <w:color w:val="000000"/>
              </w:rPr>
              <w:t>-1.616***</w:t>
            </w:r>
            <w:r>
              <w:rPr>
                <w:color w:val="000000"/>
              </w:rPr>
              <w:br/>
              <w:t>(0.127)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D785906" w14:textId="77777777" w:rsidR="00DF01C4" w:rsidRPr="00DF01C4" w:rsidRDefault="00DF01C4" w:rsidP="00DF01C4">
            <w:pPr>
              <w:spacing w:line="360" w:lineRule="auto"/>
              <w:jc w:val="center"/>
            </w:pPr>
            <w:r>
              <w:rPr>
                <w:color w:val="000000"/>
              </w:rPr>
              <w:t>-1.657***</w:t>
            </w:r>
            <w:r>
              <w:rPr>
                <w:color w:val="000000"/>
              </w:rPr>
              <w:br/>
              <w:t>(0.117)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CFBF972" w14:textId="77777777" w:rsidR="00DF01C4" w:rsidRPr="00DF01C4" w:rsidRDefault="00DF01C4" w:rsidP="00DF01C4">
            <w:pPr>
              <w:spacing w:line="360" w:lineRule="auto"/>
              <w:jc w:val="center"/>
            </w:pPr>
            <w:r>
              <w:rPr>
                <w:color w:val="000000"/>
              </w:rPr>
              <w:t>-1.528***</w:t>
            </w:r>
            <w:r>
              <w:rPr>
                <w:color w:val="000000"/>
              </w:rPr>
              <w:br/>
              <w:t>(0.097)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99D6214" w14:textId="77777777" w:rsidR="00DF01C4" w:rsidRPr="00DF01C4" w:rsidRDefault="00DF01C4" w:rsidP="00DF01C4">
            <w:pPr>
              <w:spacing w:line="360" w:lineRule="auto"/>
              <w:jc w:val="center"/>
            </w:pPr>
            <w:r>
              <w:rPr>
                <w:color w:val="000000"/>
              </w:rPr>
              <w:t>-1.529***</w:t>
            </w:r>
            <w:r>
              <w:rPr>
                <w:color w:val="000000"/>
              </w:rPr>
              <w:br/>
              <w:t>(0.101)</w:t>
            </w:r>
          </w:p>
        </w:tc>
      </w:tr>
      <w:tr w:rsidR="00DF01C4" w:rsidRPr="00DF01C4" w14:paraId="51CF2F2B"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8F14214" w14:textId="77777777" w:rsidR="00DF01C4" w:rsidRPr="00DF01C4" w:rsidRDefault="00DF01C4" w:rsidP="00DF01C4">
            <w:pPr>
              <w:spacing w:line="360" w:lineRule="auto"/>
              <w:rPr>
                <w:b/>
                <w:bCs/>
              </w:rPr>
            </w:pPr>
            <w:r>
              <w:rPr>
                <w:bCs/>
                <w:color w:val="000000"/>
              </w:rPr>
              <w:t xml:space="preserve">Cyprus (European Union)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A80E2FD" w14:textId="77777777" w:rsidR="00DF01C4" w:rsidRPr="00DF01C4" w:rsidRDefault="00DF01C4" w:rsidP="00DF01C4">
            <w:pPr>
              <w:spacing w:line="360" w:lineRule="auto"/>
              <w:jc w:val="center"/>
            </w:pPr>
            <w:r>
              <w:rPr>
                <w:color w:val="000000"/>
              </w:rPr>
              <w:t>-0.887***</w:t>
            </w:r>
            <w:r>
              <w:rPr>
                <w:color w:val="000000"/>
              </w:rPr>
              <w:br/>
              <w:t>(0.069)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D90E924" w14:textId="77777777" w:rsidR="00DF01C4" w:rsidRPr="00DF01C4" w:rsidRDefault="00DF01C4" w:rsidP="00DF01C4">
            <w:pPr>
              <w:spacing w:line="360" w:lineRule="auto"/>
              <w:jc w:val="center"/>
            </w:pPr>
            <w:r>
              <w:rPr>
                <w:color w:val="000000"/>
              </w:rPr>
              <w:t>-0.920***</w:t>
            </w:r>
            <w:r>
              <w:rPr>
                <w:color w:val="000000"/>
              </w:rPr>
              <w:br/>
              <w:t>(0.059)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B4CCCC3" w14:textId="77777777" w:rsidR="00DF01C4" w:rsidRPr="00DF01C4" w:rsidRDefault="00DF01C4" w:rsidP="00DF01C4">
            <w:pPr>
              <w:spacing w:line="360" w:lineRule="auto"/>
              <w:jc w:val="center"/>
            </w:pPr>
            <w:r>
              <w:rPr>
                <w:color w:val="000000"/>
              </w:rPr>
              <w:t>-0.948***</w:t>
            </w:r>
            <w:r>
              <w:rPr>
                <w:color w:val="000000"/>
              </w:rPr>
              <w:br/>
              <w:t>(0.060)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C584802" w14:textId="77777777" w:rsidR="00DF01C4" w:rsidRPr="00DF01C4" w:rsidRDefault="00DF01C4" w:rsidP="00DF01C4">
            <w:pPr>
              <w:spacing w:line="360" w:lineRule="auto"/>
              <w:jc w:val="center"/>
            </w:pPr>
            <w:r>
              <w:rPr>
                <w:color w:val="000000"/>
              </w:rPr>
              <w:t>-0.944***</w:t>
            </w:r>
            <w:r>
              <w:rPr>
                <w:color w:val="000000"/>
              </w:rPr>
              <w:br/>
              <w:t>(0.054)</w:t>
            </w:r>
          </w:p>
        </w:tc>
      </w:tr>
      <w:tr w:rsidR="00DF01C4" w:rsidRPr="00DF01C4" w14:paraId="034603B1"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451788A" w14:textId="77777777" w:rsidR="00DF01C4" w:rsidRPr="00DF01C4" w:rsidRDefault="00DF01C4" w:rsidP="00DF01C4">
            <w:pPr>
              <w:spacing w:line="360" w:lineRule="auto"/>
              <w:rPr>
                <w:b/>
                <w:bCs/>
              </w:rPr>
            </w:pPr>
            <w:r>
              <w:rPr>
                <w:bCs/>
                <w:color w:val="000000"/>
              </w:rPr>
              <w:t xml:space="preserve">Czech Republic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489F989" w14:textId="77777777" w:rsidR="00DF01C4" w:rsidRPr="00DF01C4" w:rsidRDefault="00DF01C4" w:rsidP="00DF01C4">
            <w:pPr>
              <w:spacing w:line="360" w:lineRule="auto"/>
              <w:jc w:val="center"/>
            </w:pPr>
            <w:r>
              <w:rPr>
                <w:color w:val="000000"/>
              </w:rPr>
              <w:t>-1.121***</w:t>
            </w:r>
            <w:r>
              <w:rPr>
                <w:color w:val="000000"/>
              </w:rPr>
              <w:br/>
              <w:t>(0.064)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C36C77A" w14:textId="77777777" w:rsidR="00DF01C4" w:rsidRPr="00DF01C4" w:rsidRDefault="00DF01C4" w:rsidP="00DF01C4">
            <w:pPr>
              <w:spacing w:line="360" w:lineRule="auto"/>
              <w:jc w:val="center"/>
            </w:pPr>
            <w:r>
              <w:rPr>
                <w:color w:val="000000"/>
              </w:rPr>
              <w:t>-1.121***</w:t>
            </w:r>
            <w:r>
              <w:rPr>
                <w:color w:val="000000"/>
              </w:rPr>
              <w:br/>
              <w:t>(0.060)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C8F4A78" w14:textId="77777777" w:rsidR="00DF01C4" w:rsidRPr="00DF01C4" w:rsidRDefault="00DF01C4" w:rsidP="00DF01C4">
            <w:pPr>
              <w:spacing w:line="360" w:lineRule="auto"/>
              <w:jc w:val="center"/>
            </w:pPr>
            <w:r>
              <w:rPr>
                <w:color w:val="000000"/>
              </w:rPr>
              <w:t>-1.070***</w:t>
            </w:r>
            <w:r>
              <w:rPr>
                <w:color w:val="000000"/>
              </w:rPr>
              <w:br/>
              <w:t>(0.071)</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028AB73" w14:textId="77777777" w:rsidR="00DF01C4" w:rsidRPr="00DF01C4" w:rsidRDefault="00DF01C4" w:rsidP="00DF01C4">
            <w:pPr>
              <w:spacing w:line="360" w:lineRule="auto"/>
              <w:jc w:val="center"/>
            </w:pPr>
            <w:r>
              <w:rPr>
                <w:color w:val="000000"/>
              </w:rPr>
              <w:t>-1.075***</w:t>
            </w:r>
            <w:r>
              <w:rPr>
                <w:color w:val="000000"/>
              </w:rPr>
              <w:br/>
              <w:t>(0.072)</w:t>
            </w:r>
          </w:p>
        </w:tc>
      </w:tr>
      <w:tr w:rsidR="00DF01C4" w:rsidRPr="00DF01C4" w14:paraId="471A9510"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0085785" w14:textId="77777777" w:rsidR="00DF01C4" w:rsidRPr="00DF01C4" w:rsidRDefault="00DF01C4" w:rsidP="00DF01C4">
            <w:pPr>
              <w:spacing w:line="360" w:lineRule="auto"/>
              <w:rPr>
                <w:b/>
                <w:bCs/>
              </w:rPr>
            </w:pPr>
            <w:r>
              <w:rPr>
                <w:bCs/>
                <w:color w:val="000000"/>
              </w:rPr>
              <w:t xml:space="preserve">Denmark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B126854" w14:textId="77777777" w:rsidR="00DF01C4" w:rsidRPr="00DF01C4" w:rsidRDefault="00DF01C4" w:rsidP="00DF01C4">
            <w:pPr>
              <w:spacing w:line="360" w:lineRule="auto"/>
              <w:jc w:val="center"/>
            </w:pPr>
            <w:r>
              <w:rPr>
                <w:color w:val="000000"/>
              </w:rPr>
              <w:t>-1.035***</w:t>
            </w:r>
            <w:r>
              <w:rPr>
                <w:color w:val="000000"/>
              </w:rPr>
              <w:br/>
              <w:t>(0.131)</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393549" w14:textId="77777777" w:rsidR="00DF01C4" w:rsidRPr="00DF01C4" w:rsidRDefault="00DF01C4" w:rsidP="00DF01C4">
            <w:pPr>
              <w:spacing w:line="360" w:lineRule="auto"/>
              <w:jc w:val="center"/>
            </w:pPr>
            <w:r>
              <w:rPr>
                <w:color w:val="000000"/>
              </w:rPr>
              <w:t>-1.037***</w:t>
            </w:r>
            <w:r>
              <w:rPr>
                <w:color w:val="000000"/>
              </w:rPr>
              <w:br/>
              <w:t>(0.127)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9BDF208" w14:textId="77777777" w:rsidR="00DF01C4" w:rsidRPr="00DF01C4" w:rsidRDefault="00DF01C4" w:rsidP="00DF01C4">
            <w:pPr>
              <w:spacing w:line="360" w:lineRule="auto"/>
              <w:jc w:val="center"/>
            </w:pPr>
            <w:r>
              <w:rPr>
                <w:color w:val="000000"/>
              </w:rPr>
              <w:t>-1.025***</w:t>
            </w:r>
            <w:r>
              <w:rPr>
                <w:color w:val="000000"/>
              </w:rPr>
              <w:br/>
              <w:t>(0.122)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6FB05CE" w14:textId="77777777" w:rsidR="00DF01C4" w:rsidRPr="00DF01C4" w:rsidRDefault="00DF01C4" w:rsidP="00DF01C4">
            <w:pPr>
              <w:spacing w:line="360" w:lineRule="auto"/>
              <w:jc w:val="center"/>
            </w:pPr>
            <w:r>
              <w:rPr>
                <w:color w:val="000000"/>
              </w:rPr>
              <w:t>-1.030***</w:t>
            </w:r>
            <w:r>
              <w:rPr>
                <w:color w:val="000000"/>
              </w:rPr>
              <w:br/>
              <w:t>(0.127)</w:t>
            </w:r>
          </w:p>
        </w:tc>
      </w:tr>
      <w:tr w:rsidR="00DF01C4" w:rsidRPr="00DF01C4" w14:paraId="247A2FFD"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1D56FDC" w14:textId="77777777" w:rsidR="00DF01C4" w:rsidRPr="00DF01C4" w:rsidRDefault="00DF01C4" w:rsidP="00DF01C4">
            <w:pPr>
              <w:spacing w:line="360" w:lineRule="auto"/>
              <w:rPr>
                <w:b/>
                <w:bCs/>
              </w:rPr>
            </w:pPr>
            <w:r>
              <w:rPr>
                <w:bCs/>
                <w:color w:val="000000"/>
              </w:rPr>
              <w:lastRenderedPageBreak/>
              <w:t xml:space="preserve">Estonia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4313E16" w14:textId="77777777" w:rsidR="00DF01C4" w:rsidRPr="00DF01C4" w:rsidRDefault="00DF01C4" w:rsidP="00DF01C4">
            <w:pPr>
              <w:spacing w:line="360" w:lineRule="auto"/>
              <w:jc w:val="center"/>
            </w:pPr>
            <w:r>
              <w:rPr>
                <w:color w:val="000000"/>
              </w:rPr>
              <w:t>-1.412***</w:t>
            </w:r>
            <w:r>
              <w:rPr>
                <w:color w:val="000000"/>
              </w:rPr>
              <w:br/>
              <w:t>(0.132)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027B2CE" w14:textId="77777777" w:rsidR="00DF01C4" w:rsidRPr="00DF01C4" w:rsidRDefault="00DF01C4" w:rsidP="00DF01C4">
            <w:pPr>
              <w:spacing w:line="360" w:lineRule="auto"/>
              <w:jc w:val="center"/>
            </w:pPr>
            <w:r>
              <w:rPr>
                <w:color w:val="000000"/>
              </w:rPr>
              <w:t>-1.412***</w:t>
            </w:r>
            <w:r>
              <w:rPr>
                <w:color w:val="000000"/>
              </w:rPr>
              <w:br/>
              <w:t>(0.124)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E033007" w14:textId="77777777" w:rsidR="00DF01C4" w:rsidRPr="00DF01C4" w:rsidRDefault="00DF01C4" w:rsidP="00DF01C4">
            <w:pPr>
              <w:spacing w:line="360" w:lineRule="auto"/>
              <w:jc w:val="center"/>
            </w:pPr>
            <w:r>
              <w:rPr>
                <w:color w:val="000000"/>
              </w:rPr>
              <w:t>-1.393***</w:t>
            </w:r>
            <w:r>
              <w:rPr>
                <w:color w:val="000000"/>
              </w:rPr>
              <w:br/>
              <w:t>(0.120)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B562FF2" w14:textId="77777777" w:rsidR="00DF01C4" w:rsidRPr="00DF01C4" w:rsidRDefault="00DF01C4" w:rsidP="00DF01C4">
            <w:pPr>
              <w:spacing w:line="360" w:lineRule="auto"/>
              <w:jc w:val="center"/>
            </w:pPr>
            <w:r>
              <w:rPr>
                <w:color w:val="000000"/>
              </w:rPr>
              <w:t>-1.407***</w:t>
            </w:r>
            <w:r>
              <w:rPr>
                <w:color w:val="000000"/>
              </w:rPr>
              <w:br/>
              <w:t>(0.132)</w:t>
            </w:r>
          </w:p>
        </w:tc>
      </w:tr>
      <w:tr w:rsidR="00DF01C4" w:rsidRPr="00DF01C4" w14:paraId="08287A3E"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E8FB720" w14:textId="77777777" w:rsidR="00DF01C4" w:rsidRPr="00DF01C4" w:rsidRDefault="00DF01C4" w:rsidP="00DF01C4">
            <w:pPr>
              <w:spacing w:line="360" w:lineRule="auto"/>
              <w:rPr>
                <w:b/>
                <w:bCs/>
              </w:rPr>
            </w:pPr>
            <w:r>
              <w:rPr>
                <w:bCs/>
                <w:color w:val="000000"/>
              </w:rPr>
              <w:t xml:space="preserve">Finland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A714BFF" w14:textId="77777777" w:rsidR="00DF01C4" w:rsidRPr="00DF01C4" w:rsidRDefault="00DF01C4" w:rsidP="00DF01C4">
            <w:pPr>
              <w:spacing w:line="360" w:lineRule="auto"/>
              <w:jc w:val="center"/>
            </w:pPr>
            <w:r>
              <w:rPr>
                <w:color w:val="000000"/>
              </w:rPr>
              <w:t>-1.680***</w:t>
            </w:r>
            <w:r>
              <w:rPr>
                <w:color w:val="000000"/>
              </w:rPr>
              <w:br/>
              <w:t>(0.217)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77D5BC4" w14:textId="77777777" w:rsidR="00DF01C4" w:rsidRPr="00DF01C4" w:rsidRDefault="00DF01C4" w:rsidP="00DF01C4">
            <w:pPr>
              <w:spacing w:line="360" w:lineRule="auto"/>
              <w:jc w:val="center"/>
            </w:pPr>
            <w:r>
              <w:rPr>
                <w:color w:val="000000"/>
              </w:rPr>
              <w:t>-1.669***</w:t>
            </w:r>
            <w:r>
              <w:rPr>
                <w:color w:val="000000"/>
              </w:rPr>
              <w:br/>
              <w:t>(0.220)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F3637C8" w14:textId="77777777" w:rsidR="00DF01C4" w:rsidRPr="00DF01C4" w:rsidRDefault="00DF01C4" w:rsidP="00DF01C4">
            <w:pPr>
              <w:spacing w:line="360" w:lineRule="auto"/>
              <w:jc w:val="center"/>
            </w:pPr>
            <w:r>
              <w:rPr>
                <w:color w:val="000000"/>
              </w:rPr>
              <w:t>-1.625***</w:t>
            </w:r>
            <w:r>
              <w:rPr>
                <w:color w:val="000000"/>
              </w:rPr>
              <w:br/>
              <w:t>(0.206)</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E06DBBC" w14:textId="77777777" w:rsidR="00DF01C4" w:rsidRPr="00DF01C4" w:rsidRDefault="00DF01C4" w:rsidP="00DF01C4">
            <w:pPr>
              <w:spacing w:line="360" w:lineRule="auto"/>
              <w:jc w:val="center"/>
            </w:pPr>
            <w:r>
              <w:rPr>
                <w:color w:val="000000"/>
              </w:rPr>
              <w:t>-1.622***</w:t>
            </w:r>
            <w:r>
              <w:rPr>
                <w:color w:val="000000"/>
              </w:rPr>
              <w:br/>
              <w:t>(0.206)</w:t>
            </w:r>
          </w:p>
        </w:tc>
      </w:tr>
      <w:tr w:rsidR="00DF01C4" w:rsidRPr="00DF01C4" w14:paraId="397E0983"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3E63FD1" w14:textId="77777777" w:rsidR="00DF01C4" w:rsidRPr="00DF01C4" w:rsidRDefault="00DF01C4" w:rsidP="00DF01C4">
            <w:pPr>
              <w:spacing w:line="360" w:lineRule="auto"/>
              <w:rPr>
                <w:b/>
                <w:bCs/>
              </w:rPr>
            </w:pPr>
            <w:r>
              <w:rPr>
                <w:bCs/>
                <w:color w:val="000000"/>
              </w:rPr>
              <w:t xml:space="preserve">France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32AFD9C" w14:textId="77777777" w:rsidR="00DF01C4" w:rsidRPr="00DF01C4" w:rsidRDefault="00DF01C4" w:rsidP="00DF01C4">
            <w:pPr>
              <w:spacing w:line="360" w:lineRule="auto"/>
              <w:jc w:val="center"/>
            </w:pPr>
            <w:r>
              <w:rPr>
                <w:color w:val="000000"/>
              </w:rPr>
              <w:t>-0.575***</w:t>
            </w:r>
            <w:r>
              <w:rPr>
                <w:color w:val="000000"/>
              </w:rPr>
              <w:br/>
              <w:t>(0.069)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350047E" w14:textId="77777777" w:rsidR="00DF01C4" w:rsidRPr="00DF01C4" w:rsidRDefault="00DF01C4" w:rsidP="00DF01C4">
            <w:pPr>
              <w:spacing w:line="360" w:lineRule="auto"/>
              <w:jc w:val="center"/>
            </w:pPr>
            <w:r>
              <w:rPr>
                <w:color w:val="000000"/>
              </w:rPr>
              <w:t>-0.571***</w:t>
            </w:r>
            <w:r>
              <w:rPr>
                <w:color w:val="000000"/>
              </w:rPr>
              <w:br/>
              <w:t>(0.068)</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FC91FCE" w14:textId="77777777" w:rsidR="00DF01C4" w:rsidRPr="00DF01C4" w:rsidRDefault="00DF01C4" w:rsidP="00DF01C4">
            <w:pPr>
              <w:spacing w:line="360" w:lineRule="auto"/>
              <w:jc w:val="center"/>
            </w:pPr>
            <w:r>
              <w:rPr>
                <w:color w:val="000000"/>
              </w:rPr>
              <w:t>-0.541***</w:t>
            </w:r>
            <w:r>
              <w:rPr>
                <w:color w:val="000000"/>
              </w:rPr>
              <w:br/>
              <w:t>(0.058)</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1D5FDFF" w14:textId="77777777" w:rsidR="00DF01C4" w:rsidRPr="00DF01C4" w:rsidRDefault="00DF01C4" w:rsidP="00DF01C4">
            <w:pPr>
              <w:spacing w:line="360" w:lineRule="auto"/>
              <w:jc w:val="center"/>
            </w:pPr>
            <w:r>
              <w:rPr>
                <w:color w:val="000000"/>
              </w:rPr>
              <w:t>-0.537***</w:t>
            </w:r>
            <w:r>
              <w:rPr>
                <w:color w:val="000000"/>
              </w:rPr>
              <w:br/>
              <w:t>(0.057)</w:t>
            </w:r>
          </w:p>
        </w:tc>
      </w:tr>
      <w:tr w:rsidR="00DF01C4" w:rsidRPr="00DF01C4" w14:paraId="23F4691F"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33FB364" w14:textId="77777777" w:rsidR="00DF01C4" w:rsidRPr="00DF01C4" w:rsidRDefault="00DF01C4" w:rsidP="00DF01C4">
            <w:pPr>
              <w:spacing w:line="360" w:lineRule="auto"/>
              <w:rPr>
                <w:b/>
                <w:bCs/>
              </w:rPr>
            </w:pPr>
            <w:r>
              <w:rPr>
                <w:bCs/>
                <w:color w:val="000000"/>
              </w:rPr>
              <w:t xml:space="preserve">Germany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DD1E423" w14:textId="77777777" w:rsidR="00DF01C4" w:rsidRPr="00DF01C4" w:rsidRDefault="00DF01C4" w:rsidP="00DF01C4">
            <w:pPr>
              <w:spacing w:line="360" w:lineRule="auto"/>
              <w:jc w:val="center"/>
            </w:pPr>
            <w:r>
              <w:rPr>
                <w:color w:val="000000"/>
              </w:rPr>
              <w:t>-0.659***</w:t>
            </w:r>
            <w:r>
              <w:rPr>
                <w:color w:val="000000"/>
              </w:rPr>
              <w:br/>
              <w:t>(0.077)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829E043" w14:textId="77777777" w:rsidR="00DF01C4" w:rsidRPr="00DF01C4" w:rsidRDefault="00DF01C4" w:rsidP="00DF01C4">
            <w:pPr>
              <w:spacing w:line="360" w:lineRule="auto"/>
              <w:jc w:val="center"/>
            </w:pPr>
            <w:r>
              <w:rPr>
                <w:color w:val="000000"/>
              </w:rPr>
              <w:t>-0.650***</w:t>
            </w:r>
            <w:r>
              <w:rPr>
                <w:color w:val="000000"/>
              </w:rPr>
              <w:br/>
              <w:t>(0.079)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98D6A78" w14:textId="77777777" w:rsidR="00DF01C4" w:rsidRPr="00DF01C4" w:rsidRDefault="00DF01C4" w:rsidP="00DF01C4">
            <w:pPr>
              <w:spacing w:line="360" w:lineRule="auto"/>
              <w:jc w:val="center"/>
            </w:pPr>
            <w:r>
              <w:rPr>
                <w:color w:val="000000"/>
              </w:rPr>
              <w:t>-0.581***</w:t>
            </w:r>
            <w:r>
              <w:rPr>
                <w:color w:val="000000"/>
              </w:rPr>
              <w:br/>
              <w:t>(0.055)</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13A484C" w14:textId="77777777" w:rsidR="00DF01C4" w:rsidRPr="00DF01C4" w:rsidRDefault="00DF01C4" w:rsidP="00DF01C4">
            <w:pPr>
              <w:spacing w:line="360" w:lineRule="auto"/>
              <w:jc w:val="center"/>
            </w:pPr>
            <w:r>
              <w:rPr>
                <w:color w:val="000000"/>
              </w:rPr>
              <w:t>-0.584***</w:t>
            </w:r>
            <w:r>
              <w:rPr>
                <w:color w:val="000000"/>
              </w:rPr>
              <w:br/>
              <w:t>(0.058)</w:t>
            </w:r>
          </w:p>
        </w:tc>
      </w:tr>
      <w:tr w:rsidR="00DF01C4" w:rsidRPr="00DF01C4" w14:paraId="28D6280C"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271981C" w14:textId="77777777" w:rsidR="00DF01C4" w:rsidRPr="00DF01C4" w:rsidRDefault="00DF01C4" w:rsidP="00DF01C4">
            <w:pPr>
              <w:spacing w:line="360" w:lineRule="auto"/>
              <w:rPr>
                <w:b/>
                <w:bCs/>
              </w:rPr>
            </w:pPr>
            <w:r>
              <w:rPr>
                <w:bCs/>
                <w:color w:val="000000"/>
              </w:rPr>
              <w:t xml:space="preserve">Greece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AE55FD0" w14:textId="77777777" w:rsidR="00DF01C4" w:rsidRPr="00DF01C4" w:rsidRDefault="00DF01C4" w:rsidP="00DF01C4">
            <w:pPr>
              <w:spacing w:line="360" w:lineRule="auto"/>
              <w:jc w:val="center"/>
            </w:pPr>
            <w:r>
              <w:rPr>
                <w:color w:val="000000"/>
              </w:rPr>
              <w:t>-0.819***</w:t>
            </w:r>
            <w:r>
              <w:rPr>
                <w:color w:val="000000"/>
              </w:rPr>
              <w:br/>
              <w:t>(0.067)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9968C9" w14:textId="77777777" w:rsidR="00DF01C4" w:rsidRPr="00DF01C4" w:rsidRDefault="00DF01C4" w:rsidP="00DF01C4">
            <w:pPr>
              <w:spacing w:line="360" w:lineRule="auto"/>
              <w:jc w:val="center"/>
            </w:pPr>
            <w:r>
              <w:rPr>
                <w:color w:val="000000"/>
              </w:rPr>
              <w:t>-0.835***</w:t>
            </w:r>
            <w:r>
              <w:rPr>
                <w:color w:val="000000"/>
              </w:rPr>
              <w:br/>
              <w:t>(0.059)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4559FAA" w14:textId="77777777" w:rsidR="00DF01C4" w:rsidRPr="00DF01C4" w:rsidRDefault="00DF01C4" w:rsidP="00DF01C4">
            <w:pPr>
              <w:spacing w:line="360" w:lineRule="auto"/>
              <w:jc w:val="center"/>
            </w:pPr>
            <w:r>
              <w:rPr>
                <w:color w:val="000000"/>
              </w:rPr>
              <w:t>-0.735***</w:t>
            </w:r>
            <w:r>
              <w:rPr>
                <w:color w:val="000000"/>
              </w:rPr>
              <w:br/>
              <w:t>(0.035)</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3DB22E3" w14:textId="77777777" w:rsidR="00DF01C4" w:rsidRPr="00DF01C4" w:rsidRDefault="00DF01C4" w:rsidP="00DF01C4">
            <w:pPr>
              <w:spacing w:line="360" w:lineRule="auto"/>
              <w:jc w:val="center"/>
            </w:pPr>
            <w:r>
              <w:rPr>
                <w:color w:val="000000"/>
              </w:rPr>
              <w:t>-0.719***</w:t>
            </w:r>
            <w:r>
              <w:rPr>
                <w:color w:val="000000"/>
              </w:rPr>
              <w:br/>
              <w:t>(0.042)</w:t>
            </w:r>
          </w:p>
        </w:tc>
      </w:tr>
      <w:tr w:rsidR="00DF01C4" w:rsidRPr="00DF01C4" w14:paraId="4A6D0658"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ACB1612" w14:textId="77777777" w:rsidR="00DF01C4" w:rsidRPr="00DF01C4" w:rsidRDefault="00DF01C4" w:rsidP="00DF01C4">
            <w:pPr>
              <w:spacing w:line="360" w:lineRule="auto"/>
              <w:rPr>
                <w:b/>
                <w:bCs/>
              </w:rPr>
            </w:pPr>
            <w:r>
              <w:rPr>
                <w:bCs/>
                <w:color w:val="000000"/>
              </w:rPr>
              <w:t xml:space="preserve">Hungary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1A95D8" w14:textId="77777777" w:rsidR="00DF01C4" w:rsidRPr="00DF01C4" w:rsidRDefault="00DF01C4" w:rsidP="00DF01C4">
            <w:pPr>
              <w:spacing w:line="360" w:lineRule="auto"/>
              <w:jc w:val="center"/>
            </w:pPr>
            <w:r>
              <w:rPr>
                <w:color w:val="000000"/>
              </w:rPr>
              <w:t>-1.076***</w:t>
            </w:r>
            <w:r>
              <w:rPr>
                <w:color w:val="000000"/>
              </w:rPr>
              <w:br/>
              <w:t>(0.086)</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2F34920" w14:textId="77777777" w:rsidR="00DF01C4" w:rsidRPr="00DF01C4" w:rsidRDefault="00DF01C4" w:rsidP="00DF01C4">
            <w:pPr>
              <w:spacing w:line="360" w:lineRule="auto"/>
              <w:jc w:val="center"/>
            </w:pPr>
            <w:r>
              <w:rPr>
                <w:color w:val="000000"/>
              </w:rPr>
              <w:t>-1.098***</w:t>
            </w:r>
            <w:r>
              <w:rPr>
                <w:color w:val="000000"/>
              </w:rPr>
              <w:br/>
              <w:t>(0.082)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A49194F" w14:textId="77777777" w:rsidR="00DF01C4" w:rsidRPr="00DF01C4" w:rsidRDefault="00DF01C4" w:rsidP="00DF01C4">
            <w:pPr>
              <w:spacing w:line="360" w:lineRule="auto"/>
              <w:jc w:val="center"/>
            </w:pPr>
            <w:r>
              <w:rPr>
                <w:color w:val="000000"/>
              </w:rPr>
              <w:t>-1.008***</w:t>
            </w:r>
            <w:r>
              <w:rPr>
                <w:color w:val="000000"/>
              </w:rPr>
              <w:br/>
              <w:t>(0.080)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15CA685" w14:textId="77777777" w:rsidR="00DF01C4" w:rsidRPr="00DF01C4" w:rsidRDefault="00DF01C4" w:rsidP="00DF01C4">
            <w:pPr>
              <w:spacing w:line="360" w:lineRule="auto"/>
              <w:jc w:val="center"/>
            </w:pPr>
            <w:r>
              <w:rPr>
                <w:color w:val="000000"/>
              </w:rPr>
              <w:t>-1.020***</w:t>
            </w:r>
            <w:r>
              <w:rPr>
                <w:color w:val="000000"/>
              </w:rPr>
              <w:br/>
              <w:t>(0.078)</w:t>
            </w:r>
          </w:p>
        </w:tc>
      </w:tr>
      <w:tr w:rsidR="00DF01C4" w:rsidRPr="00DF01C4" w14:paraId="03285191"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399497D" w14:textId="77777777" w:rsidR="00DF01C4" w:rsidRPr="00DF01C4" w:rsidRDefault="00DF01C4" w:rsidP="00DF01C4">
            <w:pPr>
              <w:spacing w:line="360" w:lineRule="auto"/>
              <w:rPr>
                <w:b/>
                <w:bCs/>
              </w:rPr>
            </w:pPr>
            <w:r>
              <w:rPr>
                <w:bCs/>
                <w:color w:val="000000"/>
              </w:rPr>
              <w:t xml:space="preserve">Italy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AA5335A" w14:textId="77777777" w:rsidR="00DF01C4" w:rsidRPr="00DF01C4" w:rsidRDefault="00DF01C4" w:rsidP="00DF01C4">
            <w:pPr>
              <w:spacing w:line="360" w:lineRule="auto"/>
              <w:jc w:val="center"/>
            </w:pPr>
            <w:r>
              <w:rPr>
                <w:color w:val="000000"/>
              </w:rPr>
              <w:t>-0.886***</w:t>
            </w:r>
            <w:r>
              <w:rPr>
                <w:color w:val="000000"/>
              </w:rPr>
              <w:br/>
              <w:t>(0.118)</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EAFCF98" w14:textId="77777777" w:rsidR="00DF01C4" w:rsidRPr="00DF01C4" w:rsidRDefault="00DF01C4" w:rsidP="00DF01C4">
            <w:pPr>
              <w:spacing w:line="360" w:lineRule="auto"/>
              <w:jc w:val="center"/>
            </w:pPr>
            <w:r>
              <w:rPr>
                <w:color w:val="000000"/>
              </w:rPr>
              <w:t>-0.892***</w:t>
            </w:r>
            <w:r>
              <w:rPr>
                <w:color w:val="000000"/>
              </w:rPr>
              <w:br/>
              <w:t>(0.113)</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9BBFA7E" w14:textId="77777777" w:rsidR="00DF01C4" w:rsidRPr="00DF01C4" w:rsidRDefault="00DF01C4" w:rsidP="00DF01C4">
            <w:pPr>
              <w:spacing w:line="360" w:lineRule="auto"/>
              <w:jc w:val="center"/>
            </w:pPr>
            <w:r>
              <w:rPr>
                <w:color w:val="000000"/>
              </w:rPr>
              <w:t>-0.824***</w:t>
            </w:r>
            <w:r>
              <w:rPr>
                <w:color w:val="000000"/>
              </w:rPr>
              <w:br/>
              <w:t>(0.091)</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B85B2C6" w14:textId="77777777" w:rsidR="00DF01C4" w:rsidRPr="00DF01C4" w:rsidRDefault="00DF01C4" w:rsidP="00DF01C4">
            <w:pPr>
              <w:spacing w:line="360" w:lineRule="auto"/>
              <w:jc w:val="center"/>
            </w:pPr>
            <w:r>
              <w:rPr>
                <w:color w:val="000000"/>
              </w:rPr>
              <w:t>-0.811***</w:t>
            </w:r>
            <w:r>
              <w:rPr>
                <w:color w:val="000000"/>
              </w:rPr>
              <w:br/>
              <w:t>(0.084)</w:t>
            </w:r>
          </w:p>
        </w:tc>
      </w:tr>
      <w:tr w:rsidR="00DF01C4" w:rsidRPr="00DF01C4" w14:paraId="38FB7665"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CCDCFEA" w14:textId="77777777" w:rsidR="00DF01C4" w:rsidRPr="00DF01C4" w:rsidRDefault="00DF01C4" w:rsidP="00DF01C4">
            <w:pPr>
              <w:spacing w:line="360" w:lineRule="auto"/>
              <w:rPr>
                <w:b/>
                <w:bCs/>
              </w:rPr>
            </w:pPr>
            <w:r>
              <w:rPr>
                <w:bCs/>
                <w:color w:val="000000"/>
              </w:rPr>
              <w:t xml:space="preserve">Latvia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EAE0C3E" w14:textId="77777777" w:rsidR="00DF01C4" w:rsidRPr="00DF01C4" w:rsidRDefault="00DF01C4" w:rsidP="00DF01C4">
            <w:pPr>
              <w:spacing w:line="360" w:lineRule="auto"/>
              <w:jc w:val="center"/>
            </w:pPr>
            <w:r>
              <w:rPr>
                <w:color w:val="000000"/>
              </w:rPr>
              <w:t>-1.474***</w:t>
            </w:r>
            <w:r>
              <w:rPr>
                <w:color w:val="000000"/>
              </w:rPr>
              <w:br/>
              <w:t>(0.154)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61874E6" w14:textId="77777777" w:rsidR="00DF01C4" w:rsidRPr="00DF01C4" w:rsidRDefault="00DF01C4" w:rsidP="00DF01C4">
            <w:pPr>
              <w:spacing w:line="360" w:lineRule="auto"/>
              <w:jc w:val="center"/>
            </w:pPr>
            <w:r>
              <w:rPr>
                <w:color w:val="000000"/>
              </w:rPr>
              <w:t>-1.488***</w:t>
            </w:r>
            <w:r>
              <w:rPr>
                <w:color w:val="000000"/>
              </w:rPr>
              <w:br/>
              <w:t>(0.145)</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349753E" w14:textId="77777777" w:rsidR="00DF01C4" w:rsidRPr="00DF01C4" w:rsidRDefault="00DF01C4" w:rsidP="00DF01C4">
            <w:pPr>
              <w:spacing w:line="360" w:lineRule="auto"/>
              <w:jc w:val="center"/>
            </w:pPr>
            <w:r>
              <w:rPr>
                <w:color w:val="000000"/>
              </w:rPr>
              <w:t>-1.383***</w:t>
            </w:r>
            <w:r>
              <w:rPr>
                <w:color w:val="000000"/>
              </w:rPr>
              <w:br/>
              <w:t>(0.126)</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423B5A0" w14:textId="77777777" w:rsidR="00DF01C4" w:rsidRPr="00DF01C4" w:rsidRDefault="00DF01C4" w:rsidP="00DF01C4">
            <w:pPr>
              <w:spacing w:line="360" w:lineRule="auto"/>
              <w:jc w:val="center"/>
            </w:pPr>
            <w:r>
              <w:rPr>
                <w:color w:val="000000"/>
              </w:rPr>
              <w:t>-1.389***</w:t>
            </w:r>
            <w:r>
              <w:rPr>
                <w:color w:val="000000"/>
              </w:rPr>
              <w:br/>
              <w:t>(0.129)</w:t>
            </w:r>
          </w:p>
        </w:tc>
      </w:tr>
      <w:tr w:rsidR="00DF01C4" w:rsidRPr="00DF01C4" w14:paraId="34AE0559"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1F9CE2B" w14:textId="77777777" w:rsidR="00DF01C4" w:rsidRPr="00DF01C4" w:rsidRDefault="00DF01C4" w:rsidP="00DF01C4">
            <w:pPr>
              <w:spacing w:line="360" w:lineRule="auto"/>
              <w:rPr>
                <w:b/>
                <w:bCs/>
              </w:rPr>
            </w:pPr>
            <w:r>
              <w:rPr>
                <w:bCs/>
                <w:color w:val="000000"/>
              </w:rPr>
              <w:t xml:space="preserve">Lithuania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7671A6C" w14:textId="77777777" w:rsidR="00DF01C4" w:rsidRPr="00DF01C4" w:rsidRDefault="00DF01C4" w:rsidP="00DF01C4">
            <w:pPr>
              <w:spacing w:line="360" w:lineRule="auto"/>
              <w:jc w:val="center"/>
            </w:pPr>
            <w:r>
              <w:rPr>
                <w:color w:val="000000"/>
              </w:rPr>
              <w:t>-2.163***</w:t>
            </w:r>
            <w:r>
              <w:rPr>
                <w:color w:val="000000"/>
              </w:rPr>
              <w:br/>
              <w:t>(0.347)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96D49B3" w14:textId="77777777" w:rsidR="00DF01C4" w:rsidRPr="00DF01C4" w:rsidRDefault="00DF01C4" w:rsidP="00DF01C4">
            <w:pPr>
              <w:spacing w:line="360" w:lineRule="auto"/>
              <w:jc w:val="center"/>
            </w:pPr>
            <w:r>
              <w:rPr>
                <w:color w:val="000000"/>
              </w:rPr>
              <w:t>-2.187***</w:t>
            </w:r>
            <w:r>
              <w:rPr>
                <w:color w:val="000000"/>
              </w:rPr>
              <w:br/>
              <w:t>(0.334)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0B10ECE" w14:textId="77777777" w:rsidR="00DF01C4" w:rsidRPr="00DF01C4" w:rsidRDefault="00DF01C4" w:rsidP="00DF01C4">
            <w:pPr>
              <w:spacing w:line="360" w:lineRule="auto"/>
              <w:jc w:val="center"/>
            </w:pPr>
            <w:r>
              <w:rPr>
                <w:color w:val="000000"/>
              </w:rPr>
              <w:t>-2.157***</w:t>
            </w:r>
            <w:r>
              <w:rPr>
                <w:color w:val="000000"/>
              </w:rPr>
              <w:br/>
              <w:t>(0.331)</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3919FD8" w14:textId="77777777" w:rsidR="00DF01C4" w:rsidRPr="00DF01C4" w:rsidRDefault="00DF01C4" w:rsidP="00DF01C4">
            <w:pPr>
              <w:spacing w:line="360" w:lineRule="auto"/>
              <w:jc w:val="center"/>
            </w:pPr>
            <w:r>
              <w:rPr>
                <w:color w:val="000000"/>
              </w:rPr>
              <w:t>-2.164***</w:t>
            </w:r>
            <w:r>
              <w:rPr>
                <w:color w:val="000000"/>
              </w:rPr>
              <w:br/>
              <w:t>(0.339)</w:t>
            </w:r>
          </w:p>
        </w:tc>
      </w:tr>
      <w:tr w:rsidR="00DF01C4" w:rsidRPr="00DF01C4" w14:paraId="664E9A90"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310061F" w14:textId="77777777" w:rsidR="00DF01C4" w:rsidRPr="00DF01C4" w:rsidRDefault="00DF01C4" w:rsidP="00DF01C4">
            <w:pPr>
              <w:spacing w:line="360" w:lineRule="auto"/>
              <w:rPr>
                <w:b/>
                <w:bCs/>
              </w:rPr>
            </w:pPr>
            <w:r>
              <w:rPr>
                <w:bCs/>
                <w:color w:val="000000"/>
              </w:rPr>
              <w:t xml:space="preserve">Luxembourg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8C77E1E" w14:textId="77777777" w:rsidR="00DF01C4" w:rsidRPr="00DF01C4" w:rsidRDefault="00DF01C4" w:rsidP="00DF01C4">
            <w:pPr>
              <w:spacing w:line="360" w:lineRule="auto"/>
              <w:jc w:val="center"/>
            </w:pPr>
            <w:r>
              <w:rPr>
                <w:color w:val="000000"/>
              </w:rPr>
              <w:t>-0.505***</w:t>
            </w:r>
            <w:r>
              <w:rPr>
                <w:color w:val="000000"/>
              </w:rPr>
              <w:br/>
              <w:t>(0.056)</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83E4134" w14:textId="77777777" w:rsidR="00DF01C4" w:rsidRPr="00DF01C4" w:rsidRDefault="00DF01C4" w:rsidP="00DF01C4">
            <w:pPr>
              <w:spacing w:line="360" w:lineRule="auto"/>
              <w:jc w:val="center"/>
            </w:pPr>
            <w:r>
              <w:rPr>
                <w:color w:val="000000"/>
              </w:rPr>
              <w:t>-0.490***</w:t>
            </w:r>
            <w:r>
              <w:rPr>
                <w:color w:val="000000"/>
              </w:rPr>
              <w:br/>
              <w:t>(0.056)</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7584ED8" w14:textId="77777777" w:rsidR="00DF01C4" w:rsidRPr="00DF01C4" w:rsidRDefault="00DF01C4" w:rsidP="00DF01C4">
            <w:pPr>
              <w:spacing w:line="360" w:lineRule="auto"/>
              <w:jc w:val="center"/>
            </w:pPr>
            <w:r>
              <w:rPr>
                <w:color w:val="000000"/>
              </w:rPr>
              <w:t>-0.575***</w:t>
            </w:r>
            <w:r>
              <w:rPr>
                <w:color w:val="000000"/>
              </w:rPr>
              <w:br/>
              <w:t>(0.085)</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1D57DF9" w14:textId="77777777" w:rsidR="00DF01C4" w:rsidRPr="00DF01C4" w:rsidRDefault="00DF01C4" w:rsidP="00DF01C4">
            <w:pPr>
              <w:spacing w:line="360" w:lineRule="auto"/>
              <w:jc w:val="center"/>
            </w:pPr>
            <w:r>
              <w:rPr>
                <w:color w:val="000000"/>
              </w:rPr>
              <w:t>-0.577***</w:t>
            </w:r>
            <w:r>
              <w:rPr>
                <w:color w:val="000000"/>
              </w:rPr>
              <w:br/>
              <w:t>(0.090)</w:t>
            </w:r>
          </w:p>
        </w:tc>
      </w:tr>
      <w:tr w:rsidR="00DF01C4" w:rsidRPr="00DF01C4" w14:paraId="3A85F9BA"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08C6FBC" w14:textId="77777777" w:rsidR="00DF01C4" w:rsidRPr="00DF01C4" w:rsidRDefault="00DF01C4" w:rsidP="00DF01C4">
            <w:pPr>
              <w:spacing w:line="360" w:lineRule="auto"/>
              <w:rPr>
                <w:b/>
                <w:bCs/>
              </w:rPr>
            </w:pPr>
            <w:r>
              <w:rPr>
                <w:bCs/>
                <w:color w:val="000000"/>
              </w:rPr>
              <w:lastRenderedPageBreak/>
              <w:t xml:space="preserve">Malta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6A76EF0" w14:textId="77777777" w:rsidR="00DF01C4" w:rsidRPr="00DF01C4" w:rsidRDefault="00DF01C4" w:rsidP="00DF01C4">
            <w:pPr>
              <w:spacing w:line="360" w:lineRule="auto"/>
              <w:jc w:val="center"/>
            </w:pPr>
            <w:r>
              <w:rPr>
                <w:color w:val="000000"/>
              </w:rPr>
              <w:t>-0.351***</w:t>
            </w:r>
            <w:r>
              <w:rPr>
                <w:color w:val="000000"/>
              </w:rPr>
              <w:br/>
              <w:t>(0.044)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057DFC0" w14:textId="77777777" w:rsidR="00DF01C4" w:rsidRPr="00DF01C4" w:rsidRDefault="00DF01C4" w:rsidP="00DF01C4">
            <w:pPr>
              <w:spacing w:line="360" w:lineRule="auto"/>
              <w:jc w:val="center"/>
            </w:pPr>
            <w:r>
              <w:rPr>
                <w:color w:val="000000"/>
              </w:rPr>
              <w:t>-0.376***</w:t>
            </w:r>
            <w:r>
              <w:rPr>
                <w:color w:val="000000"/>
              </w:rPr>
              <w:br/>
              <w:t>(0.050)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62FBE89" w14:textId="77777777" w:rsidR="00DF01C4" w:rsidRPr="00DF01C4" w:rsidRDefault="00DF01C4" w:rsidP="00DF01C4">
            <w:pPr>
              <w:spacing w:line="360" w:lineRule="auto"/>
              <w:jc w:val="center"/>
            </w:pPr>
            <w:r>
              <w:rPr>
                <w:color w:val="000000"/>
              </w:rPr>
              <w:t>-0.523***</w:t>
            </w:r>
            <w:r>
              <w:rPr>
                <w:color w:val="000000"/>
              </w:rPr>
              <w:br/>
              <w:t>(0.064)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0AD7C4A" w14:textId="77777777" w:rsidR="00DF01C4" w:rsidRPr="00DF01C4" w:rsidRDefault="00DF01C4" w:rsidP="00DF01C4">
            <w:pPr>
              <w:spacing w:line="360" w:lineRule="auto"/>
              <w:jc w:val="center"/>
            </w:pPr>
            <w:r>
              <w:rPr>
                <w:color w:val="000000"/>
              </w:rPr>
              <w:t>-0.526***</w:t>
            </w:r>
            <w:r>
              <w:rPr>
                <w:color w:val="000000"/>
              </w:rPr>
              <w:br/>
              <w:t>(0.065)</w:t>
            </w:r>
          </w:p>
        </w:tc>
      </w:tr>
      <w:tr w:rsidR="00DF01C4" w:rsidRPr="00DF01C4" w14:paraId="3D1E0022"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0CA1C0D" w14:textId="77777777" w:rsidR="00DF01C4" w:rsidRPr="00DF01C4" w:rsidRDefault="00DF01C4" w:rsidP="00DF01C4">
            <w:pPr>
              <w:spacing w:line="360" w:lineRule="auto"/>
              <w:rPr>
                <w:b/>
                <w:bCs/>
              </w:rPr>
            </w:pPr>
            <w:r>
              <w:rPr>
                <w:bCs/>
                <w:color w:val="000000"/>
              </w:rPr>
              <w:t xml:space="preserve">Netherlands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4A30381" w14:textId="77777777" w:rsidR="00DF01C4" w:rsidRPr="00DF01C4" w:rsidRDefault="00DF01C4" w:rsidP="00DF01C4">
            <w:pPr>
              <w:spacing w:line="360" w:lineRule="auto"/>
              <w:jc w:val="center"/>
            </w:pPr>
            <w:r>
              <w:rPr>
                <w:color w:val="000000"/>
              </w:rPr>
              <w:t>-0.521***</w:t>
            </w:r>
            <w:r>
              <w:rPr>
                <w:color w:val="000000"/>
              </w:rPr>
              <w:br/>
              <w:t>(0.023)</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CA2B1B" w14:textId="77777777" w:rsidR="00DF01C4" w:rsidRPr="00DF01C4" w:rsidRDefault="00DF01C4" w:rsidP="00DF01C4">
            <w:pPr>
              <w:spacing w:line="360" w:lineRule="auto"/>
              <w:jc w:val="center"/>
            </w:pPr>
            <w:r>
              <w:rPr>
                <w:color w:val="000000"/>
              </w:rPr>
              <w:t>-0.523***</w:t>
            </w:r>
            <w:r>
              <w:rPr>
                <w:color w:val="000000"/>
              </w:rPr>
              <w:br/>
              <w:t>(0.023)</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2E469FA" w14:textId="77777777" w:rsidR="00DF01C4" w:rsidRPr="00DF01C4" w:rsidRDefault="00DF01C4" w:rsidP="00DF01C4">
            <w:pPr>
              <w:spacing w:line="360" w:lineRule="auto"/>
              <w:jc w:val="center"/>
            </w:pPr>
            <w:r>
              <w:rPr>
                <w:color w:val="000000"/>
              </w:rPr>
              <w:t>-0.522***</w:t>
            </w:r>
            <w:r>
              <w:rPr>
                <w:color w:val="000000"/>
              </w:rPr>
              <w:br/>
              <w:t>(0.024)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FC25404" w14:textId="77777777" w:rsidR="00DF01C4" w:rsidRPr="00DF01C4" w:rsidRDefault="00DF01C4" w:rsidP="00DF01C4">
            <w:pPr>
              <w:spacing w:line="360" w:lineRule="auto"/>
              <w:jc w:val="center"/>
            </w:pPr>
            <w:r>
              <w:rPr>
                <w:color w:val="000000"/>
              </w:rPr>
              <w:t>-0.527***</w:t>
            </w:r>
            <w:r>
              <w:rPr>
                <w:color w:val="000000"/>
              </w:rPr>
              <w:br/>
              <w:t>(0.027)</w:t>
            </w:r>
          </w:p>
        </w:tc>
      </w:tr>
      <w:tr w:rsidR="00DF01C4" w:rsidRPr="00DF01C4" w14:paraId="7634B0CB"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2F7FAA8" w14:textId="77777777" w:rsidR="00DF01C4" w:rsidRPr="00DF01C4" w:rsidRDefault="00DF01C4" w:rsidP="00DF01C4">
            <w:pPr>
              <w:spacing w:line="360" w:lineRule="auto"/>
              <w:rPr>
                <w:b/>
                <w:bCs/>
              </w:rPr>
            </w:pPr>
            <w:r>
              <w:rPr>
                <w:bCs/>
                <w:color w:val="000000"/>
              </w:rPr>
              <w:t xml:space="preserve">Poland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E57E4DC" w14:textId="77777777" w:rsidR="00DF01C4" w:rsidRPr="00DF01C4" w:rsidRDefault="00DF01C4" w:rsidP="00DF01C4">
            <w:pPr>
              <w:spacing w:line="360" w:lineRule="auto"/>
              <w:jc w:val="center"/>
            </w:pPr>
            <w:r>
              <w:rPr>
                <w:color w:val="000000"/>
              </w:rPr>
              <w:t>-1.612***</w:t>
            </w:r>
            <w:r>
              <w:rPr>
                <w:color w:val="000000"/>
              </w:rPr>
              <w:br/>
              <w:t>(0.165)</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CF39FFE" w14:textId="77777777" w:rsidR="00DF01C4" w:rsidRPr="00DF01C4" w:rsidRDefault="00DF01C4" w:rsidP="00DF01C4">
            <w:pPr>
              <w:spacing w:line="360" w:lineRule="auto"/>
              <w:jc w:val="center"/>
            </w:pPr>
            <w:r>
              <w:rPr>
                <w:color w:val="000000"/>
              </w:rPr>
              <w:t>-1.649***</w:t>
            </w:r>
            <w:r>
              <w:rPr>
                <w:color w:val="000000"/>
              </w:rPr>
              <w:br/>
              <w:t>(0.152)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94DA578" w14:textId="77777777" w:rsidR="00DF01C4" w:rsidRPr="00DF01C4" w:rsidRDefault="00DF01C4" w:rsidP="00DF01C4">
            <w:pPr>
              <w:spacing w:line="360" w:lineRule="auto"/>
              <w:jc w:val="center"/>
            </w:pPr>
            <w:r>
              <w:rPr>
                <w:color w:val="000000"/>
              </w:rPr>
              <w:t>-1.516***</w:t>
            </w:r>
            <w:r>
              <w:rPr>
                <w:color w:val="000000"/>
              </w:rPr>
              <w:br/>
              <w:t>(0.132)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2D1D065" w14:textId="77777777" w:rsidR="00DF01C4" w:rsidRPr="00DF01C4" w:rsidRDefault="00DF01C4" w:rsidP="00DF01C4">
            <w:pPr>
              <w:spacing w:line="360" w:lineRule="auto"/>
              <w:jc w:val="center"/>
            </w:pPr>
            <w:r>
              <w:rPr>
                <w:color w:val="000000"/>
              </w:rPr>
              <w:t>-1.524***</w:t>
            </w:r>
            <w:r>
              <w:rPr>
                <w:color w:val="000000"/>
              </w:rPr>
              <w:br/>
              <w:t>(0.135)</w:t>
            </w:r>
          </w:p>
        </w:tc>
      </w:tr>
      <w:tr w:rsidR="00DF01C4" w:rsidRPr="00DF01C4" w14:paraId="4E0DA68F"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E6F508F" w14:textId="77777777" w:rsidR="00DF01C4" w:rsidRPr="00DF01C4" w:rsidRDefault="00DF01C4" w:rsidP="00DF01C4">
            <w:pPr>
              <w:spacing w:line="360" w:lineRule="auto"/>
              <w:rPr>
                <w:b/>
                <w:bCs/>
              </w:rPr>
            </w:pPr>
            <w:r>
              <w:rPr>
                <w:bCs/>
                <w:color w:val="000000"/>
              </w:rPr>
              <w:t xml:space="preserve">Portugal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F725EAE" w14:textId="77777777" w:rsidR="00DF01C4" w:rsidRPr="00DF01C4" w:rsidRDefault="00DF01C4" w:rsidP="00DF01C4">
            <w:pPr>
              <w:spacing w:line="360" w:lineRule="auto"/>
              <w:jc w:val="center"/>
            </w:pPr>
            <w:r>
              <w:rPr>
                <w:color w:val="000000"/>
              </w:rPr>
              <w:t>-0.863+</w:t>
            </w:r>
            <w:r>
              <w:rPr>
                <w:color w:val="000000"/>
              </w:rPr>
              <w:br/>
              <w:t>(0.421)</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1A72629" w14:textId="77777777" w:rsidR="00DF01C4" w:rsidRPr="00DF01C4" w:rsidRDefault="00DF01C4" w:rsidP="00DF01C4">
            <w:pPr>
              <w:spacing w:line="360" w:lineRule="auto"/>
              <w:jc w:val="center"/>
            </w:pPr>
            <w:r>
              <w:rPr>
                <w:color w:val="000000"/>
              </w:rPr>
              <w:t>-0.867+</w:t>
            </w:r>
            <w:r>
              <w:rPr>
                <w:color w:val="000000"/>
              </w:rPr>
              <w:br/>
              <w:t>(0.420)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46FAA6A" w14:textId="77777777" w:rsidR="00DF01C4" w:rsidRPr="00DF01C4" w:rsidRDefault="00DF01C4" w:rsidP="00DF01C4">
            <w:pPr>
              <w:spacing w:line="360" w:lineRule="auto"/>
              <w:jc w:val="center"/>
            </w:pPr>
            <w:r>
              <w:rPr>
                <w:color w:val="000000"/>
              </w:rPr>
              <w:t>-0.833+</w:t>
            </w:r>
            <w:r>
              <w:rPr>
                <w:color w:val="000000"/>
              </w:rPr>
              <w:br/>
              <w:t>(0.417)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AE99533" w14:textId="77777777" w:rsidR="00DF01C4" w:rsidRPr="00DF01C4" w:rsidRDefault="00DF01C4" w:rsidP="00DF01C4">
            <w:pPr>
              <w:spacing w:line="360" w:lineRule="auto"/>
              <w:jc w:val="center"/>
            </w:pPr>
            <w:r>
              <w:rPr>
                <w:color w:val="000000"/>
              </w:rPr>
              <w:t>-0.836+</w:t>
            </w:r>
            <w:r>
              <w:rPr>
                <w:color w:val="000000"/>
              </w:rPr>
              <w:br/>
              <w:t>(0.421)</w:t>
            </w:r>
          </w:p>
        </w:tc>
      </w:tr>
      <w:tr w:rsidR="00DF01C4" w:rsidRPr="00DF01C4" w14:paraId="3B8E6518" w14:textId="77777777" w:rsidTr="00CA40A3">
        <w:trPr>
          <w:cantSplit/>
          <w:trHeight w:val="96"/>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CBB9E67" w14:textId="77777777" w:rsidR="00DF01C4" w:rsidRPr="00DF01C4" w:rsidRDefault="00DF01C4" w:rsidP="00DF01C4">
            <w:pPr>
              <w:spacing w:line="360" w:lineRule="auto"/>
              <w:rPr>
                <w:b/>
                <w:bCs/>
              </w:rPr>
            </w:pPr>
            <w:r>
              <w:rPr>
                <w:bCs/>
                <w:color w:val="000000"/>
              </w:rPr>
              <w:t xml:space="preserve">Romania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4B8C92F" w14:textId="77777777" w:rsidR="00DF01C4" w:rsidRPr="00DF01C4" w:rsidRDefault="00DF01C4" w:rsidP="00DF01C4">
            <w:pPr>
              <w:spacing w:line="360" w:lineRule="auto"/>
              <w:jc w:val="center"/>
            </w:pPr>
            <w:r>
              <w:rPr>
                <w:color w:val="000000"/>
              </w:rPr>
              <w:t>-1.653***</w:t>
            </w:r>
            <w:r>
              <w:rPr>
                <w:color w:val="000000"/>
              </w:rPr>
              <w:br/>
              <w:t>(0.154)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00ADBFB" w14:textId="77777777" w:rsidR="00DF01C4" w:rsidRPr="00DF01C4" w:rsidRDefault="00DF01C4" w:rsidP="00DF01C4">
            <w:pPr>
              <w:spacing w:line="360" w:lineRule="auto"/>
              <w:jc w:val="center"/>
            </w:pPr>
            <w:r>
              <w:rPr>
                <w:color w:val="000000"/>
              </w:rPr>
              <w:t>-1.680***</w:t>
            </w:r>
            <w:r>
              <w:rPr>
                <w:color w:val="000000"/>
              </w:rPr>
              <w:br/>
              <w:t>(0.145)</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BA5DFBC" w14:textId="77777777" w:rsidR="00DF01C4" w:rsidRPr="00DF01C4" w:rsidRDefault="00DF01C4" w:rsidP="00DF01C4">
            <w:pPr>
              <w:spacing w:line="360" w:lineRule="auto"/>
              <w:jc w:val="center"/>
            </w:pPr>
            <w:r>
              <w:rPr>
                <w:color w:val="000000"/>
              </w:rPr>
              <w:t>-1.577***</w:t>
            </w:r>
            <w:r>
              <w:rPr>
                <w:color w:val="000000"/>
              </w:rPr>
              <w:br/>
              <w:t>(0.124)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58507F0" w14:textId="77777777" w:rsidR="00DF01C4" w:rsidRPr="00DF01C4" w:rsidRDefault="00DF01C4" w:rsidP="00DF01C4">
            <w:pPr>
              <w:spacing w:line="360" w:lineRule="auto"/>
              <w:jc w:val="center"/>
            </w:pPr>
            <w:r>
              <w:rPr>
                <w:color w:val="000000"/>
              </w:rPr>
              <w:t>-1.597***</w:t>
            </w:r>
            <w:r>
              <w:rPr>
                <w:color w:val="000000"/>
              </w:rPr>
              <w:br/>
              <w:t>(0.135)</w:t>
            </w:r>
          </w:p>
        </w:tc>
      </w:tr>
      <w:tr w:rsidR="00DF01C4" w:rsidRPr="00DF01C4" w14:paraId="37F1879F"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0C91A91" w14:textId="77777777" w:rsidR="00DF01C4" w:rsidRPr="00DF01C4" w:rsidRDefault="00DF01C4" w:rsidP="00DF01C4">
            <w:pPr>
              <w:spacing w:line="360" w:lineRule="auto"/>
              <w:rPr>
                <w:b/>
                <w:bCs/>
              </w:rPr>
            </w:pPr>
            <w:r>
              <w:rPr>
                <w:bCs/>
                <w:color w:val="000000"/>
              </w:rPr>
              <w:t xml:space="preserve">Slovakia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E0D0624" w14:textId="77777777" w:rsidR="00DF01C4" w:rsidRPr="00DF01C4" w:rsidRDefault="00DF01C4" w:rsidP="00DF01C4">
            <w:pPr>
              <w:spacing w:line="360" w:lineRule="auto"/>
              <w:jc w:val="center"/>
            </w:pPr>
            <w:r>
              <w:rPr>
                <w:color w:val="000000"/>
              </w:rPr>
              <w:t>-1.472***</w:t>
            </w:r>
            <w:r>
              <w:rPr>
                <w:color w:val="000000"/>
              </w:rPr>
              <w:br/>
              <w:t>(0.117)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4B16845" w14:textId="77777777" w:rsidR="00DF01C4" w:rsidRPr="00DF01C4" w:rsidRDefault="00DF01C4" w:rsidP="00DF01C4">
            <w:pPr>
              <w:spacing w:line="360" w:lineRule="auto"/>
              <w:jc w:val="center"/>
            </w:pPr>
            <w:r>
              <w:rPr>
                <w:color w:val="000000"/>
              </w:rPr>
              <w:t>-1.482***</w:t>
            </w:r>
            <w:r>
              <w:rPr>
                <w:color w:val="000000"/>
              </w:rPr>
              <w:br/>
              <w:t>(0.113)</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4FA0D0F" w14:textId="77777777" w:rsidR="00DF01C4" w:rsidRPr="00DF01C4" w:rsidRDefault="00DF01C4" w:rsidP="00DF01C4">
            <w:pPr>
              <w:spacing w:line="360" w:lineRule="auto"/>
              <w:jc w:val="center"/>
            </w:pPr>
            <w:r>
              <w:rPr>
                <w:color w:val="000000"/>
              </w:rPr>
              <w:t>-1.385***</w:t>
            </w:r>
            <w:r>
              <w:rPr>
                <w:color w:val="000000"/>
              </w:rPr>
              <w:br/>
              <w:t>(0.116)</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7D3EB2B" w14:textId="77777777" w:rsidR="00DF01C4" w:rsidRPr="00DF01C4" w:rsidRDefault="00DF01C4" w:rsidP="00DF01C4">
            <w:pPr>
              <w:spacing w:line="360" w:lineRule="auto"/>
              <w:jc w:val="center"/>
            </w:pPr>
            <w:r>
              <w:rPr>
                <w:color w:val="000000"/>
              </w:rPr>
              <w:t>-1.396***</w:t>
            </w:r>
            <w:r>
              <w:rPr>
                <w:color w:val="000000"/>
              </w:rPr>
              <w:br/>
              <w:t>(0.110)</w:t>
            </w:r>
          </w:p>
        </w:tc>
      </w:tr>
      <w:tr w:rsidR="00DF01C4" w:rsidRPr="00DF01C4" w14:paraId="038985F3"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7EC9EAD" w14:textId="77777777" w:rsidR="00DF01C4" w:rsidRPr="00DF01C4" w:rsidRDefault="00DF01C4" w:rsidP="00DF01C4">
            <w:pPr>
              <w:spacing w:line="360" w:lineRule="auto"/>
              <w:rPr>
                <w:b/>
                <w:bCs/>
              </w:rPr>
            </w:pPr>
            <w:r>
              <w:rPr>
                <w:bCs/>
                <w:color w:val="000000"/>
              </w:rPr>
              <w:t xml:space="preserve">Slovenia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B902A5D" w14:textId="77777777" w:rsidR="00DF01C4" w:rsidRPr="00DF01C4" w:rsidRDefault="00DF01C4" w:rsidP="00DF01C4">
            <w:pPr>
              <w:spacing w:line="360" w:lineRule="auto"/>
              <w:jc w:val="center"/>
            </w:pPr>
            <w:r>
              <w:rPr>
                <w:color w:val="000000"/>
              </w:rPr>
              <w:t>-1.201***</w:t>
            </w:r>
            <w:r>
              <w:rPr>
                <w:color w:val="000000"/>
              </w:rPr>
              <w:br/>
              <w:t>(0.121)</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4B6119E" w14:textId="77777777" w:rsidR="00DF01C4" w:rsidRPr="00DF01C4" w:rsidRDefault="00DF01C4" w:rsidP="00DF01C4">
            <w:pPr>
              <w:spacing w:line="360" w:lineRule="auto"/>
              <w:jc w:val="center"/>
            </w:pPr>
            <w:r>
              <w:rPr>
                <w:color w:val="000000"/>
              </w:rPr>
              <w:t>-1.218***</w:t>
            </w:r>
            <w:r>
              <w:rPr>
                <w:color w:val="000000"/>
              </w:rPr>
              <w:br/>
              <w:t>(0.117)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7CEC074" w14:textId="77777777" w:rsidR="00DF01C4" w:rsidRPr="00DF01C4" w:rsidRDefault="00DF01C4" w:rsidP="00DF01C4">
            <w:pPr>
              <w:spacing w:line="360" w:lineRule="auto"/>
              <w:jc w:val="center"/>
            </w:pPr>
            <w:r>
              <w:rPr>
                <w:color w:val="000000"/>
              </w:rPr>
              <w:t>-1.171***</w:t>
            </w:r>
            <w:r>
              <w:rPr>
                <w:color w:val="000000"/>
              </w:rPr>
              <w:br/>
              <w:t>(0.099)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1B9E4C0" w14:textId="77777777" w:rsidR="00DF01C4" w:rsidRPr="00DF01C4" w:rsidRDefault="00DF01C4" w:rsidP="00DF01C4">
            <w:pPr>
              <w:spacing w:line="360" w:lineRule="auto"/>
              <w:jc w:val="center"/>
            </w:pPr>
            <w:r>
              <w:rPr>
                <w:color w:val="000000"/>
              </w:rPr>
              <w:t>-1.177***</w:t>
            </w:r>
            <w:r>
              <w:rPr>
                <w:color w:val="000000"/>
              </w:rPr>
              <w:br/>
              <w:t>(0.107)</w:t>
            </w:r>
          </w:p>
        </w:tc>
      </w:tr>
      <w:tr w:rsidR="00DF01C4" w:rsidRPr="00DF01C4" w14:paraId="5E78E7D5"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DE479D8" w14:textId="77777777" w:rsidR="00DF01C4" w:rsidRPr="00DF01C4" w:rsidRDefault="00DF01C4" w:rsidP="00DF01C4">
            <w:pPr>
              <w:spacing w:line="360" w:lineRule="auto"/>
              <w:rPr>
                <w:b/>
                <w:bCs/>
              </w:rPr>
            </w:pPr>
            <w:r>
              <w:rPr>
                <w:bCs/>
                <w:color w:val="000000"/>
              </w:rPr>
              <w:t xml:space="preserve">Spain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12320A5" w14:textId="77777777" w:rsidR="00DF01C4" w:rsidRPr="00DF01C4" w:rsidRDefault="00DF01C4" w:rsidP="00DF01C4">
            <w:pPr>
              <w:spacing w:line="360" w:lineRule="auto"/>
              <w:jc w:val="center"/>
            </w:pPr>
            <w:r>
              <w:rPr>
                <w:color w:val="000000"/>
              </w:rPr>
              <w:t>-0.492***</w:t>
            </w:r>
            <w:r>
              <w:rPr>
                <w:color w:val="000000"/>
              </w:rPr>
              <w:br/>
              <w:t>(0.094)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BA8373A" w14:textId="77777777" w:rsidR="00DF01C4" w:rsidRPr="00DF01C4" w:rsidRDefault="00DF01C4" w:rsidP="00DF01C4">
            <w:pPr>
              <w:spacing w:line="360" w:lineRule="auto"/>
              <w:jc w:val="center"/>
            </w:pPr>
            <w:r>
              <w:rPr>
                <w:color w:val="000000"/>
              </w:rPr>
              <w:t>-0.488***</w:t>
            </w:r>
            <w:r>
              <w:rPr>
                <w:color w:val="000000"/>
              </w:rPr>
              <w:br/>
              <w:t>(0.096)</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F5B8B62" w14:textId="77777777" w:rsidR="00DF01C4" w:rsidRPr="00DF01C4" w:rsidRDefault="00DF01C4" w:rsidP="00DF01C4">
            <w:pPr>
              <w:spacing w:line="360" w:lineRule="auto"/>
              <w:jc w:val="center"/>
            </w:pPr>
            <w:r>
              <w:rPr>
                <w:color w:val="000000"/>
              </w:rPr>
              <w:t>-0.490**</w:t>
            </w:r>
            <w:r>
              <w:rPr>
                <w:color w:val="000000"/>
              </w:rPr>
              <w:br/>
              <w:t>(0.099)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5FEE3E0" w14:textId="77777777" w:rsidR="00DF01C4" w:rsidRPr="00DF01C4" w:rsidRDefault="00DF01C4" w:rsidP="00DF01C4">
            <w:pPr>
              <w:spacing w:line="360" w:lineRule="auto"/>
              <w:jc w:val="center"/>
            </w:pPr>
            <w:r>
              <w:rPr>
                <w:color w:val="000000"/>
              </w:rPr>
              <w:t>-0.476**</w:t>
            </w:r>
            <w:r>
              <w:rPr>
                <w:color w:val="000000"/>
              </w:rPr>
              <w:br/>
              <w:t>(0.102)</w:t>
            </w:r>
          </w:p>
        </w:tc>
      </w:tr>
      <w:tr w:rsidR="00DF01C4" w:rsidRPr="00DF01C4" w14:paraId="07151B34"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F62BFF4" w14:textId="77777777" w:rsidR="00DF01C4" w:rsidRPr="00DF01C4" w:rsidRDefault="00DF01C4" w:rsidP="00DF01C4">
            <w:pPr>
              <w:spacing w:line="360" w:lineRule="auto"/>
              <w:rPr>
                <w:b/>
                <w:bCs/>
              </w:rPr>
            </w:pPr>
            <w:r>
              <w:rPr>
                <w:bCs/>
                <w:color w:val="000000"/>
              </w:rPr>
              <w:t xml:space="preserve">Sweden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A6ACADB" w14:textId="77777777" w:rsidR="00DF01C4" w:rsidRPr="00DF01C4" w:rsidRDefault="00DF01C4" w:rsidP="00DF01C4">
            <w:pPr>
              <w:spacing w:line="360" w:lineRule="auto"/>
              <w:jc w:val="center"/>
            </w:pPr>
            <w:r>
              <w:rPr>
                <w:color w:val="000000"/>
              </w:rPr>
              <w:t>-0.910***</w:t>
            </w:r>
            <w:r>
              <w:rPr>
                <w:color w:val="000000"/>
              </w:rPr>
              <w:br/>
              <w:t>(0.143)</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DF51DE2" w14:textId="77777777" w:rsidR="00DF01C4" w:rsidRPr="00DF01C4" w:rsidRDefault="00DF01C4" w:rsidP="00DF01C4">
            <w:pPr>
              <w:spacing w:line="360" w:lineRule="auto"/>
              <w:jc w:val="center"/>
            </w:pPr>
            <w:r>
              <w:rPr>
                <w:color w:val="000000"/>
              </w:rPr>
              <w:t>-0.906***</w:t>
            </w:r>
            <w:r>
              <w:rPr>
                <w:color w:val="000000"/>
              </w:rPr>
              <w:br/>
              <w:t>(0.142)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F883746" w14:textId="77777777" w:rsidR="00DF01C4" w:rsidRPr="00DF01C4" w:rsidRDefault="00DF01C4" w:rsidP="00DF01C4">
            <w:pPr>
              <w:spacing w:line="360" w:lineRule="auto"/>
              <w:jc w:val="center"/>
            </w:pPr>
            <w:r>
              <w:rPr>
                <w:color w:val="000000"/>
              </w:rPr>
              <w:t>-0.916***</w:t>
            </w:r>
            <w:r>
              <w:rPr>
                <w:color w:val="000000"/>
              </w:rPr>
              <w:br/>
              <w:t>(0.141)</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7BD5FE9" w14:textId="77777777" w:rsidR="00DF01C4" w:rsidRPr="00DF01C4" w:rsidRDefault="00DF01C4" w:rsidP="00DF01C4">
            <w:pPr>
              <w:spacing w:line="360" w:lineRule="auto"/>
              <w:jc w:val="center"/>
            </w:pPr>
            <w:r>
              <w:rPr>
                <w:color w:val="000000"/>
              </w:rPr>
              <w:t>-0.927***</w:t>
            </w:r>
            <w:r>
              <w:rPr>
                <w:color w:val="000000"/>
              </w:rPr>
              <w:br/>
              <w:t>(0.151)</w:t>
            </w:r>
          </w:p>
        </w:tc>
      </w:tr>
      <w:tr w:rsidR="00DF01C4" w:rsidRPr="00DF01C4" w14:paraId="75802825"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FC15E26" w14:textId="77777777" w:rsidR="00DF01C4" w:rsidRPr="00DF01C4" w:rsidRDefault="00DF01C4" w:rsidP="00DF01C4">
            <w:pPr>
              <w:spacing w:line="360" w:lineRule="auto"/>
              <w:rPr>
                <w:b/>
                <w:bCs/>
              </w:rPr>
            </w:pPr>
            <w:r>
              <w:rPr>
                <w:bCs/>
                <w:color w:val="000000"/>
              </w:rPr>
              <w:t>c_log_GDPpc</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845C3DA" w14:textId="77777777" w:rsidR="00DF01C4" w:rsidRPr="00DF01C4" w:rsidRDefault="00DF01C4" w:rsidP="00DF01C4">
            <w:pPr>
              <w:spacing w:line="360" w:lineRule="auto"/>
              <w:jc w:val="center"/>
              <w:rPr>
                <w:b/>
                <w:bCs/>
              </w:rPr>
            </w:pP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7775930" w14:textId="77777777" w:rsidR="00DF01C4" w:rsidRPr="00DF01C4" w:rsidRDefault="00DF01C4" w:rsidP="00DF01C4">
            <w:pPr>
              <w:spacing w:line="360" w:lineRule="auto"/>
              <w:jc w:val="center"/>
            </w:pPr>
            <w:r>
              <w:rPr>
                <w:color w:val="000000"/>
              </w:rPr>
              <w:t>0.279</w:t>
            </w:r>
            <w:r>
              <w:rPr>
                <w:color w:val="000000"/>
              </w:rPr>
              <w:br/>
              <w:t>(0.254)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8A55BDA" w14:textId="77777777" w:rsidR="00DF01C4" w:rsidRPr="00DF01C4" w:rsidRDefault="00DF01C4" w:rsidP="00DF01C4">
            <w:pPr>
              <w:spacing w:line="360" w:lineRule="auto"/>
              <w:jc w:val="center"/>
            </w:pPr>
            <w:r>
              <w:rPr>
                <w:color w:val="000000"/>
              </w:rPr>
              <w:t>0.332</w:t>
            </w:r>
            <w:r>
              <w:rPr>
                <w:color w:val="000000"/>
              </w:rPr>
              <w:br/>
              <w:t>(0.262)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AC1BD17" w14:textId="77777777" w:rsidR="00DF01C4" w:rsidRPr="00DF01C4" w:rsidRDefault="00DF01C4" w:rsidP="00DF01C4">
            <w:pPr>
              <w:spacing w:line="360" w:lineRule="auto"/>
              <w:jc w:val="center"/>
            </w:pPr>
            <w:r>
              <w:rPr>
                <w:color w:val="000000"/>
              </w:rPr>
              <w:t>0.376</w:t>
            </w:r>
            <w:r>
              <w:rPr>
                <w:color w:val="000000"/>
              </w:rPr>
              <w:br/>
              <w:t>(0.236)</w:t>
            </w:r>
          </w:p>
        </w:tc>
      </w:tr>
      <w:tr w:rsidR="00DF01C4" w:rsidRPr="00DF01C4" w14:paraId="15AA1D70"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090F8F8" w14:textId="77777777" w:rsidR="00DF01C4" w:rsidRPr="00DF01C4" w:rsidRDefault="00DF01C4" w:rsidP="00DF01C4">
            <w:pPr>
              <w:spacing w:line="360" w:lineRule="auto"/>
              <w:rPr>
                <w:b/>
                <w:bCs/>
              </w:rPr>
            </w:pPr>
            <w:r>
              <w:rPr>
                <w:bCs/>
                <w:color w:val="000000"/>
              </w:rPr>
              <w:lastRenderedPageBreak/>
              <w:t>c_log_Pop15_64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4AC20BA" w14:textId="77777777" w:rsidR="00DF01C4" w:rsidRPr="00DF01C4" w:rsidRDefault="00DF01C4" w:rsidP="00DF01C4">
            <w:pPr>
              <w:spacing w:line="360" w:lineRule="auto"/>
              <w:jc w:val="center"/>
              <w:rPr>
                <w:b/>
                <w:bCs/>
              </w:rPr>
            </w:pP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A706938" w14:textId="77777777" w:rsidR="00DF01C4" w:rsidRPr="00DF01C4" w:rsidRDefault="00DF01C4" w:rsidP="00DF01C4">
            <w:pPr>
              <w:spacing w:line="360" w:lineRule="auto"/>
              <w:jc w:val="center"/>
              <w:rPr>
                <w:b/>
                <w:bCs/>
              </w:rPr>
            </w:pP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5816788" w14:textId="77777777" w:rsidR="00DF01C4" w:rsidRPr="00DF01C4" w:rsidRDefault="00DF01C4" w:rsidP="00DF01C4">
            <w:pPr>
              <w:spacing w:line="360" w:lineRule="auto"/>
              <w:jc w:val="center"/>
            </w:pPr>
            <w:r>
              <w:rPr>
                <w:color w:val="000000"/>
              </w:rPr>
              <w:t>1.646**</w:t>
            </w:r>
            <w:r>
              <w:rPr>
                <w:color w:val="000000"/>
              </w:rPr>
              <w:br/>
              <w:t>(0.359)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06D8C3F" w14:textId="77777777" w:rsidR="00DF01C4" w:rsidRPr="00DF01C4" w:rsidRDefault="00DF01C4" w:rsidP="00DF01C4">
            <w:pPr>
              <w:spacing w:line="360" w:lineRule="auto"/>
              <w:jc w:val="center"/>
            </w:pPr>
            <w:r>
              <w:rPr>
                <w:color w:val="000000"/>
              </w:rPr>
              <w:t>1.617**</w:t>
            </w:r>
            <w:r>
              <w:rPr>
                <w:color w:val="000000"/>
              </w:rPr>
              <w:br/>
              <w:t>(0.340)</w:t>
            </w:r>
          </w:p>
        </w:tc>
      </w:tr>
      <w:tr w:rsidR="00DF01C4" w:rsidRPr="00DF01C4" w14:paraId="417CDD42" w14:textId="77777777" w:rsidTr="00CA40A3">
        <w:trPr>
          <w:cantSplit/>
          <w:trHeight w:val="159"/>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A380F47" w14:textId="77777777" w:rsidR="00DF01C4" w:rsidRPr="00DF01C4" w:rsidRDefault="00DF01C4" w:rsidP="00DF01C4">
            <w:pPr>
              <w:spacing w:line="360" w:lineRule="auto"/>
              <w:rPr>
                <w:b/>
                <w:bCs/>
              </w:rPr>
            </w:pPr>
            <w:r>
              <w:rPr>
                <w:bCs/>
                <w:color w:val="000000"/>
              </w:rPr>
              <w:t>c_YouthUnempl</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3AEFC79" w14:textId="77777777" w:rsidR="00DF01C4" w:rsidRPr="00DF01C4" w:rsidRDefault="00DF01C4" w:rsidP="00DF01C4">
            <w:pPr>
              <w:spacing w:line="360" w:lineRule="auto"/>
              <w:jc w:val="center"/>
              <w:rPr>
                <w:b/>
                <w:bCs/>
              </w:rPr>
            </w:pP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B187417" w14:textId="77777777" w:rsidR="00DF01C4" w:rsidRPr="00DF01C4" w:rsidRDefault="00DF01C4" w:rsidP="00DF01C4">
            <w:pPr>
              <w:spacing w:line="360" w:lineRule="auto"/>
              <w:jc w:val="center"/>
              <w:rPr>
                <w:b/>
                <w:bCs/>
              </w:rPr>
            </w:pP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42A70CC" w14:textId="77777777" w:rsidR="00DF01C4" w:rsidRPr="00DF01C4" w:rsidRDefault="00DF01C4" w:rsidP="00DF01C4">
            <w:pPr>
              <w:spacing w:line="360" w:lineRule="auto"/>
              <w:jc w:val="center"/>
              <w:rPr>
                <w:b/>
                <w:bCs/>
              </w:rPr>
            </w:pP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B35FECD" w14:textId="77777777" w:rsidR="00DF01C4" w:rsidRPr="00DF01C4" w:rsidRDefault="00DF01C4" w:rsidP="00DF01C4">
            <w:pPr>
              <w:spacing w:line="360" w:lineRule="auto"/>
              <w:jc w:val="center"/>
            </w:pPr>
            <w:r>
              <w:rPr>
                <w:color w:val="000000"/>
              </w:rPr>
              <w:t>0.002</w:t>
            </w:r>
            <w:r>
              <w:rPr>
                <w:color w:val="000000"/>
              </w:rPr>
              <w:br/>
              <w:t>(0.003)</w:t>
            </w:r>
          </w:p>
        </w:tc>
      </w:tr>
      <w:tr w:rsidR="00DF01C4" w:rsidRPr="00DF01C4" w14:paraId="60FB0274" w14:textId="77777777" w:rsidTr="00CA40A3">
        <w:trPr>
          <w:cantSplit/>
          <w:trHeight w:val="315"/>
          <w:jc w:val="center"/>
        </w:trPr>
        <w:tc>
          <w:tcPr>
            <w:tcW w:w="25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6E40FE32" w14:textId="77777777" w:rsidR="00DF01C4" w:rsidRPr="00DF01C4" w:rsidRDefault="00DF01C4" w:rsidP="00DF01C4">
            <w:pPr>
              <w:spacing w:line="360" w:lineRule="auto"/>
            </w:pPr>
            <w:r>
              <w:rPr>
                <w:color w:val="000000"/>
              </w:rPr>
              <w:t>Num.Obs.</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4E64C078" w14:textId="77777777" w:rsidR="00DF01C4" w:rsidRPr="00DF01C4" w:rsidRDefault="00DF01C4" w:rsidP="00DF01C4">
            <w:pPr>
              <w:spacing w:line="360" w:lineRule="auto"/>
              <w:jc w:val="center"/>
            </w:pPr>
            <w:r>
              <w:rPr>
                <w:color w:val="000000"/>
              </w:rPr>
              <w:t>468</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A38A2A0" w14:textId="77777777" w:rsidR="00DF01C4" w:rsidRPr="00DF01C4" w:rsidRDefault="00DF01C4" w:rsidP="00DF01C4">
            <w:pPr>
              <w:spacing w:line="360" w:lineRule="auto"/>
              <w:jc w:val="center"/>
            </w:pPr>
            <w:r>
              <w:rPr>
                <w:color w:val="000000"/>
              </w:rPr>
              <w:t>468</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9C37E3C" w14:textId="77777777" w:rsidR="00DF01C4" w:rsidRPr="00DF01C4" w:rsidRDefault="00DF01C4" w:rsidP="00DF01C4">
            <w:pPr>
              <w:spacing w:line="360" w:lineRule="auto"/>
              <w:jc w:val="center"/>
            </w:pPr>
            <w:r>
              <w:rPr>
                <w:color w:val="000000"/>
              </w:rPr>
              <w:t>468</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BCEA0C9" w14:textId="77777777" w:rsidR="00DF01C4" w:rsidRPr="00DF01C4" w:rsidRDefault="00DF01C4" w:rsidP="00DF01C4">
            <w:pPr>
              <w:spacing w:line="360" w:lineRule="auto"/>
              <w:jc w:val="center"/>
            </w:pPr>
            <w:r>
              <w:rPr>
                <w:color w:val="000000"/>
              </w:rPr>
              <w:t>468</w:t>
            </w:r>
          </w:p>
        </w:tc>
      </w:tr>
      <w:tr w:rsidR="00DF01C4" w:rsidRPr="00DF01C4" w14:paraId="219AC78D" w14:textId="77777777" w:rsidTr="00CA40A3">
        <w:trPr>
          <w:cantSplit/>
          <w:trHeight w:val="315"/>
          <w:jc w:val="center"/>
        </w:trPr>
        <w:tc>
          <w:tcPr>
            <w:tcW w:w="25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89A0844" w14:textId="77777777" w:rsidR="00DF01C4" w:rsidRPr="00DF01C4" w:rsidRDefault="00DF01C4" w:rsidP="00DF01C4">
            <w:pPr>
              <w:spacing w:line="360" w:lineRule="auto"/>
            </w:pPr>
            <w:r>
              <w:rPr>
                <w:color w:val="000000"/>
              </w:rPr>
              <w:t>R2 Within</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683BD04C" w14:textId="77777777" w:rsidR="00DF01C4" w:rsidRPr="00DF01C4" w:rsidRDefault="00DF01C4" w:rsidP="00DF01C4">
            <w:pPr>
              <w:spacing w:line="360" w:lineRule="auto"/>
              <w:jc w:val="center"/>
            </w:pPr>
            <w:r>
              <w:rPr>
                <w:color w:val="000000"/>
              </w:rPr>
              <w:t>0.817</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59B2EB45" w14:textId="77777777" w:rsidR="00DF01C4" w:rsidRPr="00DF01C4" w:rsidRDefault="00DF01C4" w:rsidP="00DF01C4">
            <w:pPr>
              <w:spacing w:line="360" w:lineRule="auto"/>
              <w:jc w:val="center"/>
            </w:pPr>
            <w:r>
              <w:rPr>
                <w:color w:val="000000"/>
              </w:rPr>
              <w:t>0.818</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FF892FA" w14:textId="77777777" w:rsidR="00DF01C4" w:rsidRPr="00DF01C4" w:rsidRDefault="00DF01C4" w:rsidP="00DF01C4">
            <w:pPr>
              <w:spacing w:line="360" w:lineRule="auto"/>
              <w:jc w:val="center"/>
            </w:pPr>
            <w:r>
              <w:rPr>
                <w:color w:val="000000"/>
              </w:rPr>
              <w:t>0.830</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E2B63A7" w14:textId="77777777" w:rsidR="00DF01C4" w:rsidRPr="00DF01C4" w:rsidRDefault="00DF01C4" w:rsidP="00DF01C4">
            <w:pPr>
              <w:spacing w:line="360" w:lineRule="auto"/>
              <w:jc w:val="center"/>
            </w:pPr>
            <w:r>
              <w:rPr>
                <w:color w:val="000000"/>
              </w:rPr>
              <w:t>0.830</w:t>
            </w:r>
          </w:p>
        </w:tc>
      </w:tr>
      <w:tr w:rsidR="00DF01C4" w:rsidRPr="00DF01C4" w14:paraId="6951D30A" w14:textId="77777777" w:rsidTr="00CA40A3">
        <w:trPr>
          <w:cantSplit/>
          <w:trHeight w:val="315"/>
          <w:jc w:val="center"/>
        </w:trPr>
        <w:tc>
          <w:tcPr>
            <w:tcW w:w="25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49E62372" w14:textId="77777777" w:rsidR="00DF01C4" w:rsidRPr="00DF01C4" w:rsidRDefault="00DF01C4" w:rsidP="00DF01C4">
            <w:pPr>
              <w:spacing w:line="360" w:lineRule="auto"/>
            </w:pPr>
            <w:r>
              <w:rPr>
                <w:color w:val="000000"/>
              </w:rPr>
              <w:t>R2 Within Adj.</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CEAA13C" w14:textId="77777777" w:rsidR="00DF01C4" w:rsidRPr="00DF01C4" w:rsidRDefault="00DF01C4" w:rsidP="00DF01C4">
            <w:pPr>
              <w:spacing w:line="360" w:lineRule="auto"/>
              <w:jc w:val="center"/>
            </w:pPr>
            <w:r>
              <w:rPr>
                <w:color w:val="000000"/>
              </w:rPr>
              <w:t>0.804</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703845F3" w14:textId="77777777" w:rsidR="00DF01C4" w:rsidRPr="00DF01C4" w:rsidRDefault="00DF01C4" w:rsidP="00DF01C4">
            <w:pPr>
              <w:spacing w:line="360" w:lineRule="auto"/>
              <w:jc w:val="center"/>
            </w:pPr>
            <w:r>
              <w:rPr>
                <w:color w:val="000000"/>
              </w:rPr>
              <w:t>0.805</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9E05C3C" w14:textId="77777777" w:rsidR="00DF01C4" w:rsidRPr="00DF01C4" w:rsidRDefault="00DF01C4" w:rsidP="00DF01C4">
            <w:pPr>
              <w:spacing w:line="360" w:lineRule="auto"/>
              <w:jc w:val="center"/>
            </w:pPr>
            <w:r>
              <w:rPr>
                <w:color w:val="000000"/>
              </w:rPr>
              <w:t>0.818</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6F3F4548" w14:textId="77777777" w:rsidR="00DF01C4" w:rsidRPr="00DF01C4" w:rsidRDefault="00DF01C4" w:rsidP="00DF01C4">
            <w:pPr>
              <w:spacing w:line="360" w:lineRule="auto"/>
              <w:jc w:val="center"/>
            </w:pPr>
            <w:r>
              <w:rPr>
                <w:color w:val="000000"/>
              </w:rPr>
              <w:t>0.817</w:t>
            </w:r>
          </w:p>
        </w:tc>
      </w:tr>
      <w:tr w:rsidR="00DF01C4" w:rsidRPr="00DF01C4" w14:paraId="1E49DF85" w14:textId="77777777" w:rsidTr="00CA40A3">
        <w:trPr>
          <w:cantSplit/>
          <w:trHeight w:val="315"/>
          <w:jc w:val="center"/>
        </w:trPr>
        <w:tc>
          <w:tcPr>
            <w:tcW w:w="25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31A1874" w14:textId="77777777" w:rsidR="00DF01C4" w:rsidRPr="00DF01C4" w:rsidRDefault="00DF01C4" w:rsidP="00DF01C4">
            <w:pPr>
              <w:spacing w:line="360" w:lineRule="auto"/>
            </w:pPr>
            <w:r>
              <w:rPr>
                <w:color w:val="000000"/>
              </w:rPr>
              <w:t>FE: Domicile_named_country</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B28CA3F"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6E39DE5"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652D1DDA"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EDF0EDD" w14:textId="77777777" w:rsidR="00DF01C4" w:rsidRPr="00DF01C4" w:rsidRDefault="00DF01C4" w:rsidP="00DF01C4">
            <w:pPr>
              <w:spacing w:line="360" w:lineRule="auto"/>
              <w:jc w:val="center"/>
            </w:pPr>
            <w:r>
              <w:rPr>
                <w:color w:val="000000"/>
              </w:rPr>
              <w:t xml:space="preserve">YES </w:t>
            </w:r>
          </w:p>
        </w:tc>
      </w:tr>
      <w:tr w:rsidR="00DF01C4" w:rsidRPr="00DF01C4" w14:paraId="16BD894D" w14:textId="77777777" w:rsidTr="00CA40A3">
        <w:trPr>
          <w:cantSplit/>
          <w:trHeight w:val="315"/>
          <w:jc w:val="center"/>
        </w:trPr>
        <w:tc>
          <w:tcPr>
            <w:tcW w:w="25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310C3BE" w14:textId="77777777" w:rsidR="00DF01C4" w:rsidRPr="00DF01C4" w:rsidRDefault="00DF01C4" w:rsidP="00DF01C4">
            <w:pPr>
              <w:spacing w:line="360" w:lineRule="auto"/>
            </w:pPr>
            <w:r>
              <w:rPr>
                <w:color w:val="000000"/>
              </w:rPr>
              <w:t>FE: Year</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531FC03"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699DA41A"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5FAD6F4E"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B93F8D3" w14:textId="77777777" w:rsidR="00DF01C4" w:rsidRPr="00DF01C4" w:rsidRDefault="00DF01C4" w:rsidP="00DF01C4">
            <w:pPr>
              <w:spacing w:line="360" w:lineRule="auto"/>
              <w:jc w:val="center"/>
            </w:pPr>
            <w:r>
              <w:rPr>
                <w:color w:val="000000"/>
              </w:rPr>
              <w:t xml:space="preserve">YES </w:t>
            </w:r>
          </w:p>
        </w:tc>
      </w:tr>
      <w:tr w:rsidR="00DF01C4" w:rsidRPr="00DF01C4" w14:paraId="54A8FE39" w14:textId="77777777" w:rsidTr="00CA40A3">
        <w:trPr>
          <w:cantSplit/>
          <w:trHeight w:val="315"/>
          <w:jc w:val="center"/>
        </w:trPr>
        <w:tc>
          <w:tcPr>
            <w:tcW w:w="25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0490FDD" w14:textId="77777777" w:rsidR="00DF01C4" w:rsidRPr="00DF01C4" w:rsidRDefault="00DF01C4" w:rsidP="00DF01C4">
            <w:pPr>
              <w:spacing w:line="360" w:lineRule="auto"/>
            </w:pPr>
            <w:r>
              <w:rPr>
                <w:color w:val="000000"/>
              </w:rPr>
              <w:t>Weights</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DF2504E"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23FF6A99"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8A94283"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06959DB" w14:textId="77777777" w:rsidR="00DF01C4" w:rsidRPr="00DF01C4" w:rsidRDefault="00DF01C4" w:rsidP="00DF01C4">
            <w:pPr>
              <w:spacing w:line="360" w:lineRule="auto"/>
              <w:jc w:val="center"/>
            </w:pPr>
            <w:r>
              <w:rPr>
                <w:color w:val="000000"/>
              </w:rPr>
              <w:t>YES</w:t>
            </w:r>
          </w:p>
        </w:tc>
      </w:tr>
    </w:tbl>
    <w:p w14:paraId="722DBE79" w14:textId="77777777" w:rsidR="00DF01C4" w:rsidRPr="00DF01C4" w:rsidRDefault="00DF01C4" w:rsidP="00DF01C4">
      <w:pPr>
        <w:keepNext/>
        <w:keepLines/>
        <w:spacing w:line="360" w:lineRule="auto"/>
      </w:pPr>
      <w:r>
        <w:rPr>
          <w:b/>
          <w:color w:val="000000"/>
        </w:rPr>
        <w:t>Table A2</w:t>
      </w:r>
    </w:p>
    <w:p w14:paraId="5FF12C21" w14:textId="77777777" w:rsidR="00DF01C4" w:rsidRPr="00DF01C4" w:rsidRDefault="00DF01C4" w:rsidP="00DF01C4">
      <w:pPr>
        <w:keepNext/>
        <w:keepLines/>
        <w:spacing w:line="360" w:lineRule="auto"/>
      </w:pPr>
      <w:r>
        <w:rPr>
          <w:i/>
          <w:color w:val="000000"/>
        </w:rPr>
        <w:t>Country-specific log effects in the initial and later post-reform windows</w:t>
      </w:r>
    </w:p>
    <w:tbl>
      <w:tblPr>
        <w:tblW w:w="14256" w:type="dxa"/>
        <w:tblBorders>
          <w:top w:val="single" w:sz="10" w:space="0" w:color="000000"/>
          <w:left w:val="nil"/>
          <w:bottom w:val="single" w:sz="10" w:space="0" w:color="000000"/>
          <w:right w:val="nil"/>
          <w:insideH w:val="single" w:sz="4" w:space="0" w:color="D9D9D9"/>
          <w:insideV w:val="single" w:sz="4" w:space="0" w:color="D9D9D9"/>
        </w:tblBorders>
        <w:tblLayout w:type="fixed"/>
        <w:tblCellMar>
          <w:left w:w="0" w:type="dxa"/>
          <w:right w:w="0" w:type="dxa"/>
        </w:tblCellMar>
        <w:tblLook w:val="04A0" w:firstRow="1" w:lastRow="0" w:firstColumn="1" w:lastColumn="0" w:noHBand="0" w:noVBand="1"/>
      </w:tblPr>
      <w:tblGrid>
        <w:gridCol w:w="1700"/>
        <w:gridCol w:w="1864"/>
        <w:gridCol w:w="1700"/>
        <w:gridCol w:w="1864"/>
        <w:gridCol w:w="1700"/>
        <w:gridCol w:w="1864"/>
        <w:gridCol w:w="1700"/>
        <w:gridCol w:w="1864"/>
      </w:tblGrid>
      <w:tr w:rsidR="00DF01C4" w:rsidRPr="00DF01C4" w14:paraId="1CBE7DC4" w14:textId="77777777" w:rsidTr="00CA40A3">
        <w:trPr>
          <w:cantSplit/>
          <w:trHeight w:val="315"/>
          <w:tblHeader/>
        </w:trPr>
        <w:tc>
          <w:tcPr>
            <w:tcW w:w="1700" w:type="dxa"/>
            <w:tcBorders>
              <w:top w:val="single" w:sz="6" w:space="0" w:color="000000"/>
              <w:left w:val="single" w:sz="6" w:space="0" w:color="000000"/>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4236D7B6" w14:textId="77777777" w:rsidR="00DF01C4" w:rsidRPr="00DF01C4" w:rsidRDefault="00DF01C4" w:rsidP="00DF01C4">
            <w:pPr>
              <w:spacing w:line="360" w:lineRule="auto"/>
              <w:jc w:val="center"/>
              <w:rPr>
                <w:b/>
                <w:bCs/>
              </w:rPr>
            </w:pPr>
            <w:r>
              <w:rPr>
                <w:b/>
                <w:bCs/>
                <w:color w:val="000000"/>
              </w:rPr>
              <w:t>Country</w:t>
            </w:r>
          </w:p>
        </w:tc>
        <w:tc>
          <w:tcPr>
            <w:tcW w:w="1864" w:type="dxa"/>
            <w:tcBorders>
              <w:top w:val="single" w:sz="6" w:space="0" w:color="000000"/>
              <w:left w:val="single" w:sz="6" w:space="0" w:color="CCCCCC"/>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4CFE4645" w14:textId="77777777" w:rsidR="00DF01C4" w:rsidRPr="00DF01C4" w:rsidRDefault="00DF01C4" w:rsidP="00DF01C4">
            <w:pPr>
              <w:spacing w:line="360" w:lineRule="auto"/>
              <w:jc w:val="center"/>
              <w:rPr>
                <w:b/>
                <w:bCs/>
              </w:rPr>
            </w:pPr>
            <w:r>
              <w:rPr>
                <w:b/>
                <w:bCs/>
                <w:color w:val="000000"/>
              </w:rPr>
              <w:t>Post</w:t>
            </w:r>
          </w:p>
        </w:tc>
        <w:tc>
          <w:tcPr>
            <w:tcW w:w="1700" w:type="dxa"/>
            <w:tcBorders>
              <w:top w:val="single" w:sz="6" w:space="0" w:color="000000"/>
              <w:left w:val="single" w:sz="6" w:space="0" w:color="CCCCCC"/>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51DAA726" w14:textId="77777777" w:rsidR="00DF01C4" w:rsidRPr="00DF01C4" w:rsidRDefault="00DF01C4" w:rsidP="00DF01C4">
            <w:pPr>
              <w:spacing w:line="360" w:lineRule="auto"/>
              <w:jc w:val="center"/>
              <w:rPr>
                <w:b/>
                <w:bCs/>
              </w:rPr>
            </w:pPr>
            <w:r>
              <w:rPr>
                <w:b/>
                <w:bCs/>
                <w:color w:val="000000"/>
              </w:rPr>
              <w:t>Country</w:t>
            </w:r>
          </w:p>
        </w:tc>
        <w:tc>
          <w:tcPr>
            <w:tcW w:w="1864" w:type="dxa"/>
            <w:tcBorders>
              <w:top w:val="single" w:sz="6" w:space="0" w:color="000000"/>
              <w:left w:val="single" w:sz="6" w:space="0" w:color="CCCCCC"/>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4C4B2DBA" w14:textId="77777777" w:rsidR="00DF01C4" w:rsidRPr="00DF01C4" w:rsidRDefault="00DF01C4" w:rsidP="00DF01C4">
            <w:pPr>
              <w:spacing w:line="360" w:lineRule="auto"/>
              <w:jc w:val="center"/>
              <w:rPr>
                <w:b/>
                <w:bCs/>
              </w:rPr>
            </w:pPr>
            <w:r>
              <w:rPr>
                <w:b/>
                <w:bCs/>
                <w:color w:val="000000"/>
              </w:rPr>
              <w:t>Post</w:t>
            </w:r>
          </w:p>
        </w:tc>
        <w:tc>
          <w:tcPr>
            <w:tcW w:w="1700" w:type="dxa"/>
            <w:tcBorders>
              <w:top w:val="single" w:sz="6" w:space="0" w:color="000000"/>
              <w:left w:val="single" w:sz="6" w:space="0" w:color="CCCCCC"/>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7B261900" w14:textId="77777777" w:rsidR="00DF01C4" w:rsidRPr="00DF01C4" w:rsidRDefault="00DF01C4" w:rsidP="00DF01C4">
            <w:pPr>
              <w:spacing w:line="360" w:lineRule="auto"/>
              <w:jc w:val="center"/>
              <w:rPr>
                <w:b/>
                <w:bCs/>
              </w:rPr>
            </w:pPr>
            <w:r>
              <w:rPr>
                <w:b/>
                <w:bCs/>
                <w:color w:val="000000"/>
              </w:rPr>
              <w:t>Country</w:t>
            </w:r>
          </w:p>
        </w:tc>
        <w:tc>
          <w:tcPr>
            <w:tcW w:w="1864" w:type="dxa"/>
            <w:tcBorders>
              <w:top w:val="single" w:sz="6" w:space="0" w:color="000000"/>
              <w:left w:val="single" w:sz="6" w:space="0" w:color="CCCCCC"/>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7F9A0C6F" w14:textId="77777777" w:rsidR="00DF01C4" w:rsidRPr="00DF01C4" w:rsidRDefault="00DF01C4" w:rsidP="00DF01C4">
            <w:pPr>
              <w:spacing w:line="360" w:lineRule="auto"/>
              <w:jc w:val="center"/>
              <w:rPr>
                <w:b/>
                <w:bCs/>
              </w:rPr>
            </w:pPr>
            <w:r>
              <w:rPr>
                <w:b/>
                <w:bCs/>
                <w:color w:val="000000"/>
              </w:rPr>
              <w:t>Post 2023</w:t>
            </w:r>
          </w:p>
        </w:tc>
        <w:tc>
          <w:tcPr>
            <w:tcW w:w="1700" w:type="dxa"/>
            <w:tcBorders>
              <w:top w:val="single" w:sz="6" w:space="0" w:color="000000"/>
              <w:left w:val="single" w:sz="6" w:space="0" w:color="CCCCCC"/>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53DBECB1" w14:textId="77777777" w:rsidR="00DF01C4" w:rsidRPr="00DF01C4" w:rsidRDefault="00DF01C4" w:rsidP="00DF01C4">
            <w:pPr>
              <w:spacing w:line="360" w:lineRule="auto"/>
              <w:jc w:val="center"/>
              <w:rPr>
                <w:b/>
                <w:bCs/>
              </w:rPr>
            </w:pPr>
            <w:r>
              <w:rPr>
                <w:b/>
                <w:bCs/>
                <w:color w:val="000000"/>
              </w:rPr>
              <w:t>Country</w:t>
            </w:r>
          </w:p>
        </w:tc>
        <w:tc>
          <w:tcPr>
            <w:tcW w:w="1864" w:type="dxa"/>
            <w:tcBorders>
              <w:top w:val="single" w:sz="6" w:space="0" w:color="000000"/>
              <w:left w:val="single" w:sz="6" w:space="0" w:color="CCCCCC"/>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37143192" w14:textId="77777777" w:rsidR="00DF01C4" w:rsidRPr="00DF01C4" w:rsidRDefault="00DF01C4" w:rsidP="00DF01C4">
            <w:pPr>
              <w:spacing w:line="360" w:lineRule="auto"/>
              <w:jc w:val="center"/>
              <w:rPr>
                <w:b/>
                <w:bCs/>
              </w:rPr>
            </w:pPr>
            <w:r>
              <w:rPr>
                <w:b/>
                <w:bCs/>
                <w:color w:val="000000"/>
              </w:rPr>
              <w:t>Post 2023</w:t>
            </w:r>
          </w:p>
        </w:tc>
      </w:tr>
      <w:tr w:rsidR="00DF01C4" w:rsidRPr="00DF01C4" w14:paraId="4756715C"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52EB85DE" w14:textId="77777777" w:rsidR="00DF01C4" w:rsidRPr="00DF01C4" w:rsidRDefault="00DF01C4" w:rsidP="00DF01C4">
            <w:pPr>
              <w:spacing w:line="360" w:lineRule="auto"/>
              <w:jc w:val="center"/>
            </w:pPr>
            <w:r>
              <w:rPr>
                <w:color w:val="000000"/>
              </w:rPr>
              <w:t>Austria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07B824C" w14:textId="77777777" w:rsidR="00DF01C4" w:rsidRPr="00DF01C4" w:rsidRDefault="00DF01C4" w:rsidP="00DF01C4">
            <w:pPr>
              <w:spacing w:line="360" w:lineRule="auto"/>
              <w:jc w:val="center"/>
            </w:pPr>
            <w:r>
              <w:rPr>
                <w:color w:val="000000"/>
              </w:rPr>
              <w:t>-0.524***</w:t>
            </w:r>
            <w:r>
              <w:rPr>
                <w:color w:val="000000"/>
              </w:rPr>
              <w:br/>
              <w:t>(0.072)</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D425FA0" w14:textId="77777777" w:rsidR="00DF01C4" w:rsidRPr="00DF01C4" w:rsidRDefault="00DF01C4" w:rsidP="00DF01C4">
            <w:pPr>
              <w:spacing w:line="360" w:lineRule="auto"/>
              <w:jc w:val="center"/>
            </w:pPr>
            <w:r>
              <w:rPr>
                <w:color w:val="000000"/>
              </w:rPr>
              <w:t>Italy</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65B3193" w14:textId="77777777" w:rsidR="00DF01C4" w:rsidRPr="00DF01C4" w:rsidRDefault="00DF01C4" w:rsidP="00DF01C4">
            <w:pPr>
              <w:spacing w:line="360" w:lineRule="auto"/>
              <w:jc w:val="center"/>
            </w:pPr>
            <w:r>
              <w:rPr>
                <w:color w:val="000000"/>
              </w:rPr>
              <w:t>-0.813***</w:t>
            </w:r>
            <w:r>
              <w:rPr>
                <w:color w:val="000000"/>
              </w:rPr>
              <w:br/>
              <w:t>(0.102)</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389B3F0" w14:textId="77777777" w:rsidR="00DF01C4" w:rsidRPr="00DF01C4" w:rsidRDefault="00DF01C4" w:rsidP="00DF01C4">
            <w:pPr>
              <w:spacing w:line="360" w:lineRule="auto"/>
              <w:jc w:val="center"/>
            </w:pPr>
            <w:r>
              <w:rPr>
                <w:color w:val="000000"/>
              </w:rPr>
              <w:t>Austria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4C8C85E" w14:textId="77777777" w:rsidR="00DF01C4" w:rsidRPr="00DF01C4" w:rsidRDefault="00DF01C4" w:rsidP="00DF01C4">
            <w:pPr>
              <w:spacing w:line="360" w:lineRule="auto"/>
              <w:jc w:val="center"/>
            </w:pPr>
            <w:r>
              <w:rPr>
                <w:color w:val="000000"/>
              </w:rPr>
              <w:t>-0.585***</w:t>
            </w:r>
            <w:r>
              <w:rPr>
                <w:color w:val="000000"/>
              </w:rPr>
              <w:br/>
              <w:t>(0.032)</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5BB913E" w14:textId="77777777" w:rsidR="00DF01C4" w:rsidRPr="00DF01C4" w:rsidRDefault="00DF01C4" w:rsidP="00DF01C4">
            <w:pPr>
              <w:spacing w:line="360" w:lineRule="auto"/>
              <w:jc w:val="center"/>
            </w:pPr>
            <w:r>
              <w:rPr>
                <w:color w:val="000000"/>
              </w:rPr>
              <w:t>Italy</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7BFE238" w14:textId="77777777" w:rsidR="00DF01C4" w:rsidRPr="00DF01C4" w:rsidRDefault="00DF01C4" w:rsidP="00DF01C4">
            <w:pPr>
              <w:spacing w:line="360" w:lineRule="auto"/>
              <w:jc w:val="center"/>
            </w:pPr>
            <w:r>
              <w:rPr>
                <w:color w:val="000000"/>
              </w:rPr>
              <w:t>-1.093***</w:t>
            </w:r>
            <w:r>
              <w:rPr>
                <w:color w:val="000000"/>
              </w:rPr>
              <w:br/>
              <w:t>(0.030)</w:t>
            </w:r>
          </w:p>
        </w:tc>
      </w:tr>
      <w:tr w:rsidR="00DF01C4" w:rsidRPr="00DF01C4" w14:paraId="3C64AB70"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5A47A94B" w14:textId="77777777" w:rsidR="00DF01C4" w:rsidRPr="00DF01C4" w:rsidRDefault="00DF01C4" w:rsidP="00DF01C4">
            <w:pPr>
              <w:spacing w:line="360" w:lineRule="auto"/>
              <w:jc w:val="center"/>
            </w:pPr>
            <w:r>
              <w:rPr>
                <w:color w:val="000000"/>
              </w:rPr>
              <w:t>Belgium</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A36780B" w14:textId="77777777" w:rsidR="00DF01C4" w:rsidRPr="00DF01C4" w:rsidRDefault="00DF01C4" w:rsidP="00DF01C4">
            <w:pPr>
              <w:spacing w:line="360" w:lineRule="auto"/>
              <w:jc w:val="center"/>
            </w:pPr>
            <w:r>
              <w:rPr>
                <w:color w:val="000000"/>
              </w:rPr>
              <w:t>-0.551***</w:t>
            </w:r>
            <w:r>
              <w:rPr>
                <w:color w:val="000000"/>
              </w:rPr>
              <w:br/>
              <w:t>(0.078)</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6A7F0A5" w14:textId="77777777" w:rsidR="00DF01C4" w:rsidRPr="00DF01C4" w:rsidRDefault="00DF01C4" w:rsidP="00DF01C4">
            <w:pPr>
              <w:spacing w:line="360" w:lineRule="auto"/>
              <w:jc w:val="center"/>
            </w:pPr>
            <w:r>
              <w:rPr>
                <w:color w:val="000000"/>
              </w:rPr>
              <w:t>Latvia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3C7E20D" w14:textId="77777777" w:rsidR="00DF01C4" w:rsidRPr="00DF01C4" w:rsidRDefault="00DF01C4" w:rsidP="00DF01C4">
            <w:pPr>
              <w:spacing w:line="360" w:lineRule="auto"/>
              <w:jc w:val="center"/>
            </w:pPr>
            <w:r>
              <w:rPr>
                <w:color w:val="000000"/>
              </w:rPr>
              <w:t>-1.429***</w:t>
            </w:r>
            <w:r>
              <w:rPr>
                <w:color w:val="000000"/>
              </w:rPr>
              <w:br/>
              <w:t>(0.189)</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637ED15" w14:textId="77777777" w:rsidR="00DF01C4" w:rsidRPr="00DF01C4" w:rsidRDefault="00DF01C4" w:rsidP="00DF01C4">
            <w:pPr>
              <w:spacing w:line="360" w:lineRule="auto"/>
              <w:jc w:val="center"/>
            </w:pPr>
            <w:r>
              <w:rPr>
                <w:color w:val="000000"/>
              </w:rPr>
              <w:t>Belgium</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1A8F08BC" w14:textId="77777777" w:rsidR="00DF01C4" w:rsidRPr="00DF01C4" w:rsidRDefault="00DF01C4" w:rsidP="00DF01C4">
            <w:pPr>
              <w:spacing w:line="360" w:lineRule="auto"/>
              <w:jc w:val="center"/>
            </w:pPr>
            <w:r>
              <w:rPr>
                <w:color w:val="000000"/>
              </w:rPr>
              <w:t>-0.681***</w:t>
            </w:r>
            <w:r>
              <w:rPr>
                <w:color w:val="000000"/>
              </w:rPr>
              <w:br/>
              <w:t>(0.022)</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C4EE06C" w14:textId="77777777" w:rsidR="00DF01C4" w:rsidRPr="00DF01C4" w:rsidRDefault="00DF01C4" w:rsidP="00DF01C4">
            <w:pPr>
              <w:spacing w:line="360" w:lineRule="auto"/>
              <w:jc w:val="center"/>
            </w:pPr>
            <w:r>
              <w:rPr>
                <w:color w:val="000000"/>
              </w:rPr>
              <w:t>Latvia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9047E0D" w14:textId="77777777" w:rsidR="00DF01C4" w:rsidRPr="00DF01C4" w:rsidRDefault="00DF01C4" w:rsidP="00DF01C4">
            <w:pPr>
              <w:spacing w:line="360" w:lineRule="auto"/>
              <w:jc w:val="center"/>
            </w:pPr>
            <w:r>
              <w:rPr>
                <w:color w:val="000000"/>
              </w:rPr>
              <w:t>-1.636***</w:t>
            </w:r>
            <w:r>
              <w:rPr>
                <w:color w:val="000000"/>
              </w:rPr>
              <w:br/>
              <w:t>(0.033)</w:t>
            </w:r>
          </w:p>
        </w:tc>
      </w:tr>
      <w:tr w:rsidR="00DF01C4" w:rsidRPr="00DF01C4" w14:paraId="43D978A0"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7D11C51F" w14:textId="77777777" w:rsidR="00DF01C4" w:rsidRPr="00DF01C4" w:rsidRDefault="00DF01C4" w:rsidP="00DF01C4">
            <w:pPr>
              <w:spacing w:line="360" w:lineRule="auto"/>
              <w:jc w:val="center"/>
            </w:pPr>
            <w:r>
              <w:rPr>
                <w:color w:val="000000"/>
              </w:rPr>
              <w:lastRenderedPageBreak/>
              <w:t>Bulgaria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2DC42382" w14:textId="77777777" w:rsidR="00DF01C4" w:rsidRPr="00DF01C4" w:rsidRDefault="00DF01C4" w:rsidP="00DF01C4">
            <w:pPr>
              <w:spacing w:line="360" w:lineRule="auto"/>
              <w:jc w:val="center"/>
            </w:pPr>
            <w:r>
              <w:rPr>
                <w:color w:val="000000"/>
              </w:rPr>
              <w:t>-1.795***</w:t>
            </w:r>
            <w:r>
              <w:rPr>
                <w:color w:val="000000"/>
              </w:rPr>
              <w:br/>
              <w:t>(0.169)</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893059F" w14:textId="77777777" w:rsidR="00DF01C4" w:rsidRPr="00DF01C4" w:rsidRDefault="00DF01C4" w:rsidP="00DF01C4">
            <w:pPr>
              <w:spacing w:line="360" w:lineRule="auto"/>
              <w:jc w:val="center"/>
            </w:pPr>
            <w:r>
              <w:rPr>
                <w:color w:val="000000"/>
              </w:rPr>
              <w:t>Lithuania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1B4B84F9" w14:textId="77777777" w:rsidR="00DF01C4" w:rsidRPr="00DF01C4" w:rsidRDefault="00DF01C4" w:rsidP="00DF01C4">
            <w:pPr>
              <w:spacing w:line="360" w:lineRule="auto"/>
              <w:jc w:val="center"/>
            </w:pPr>
            <w:r>
              <w:rPr>
                <w:color w:val="000000"/>
              </w:rPr>
              <w:t>-2.026***</w:t>
            </w:r>
            <w:r>
              <w:rPr>
                <w:color w:val="000000"/>
              </w:rPr>
              <w:br/>
              <w:t>(0.384)</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B3900A0" w14:textId="77777777" w:rsidR="00DF01C4" w:rsidRPr="00DF01C4" w:rsidRDefault="00DF01C4" w:rsidP="00DF01C4">
            <w:pPr>
              <w:spacing w:line="360" w:lineRule="auto"/>
              <w:jc w:val="center"/>
            </w:pPr>
            <w:r>
              <w:rPr>
                <w:color w:val="000000"/>
              </w:rPr>
              <w:t>Bulgaria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14D9CE7F" w14:textId="77777777" w:rsidR="00DF01C4" w:rsidRPr="00DF01C4" w:rsidRDefault="00DF01C4" w:rsidP="00DF01C4">
            <w:pPr>
              <w:spacing w:line="360" w:lineRule="auto"/>
              <w:jc w:val="center"/>
            </w:pPr>
            <w:r>
              <w:rPr>
                <w:color w:val="000000"/>
              </w:rPr>
              <w:t>-2.025***</w:t>
            </w:r>
            <w:r>
              <w:rPr>
                <w:color w:val="000000"/>
              </w:rPr>
              <w:br/>
              <w:t>(0.048)</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2D3A5D9" w14:textId="77777777" w:rsidR="00DF01C4" w:rsidRPr="00DF01C4" w:rsidRDefault="00DF01C4" w:rsidP="00DF01C4">
            <w:pPr>
              <w:spacing w:line="360" w:lineRule="auto"/>
              <w:jc w:val="center"/>
            </w:pPr>
            <w:r>
              <w:rPr>
                <w:color w:val="000000"/>
              </w:rPr>
              <w:t>Lithuania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C8E22CB" w14:textId="77777777" w:rsidR="00DF01C4" w:rsidRPr="00DF01C4" w:rsidRDefault="00DF01C4" w:rsidP="00DF01C4">
            <w:pPr>
              <w:spacing w:line="360" w:lineRule="auto"/>
              <w:jc w:val="center"/>
            </w:pPr>
            <w:r>
              <w:rPr>
                <w:color w:val="000000"/>
              </w:rPr>
              <w:t>-2.394***</w:t>
            </w:r>
            <w:r>
              <w:rPr>
                <w:color w:val="000000"/>
              </w:rPr>
              <w:br/>
              <w:t>(0.113)</w:t>
            </w:r>
          </w:p>
        </w:tc>
      </w:tr>
      <w:tr w:rsidR="00DF01C4" w:rsidRPr="00DF01C4" w14:paraId="49D31011"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08F56969" w14:textId="77777777" w:rsidR="00DF01C4" w:rsidRPr="00DF01C4" w:rsidRDefault="00DF01C4" w:rsidP="00DF01C4">
            <w:pPr>
              <w:spacing w:line="360" w:lineRule="auto"/>
              <w:jc w:val="center"/>
            </w:pPr>
            <w:r>
              <w:rPr>
                <w:color w:val="000000"/>
              </w:rPr>
              <w:t>Croatia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9D99CCA" w14:textId="77777777" w:rsidR="00DF01C4" w:rsidRPr="00DF01C4" w:rsidRDefault="00DF01C4" w:rsidP="00DF01C4">
            <w:pPr>
              <w:spacing w:line="360" w:lineRule="auto"/>
              <w:jc w:val="center"/>
            </w:pPr>
            <w:r>
              <w:rPr>
                <w:color w:val="000000"/>
              </w:rPr>
              <w:t>-1.591***</w:t>
            </w:r>
            <w:r>
              <w:rPr>
                <w:color w:val="000000"/>
              </w:rPr>
              <w:br/>
              <w:t>(0.158)</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C60BB56" w14:textId="77777777" w:rsidR="00DF01C4" w:rsidRPr="00DF01C4" w:rsidRDefault="00DF01C4" w:rsidP="00DF01C4">
            <w:pPr>
              <w:spacing w:line="360" w:lineRule="auto"/>
              <w:jc w:val="center"/>
            </w:pPr>
            <w:r>
              <w:rPr>
                <w:color w:val="000000"/>
              </w:rPr>
              <w:t>Luxembourg</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5FFB6CB" w14:textId="77777777" w:rsidR="00DF01C4" w:rsidRPr="00DF01C4" w:rsidRDefault="00DF01C4" w:rsidP="00DF01C4">
            <w:pPr>
              <w:spacing w:line="360" w:lineRule="auto"/>
              <w:jc w:val="center"/>
            </w:pPr>
            <w:r>
              <w:rPr>
                <w:color w:val="000000"/>
              </w:rPr>
              <w:t>-0.490***</w:t>
            </w:r>
            <w:r>
              <w:rPr>
                <w:color w:val="000000"/>
              </w:rPr>
              <w:br/>
              <w:t>(0.066)</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1E1480CF" w14:textId="77777777" w:rsidR="00DF01C4" w:rsidRPr="00DF01C4" w:rsidRDefault="00DF01C4" w:rsidP="00DF01C4">
            <w:pPr>
              <w:spacing w:line="360" w:lineRule="auto"/>
              <w:jc w:val="center"/>
            </w:pPr>
            <w:r>
              <w:rPr>
                <w:color w:val="000000"/>
              </w:rPr>
              <w:t>Croatia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139E50BB" w14:textId="77777777" w:rsidR="00DF01C4" w:rsidRPr="00DF01C4" w:rsidRDefault="00DF01C4" w:rsidP="00DF01C4">
            <w:pPr>
              <w:spacing w:line="360" w:lineRule="auto"/>
              <w:jc w:val="center"/>
            </w:pPr>
            <w:r>
              <w:rPr>
                <w:color w:val="000000"/>
              </w:rPr>
              <w:t>-1.751***</w:t>
            </w:r>
            <w:r>
              <w:rPr>
                <w:color w:val="000000"/>
              </w:rPr>
              <w:br/>
              <w:t>(0.039)</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B8BCD02" w14:textId="77777777" w:rsidR="00DF01C4" w:rsidRPr="00DF01C4" w:rsidRDefault="00DF01C4" w:rsidP="00DF01C4">
            <w:pPr>
              <w:spacing w:line="360" w:lineRule="auto"/>
              <w:jc w:val="center"/>
            </w:pPr>
            <w:r>
              <w:rPr>
                <w:color w:val="000000"/>
              </w:rPr>
              <w:t>Luxembourg</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D448C9B" w14:textId="77777777" w:rsidR="00DF01C4" w:rsidRPr="00DF01C4" w:rsidRDefault="00DF01C4" w:rsidP="00DF01C4">
            <w:pPr>
              <w:spacing w:line="360" w:lineRule="auto"/>
              <w:jc w:val="center"/>
            </w:pPr>
            <w:r>
              <w:rPr>
                <w:color w:val="000000"/>
              </w:rPr>
              <w:t>-0.498***</w:t>
            </w:r>
            <w:r>
              <w:rPr>
                <w:color w:val="000000"/>
              </w:rPr>
              <w:br/>
              <w:t>(0.038)</w:t>
            </w:r>
          </w:p>
        </w:tc>
      </w:tr>
      <w:tr w:rsidR="00DF01C4" w:rsidRPr="00DF01C4" w14:paraId="57A1FC59"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411C3C75" w14:textId="77777777" w:rsidR="00DF01C4" w:rsidRPr="00DF01C4" w:rsidRDefault="00DF01C4" w:rsidP="00DF01C4">
            <w:pPr>
              <w:spacing w:line="360" w:lineRule="auto"/>
              <w:jc w:val="center"/>
            </w:pPr>
            <w:r>
              <w:rPr>
                <w:color w:val="000000"/>
              </w:rPr>
              <w:t>Cyprus</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3483E00" w14:textId="77777777" w:rsidR="00DF01C4" w:rsidRPr="00DF01C4" w:rsidRDefault="00DF01C4" w:rsidP="00DF01C4">
            <w:pPr>
              <w:spacing w:line="360" w:lineRule="auto"/>
              <w:jc w:val="center"/>
            </w:pPr>
            <w:r>
              <w:rPr>
                <w:color w:val="000000"/>
              </w:rPr>
              <w:t>-0.869***</w:t>
            </w:r>
            <w:r>
              <w:rPr>
                <w:color w:val="000000"/>
              </w:rPr>
              <w:br/>
              <w:t>(0.072)</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57F7C9D" w14:textId="77777777" w:rsidR="00DF01C4" w:rsidRPr="00DF01C4" w:rsidRDefault="00DF01C4" w:rsidP="00DF01C4">
            <w:pPr>
              <w:spacing w:line="360" w:lineRule="auto"/>
              <w:jc w:val="center"/>
            </w:pPr>
            <w:r>
              <w:rPr>
                <w:color w:val="000000"/>
              </w:rPr>
              <w:t>Malta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6DC5B30" w14:textId="77777777" w:rsidR="00DF01C4" w:rsidRPr="00DF01C4" w:rsidRDefault="00DF01C4" w:rsidP="00DF01C4">
            <w:pPr>
              <w:spacing w:line="360" w:lineRule="auto"/>
              <w:jc w:val="center"/>
            </w:pPr>
            <w:r>
              <w:rPr>
                <w:color w:val="000000"/>
              </w:rPr>
              <w:t>-0.321***</w:t>
            </w:r>
            <w:r>
              <w:rPr>
                <w:color w:val="000000"/>
              </w:rPr>
              <w:br/>
              <w:t>(0.040)</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EA33D90" w14:textId="77777777" w:rsidR="00DF01C4" w:rsidRPr="00DF01C4" w:rsidRDefault="00DF01C4" w:rsidP="00DF01C4">
            <w:pPr>
              <w:spacing w:line="360" w:lineRule="auto"/>
              <w:jc w:val="center"/>
            </w:pPr>
            <w:r>
              <w:rPr>
                <w:color w:val="000000"/>
              </w:rPr>
              <w:t>Cyprus</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77DCA8D" w14:textId="77777777" w:rsidR="00DF01C4" w:rsidRPr="00DF01C4" w:rsidRDefault="00DF01C4" w:rsidP="00DF01C4">
            <w:pPr>
              <w:spacing w:line="360" w:lineRule="auto"/>
              <w:jc w:val="center"/>
            </w:pPr>
            <w:r>
              <w:rPr>
                <w:color w:val="000000"/>
              </w:rPr>
              <w:t>-0.952***</w:t>
            </w:r>
            <w:r>
              <w:rPr>
                <w:color w:val="000000"/>
              </w:rPr>
              <w:br/>
              <w:t>(0.056)</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FD06C33" w14:textId="77777777" w:rsidR="00DF01C4" w:rsidRPr="00DF01C4" w:rsidRDefault="00DF01C4" w:rsidP="00DF01C4">
            <w:pPr>
              <w:spacing w:line="360" w:lineRule="auto"/>
              <w:jc w:val="center"/>
            </w:pPr>
            <w:r>
              <w:rPr>
                <w:color w:val="000000"/>
              </w:rPr>
              <w:t>Malta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9D3A65C" w14:textId="77777777" w:rsidR="00DF01C4" w:rsidRPr="00DF01C4" w:rsidRDefault="00DF01C4" w:rsidP="00DF01C4">
            <w:pPr>
              <w:spacing w:line="360" w:lineRule="auto"/>
              <w:jc w:val="center"/>
            </w:pPr>
            <w:r>
              <w:rPr>
                <w:color w:val="000000"/>
              </w:rPr>
              <w:t>-0.423***</w:t>
            </w:r>
            <w:r>
              <w:rPr>
                <w:color w:val="000000"/>
              </w:rPr>
              <w:br/>
              <w:t>(0.041)</w:t>
            </w:r>
          </w:p>
        </w:tc>
      </w:tr>
      <w:tr w:rsidR="00DF01C4" w:rsidRPr="00DF01C4" w14:paraId="10B8E0E9"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7C5AD5DE" w14:textId="77777777" w:rsidR="00DF01C4" w:rsidRPr="00DF01C4" w:rsidRDefault="00DF01C4" w:rsidP="00DF01C4">
            <w:pPr>
              <w:spacing w:line="360" w:lineRule="auto"/>
              <w:jc w:val="center"/>
            </w:pPr>
            <w:r>
              <w:rPr>
                <w:color w:val="000000"/>
              </w:rPr>
              <w:t>Czech Republic</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3CBA94C" w14:textId="77777777" w:rsidR="00DF01C4" w:rsidRPr="00DF01C4" w:rsidRDefault="00DF01C4" w:rsidP="00DF01C4">
            <w:pPr>
              <w:spacing w:line="360" w:lineRule="auto"/>
              <w:jc w:val="center"/>
            </w:pPr>
            <w:r>
              <w:rPr>
                <w:color w:val="000000"/>
              </w:rPr>
              <w:t>-1.107***</w:t>
            </w:r>
            <w:r>
              <w:rPr>
                <w:color w:val="000000"/>
              </w:rPr>
              <w:br/>
              <w:t>(0.078)</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72AA7FD" w14:textId="77777777" w:rsidR="00DF01C4" w:rsidRPr="00DF01C4" w:rsidRDefault="00DF01C4" w:rsidP="00DF01C4">
            <w:pPr>
              <w:spacing w:line="360" w:lineRule="auto"/>
              <w:jc w:val="center"/>
            </w:pPr>
            <w:r>
              <w:rPr>
                <w:color w:val="000000"/>
              </w:rPr>
              <w:t>Netherlands</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A7B9DE1" w14:textId="77777777" w:rsidR="00DF01C4" w:rsidRPr="00DF01C4" w:rsidRDefault="00DF01C4" w:rsidP="00DF01C4">
            <w:pPr>
              <w:spacing w:line="360" w:lineRule="auto"/>
              <w:jc w:val="center"/>
            </w:pPr>
            <w:r>
              <w:rPr>
                <w:color w:val="000000"/>
              </w:rPr>
              <w:t>-0.518***</w:t>
            </w:r>
            <w:r>
              <w:rPr>
                <w:color w:val="000000"/>
              </w:rPr>
              <w:br/>
              <w:t>(0.030)</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3649C14" w14:textId="77777777" w:rsidR="00DF01C4" w:rsidRPr="00DF01C4" w:rsidRDefault="00DF01C4" w:rsidP="00DF01C4">
            <w:pPr>
              <w:spacing w:line="360" w:lineRule="auto"/>
              <w:jc w:val="center"/>
            </w:pPr>
            <w:r>
              <w:rPr>
                <w:color w:val="000000"/>
              </w:rPr>
              <w:t>Czech Republic</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5C46EDA" w14:textId="77777777" w:rsidR="00DF01C4" w:rsidRPr="00DF01C4" w:rsidRDefault="00DF01C4" w:rsidP="00DF01C4">
            <w:pPr>
              <w:spacing w:line="360" w:lineRule="auto"/>
              <w:jc w:val="center"/>
            </w:pPr>
            <w:r>
              <w:rPr>
                <w:color w:val="000000"/>
              </w:rPr>
              <w:t>-1.183***</w:t>
            </w:r>
            <w:r>
              <w:rPr>
                <w:color w:val="000000"/>
              </w:rPr>
              <w:br/>
              <w:t>(0.045)</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BDD74E4" w14:textId="77777777" w:rsidR="00DF01C4" w:rsidRPr="00DF01C4" w:rsidRDefault="00DF01C4" w:rsidP="00DF01C4">
            <w:pPr>
              <w:spacing w:line="360" w:lineRule="auto"/>
              <w:jc w:val="center"/>
            </w:pPr>
            <w:r>
              <w:rPr>
                <w:color w:val="000000"/>
              </w:rPr>
              <w:t>Netherlands</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9DA248D" w14:textId="77777777" w:rsidR="00DF01C4" w:rsidRPr="00DF01C4" w:rsidRDefault="00DF01C4" w:rsidP="00DF01C4">
            <w:pPr>
              <w:spacing w:line="360" w:lineRule="auto"/>
              <w:jc w:val="center"/>
            </w:pPr>
            <w:r>
              <w:rPr>
                <w:color w:val="000000"/>
              </w:rPr>
              <w:t>-0.561***</w:t>
            </w:r>
            <w:r>
              <w:rPr>
                <w:color w:val="000000"/>
              </w:rPr>
              <w:br/>
              <w:t>(0.021)</w:t>
            </w:r>
          </w:p>
        </w:tc>
      </w:tr>
      <w:tr w:rsidR="00DF01C4" w:rsidRPr="00DF01C4" w14:paraId="78D90200"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1F98FA27" w14:textId="77777777" w:rsidR="00DF01C4" w:rsidRPr="00DF01C4" w:rsidRDefault="00DF01C4" w:rsidP="00DF01C4">
            <w:pPr>
              <w:spacing w:line="360" w:lineRule="auto"/>
              <w:jc w:val="center"/>
            </w:pPr>
            <w:r>
              <w:rPr>
                <w:color w:val="000000"/>
              </w:rPr>
              <w:t>Denmark</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AC163CA" w14:textId="77777777" w:rsidR="00DF01C4" w:rsidRPr="00DF01C4" w:rsidRDefault="00DF01C4" w:rsidP="00DF01C4">
            <w:pPr>
              <w:spacing w:line="360" w:lineRule="auto"/>
              <w:jc w:val="center"/>
            </w:pPr>
            <w:r>
              <w:rPr>
                <w:color w:val="000000"/>
              </w:rPr>
              <w:t>-0.962***</w:t>
            </w:r>
            <w:r>
              <w:rPr>
                <w:color w:val="000000"/>
              </w:rPr>
              <w:br/>
              <w:t>(0.114)</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81E0A01" w14:textId="77777777" w:rsidR="00DF01C4" w:rsidRPr="00DF01C4" w:rsidRDefault="00DF01C4" w:rsidP="00DF01C4">
            <w:pPr>
              <w:spacing w:line="360" w:lineRule="auto"/>
              <w:jc w:val="center"/>
            </w:pPr>
            <w:r>
              <w:rPr>
                <w:color w:val="000000"/>
              </w:rPr>
              <w:t>Poland</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372CF76" w14:textId="77777777" w:rsidR="00DF01C4" w:rsidRPr="00DF01C4" w:rsidRDefault="00DF01C4" w:rsidP="00DF01C4">
            <w:pPr>
              <w:spacing w:line="360" w:lineRule="auto"/>
              <w:jc w:val="center"/>
            </w:pPr>
            <w:r>
              <w:rPr>
                <w:color w:val="000000"/>
              </w:rPr>
              <w:t>-1.529***</w:t>
            </w:r>
            <w:r>
              <w:rPr>
                <w:color w:val="000000"/>
              </w:rPr>
              <w:br/>
              <w:t>(0.175)</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68DA886" w14:textId="77777777" w:rsidR="00DF01C4" w:rsidRPr="00DF01C4" w:rsidRDefault="00DF01C4" w:rsidP="00DF01C4">
            <w:pPr>
              <w:spacing w:line="360" w:lineRule="auto"/>
              <w:jc w:val="center"/>
            </w:pPr>
            <w:r>
              <w:rPr>
                <w:color w:val="000000"/>
              </w:rPr>
              <w:t>Denmark</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13870189" w14:textId="77777777" w:rsidR="00DF01C4" w:rsidRPr="00DF01C4" w:rsidRDefault="00DF01C4" w:rsidP="00DF01C4">
            <w:pPr>
              <w:spacing w:line="360" w:lineRule="auto"/>
              <w:jc w:val="center"/>
            </w:pPr>
            <w:r>
              <w:rPr>
                <w:color w:val="000000"/>
              </w:rPr>
              <w:t>-1.173***</w:t>
            </w:r>
            <w:r>
              <w:rPr>
                <w:color w:val="000000"/>
              </w:rPr>
              <w:br/>
              <w:t>(0.055)</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D52AAFA" w14:textId="77777777" w:rsidR="00DF01C4" w:rsidRPr="00DF01C4" w:rsidRDefault="00DF01C4" w:rsidP="00DF01C4">
            <w:pPr>
              <w:spacing w:line="360" w:lineRule="auto"/>
              <w:jc w:val="center"/>
            </w:pPr>
            <w:r>
              <w:rPr>
                <w:color w:val="000000"/>
              </w:rPr>
              <w:t>Poland</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27761A3B" w14:textId="77777777" w:rsidR="00DF01C4" w:rsidRPr="00DF01C4" w:rsidRDefault="00DF01C4" w:rsidP="00DF01C4">
            <w:pPr>
              <w:spacing w:line="360" w:lineRule="auto"/>
              <w:jc w:val="center"/>
            </w:pPr>
            <w:r>
              <w:rPr>
                <w:color w:val="000000"/>
              </w:rPr>
              <w:t>-1.877***</w:t>
            </w:r>
            <w:r>
              <w:rPr>
                <w:color w:val="000000"/>
              </w:rPr>
              <w:br/>
              <w:t>(0.057)</w:t>
            </w:r>
          </w:p>
        </w:tc>
      </w:tr>
      <w:tr w:rsidR="00DF01C4" w:rsidRPr="00DF01C4" w14:paraId="01025225"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382EBF86" w14:textId="77777777" w:rsidR="00DF01C4" w:rsidRPr="00DF01C4" w:rsidRDefault="00DF01C4" w:rsidP="00DF01C4">
            <w:pPr>
              <w:spacing w:line="360" w:lineRule="auto"/>
              <w:jc w:val="center"/>
            </w:pPr>
            <w:r>
              <w:rPr>
                <w:color w:val="000000"/>
              </w:rPr>
              <w:t>Estonia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4764561" w14:textId="77777777" w:rsidR="00DF01C4" w:rsidRPr="00DF01C4" w:rsidRDefault="00DF01C4" w:rsidP="00DF01C4">
            <w:pPr>
              <w:spacing w:line="360" w:lineRule="auto"/>
              <w:jc w:val="center"/>
            </w:pPr>
            <w:r>
              <w:rPr>
                <w:color w:val="000000"/>
              </w:rPr>
              <w:t>-1.341***</w:t>
            </w:r>
            <w:r>
              <w:rPr>
                <w:color w:val="000000"/>
              </w:rPr>
              <w:br/>
              <w:t>(0.128)</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85081F0" w14:textId="77777777" w:rsidR="00DF01C4" w:rsidRPr="00DF01C4" w:rsidRDefault="00DF01C4" w:rsidP="00DF01C4">
            <w:pPr>
              <w:spacing w:line="360" w:lineRule="auto"/>
              <w:jc w:val="center"/>
            </w:pPr>
            <w:r>
              <w:rPr>
                <w:color w:val="000000"/>
              </w:rPr>
              <w:t>Portugal</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395BD03" w14:textId="77777777" w:rsidR="00DF01C4" w:rsidRPr="00DF01C4" w:rsidRDefault="00DF01C4" w:rsidP="00DF01C4">
            <w:pPr>
              <w:spacing w:line="360" w:lineRule="auto"/>
              <w:jc w:val="center"/>
            </w:pPr>
            <w:r>
              <w:rPr>
                <w:color w:val="000000"/>
              </w:rPr>
              <w:t>-0.705</w:t>
            </w:r>
            <w:r>
              <w:rPr>
                <w:color w:val="000000"/>
              </w:rPr>
              <w:br/>
              <w:t>(0.495)</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280FA6C" w14:textId="77777777" w:rsidR="00DF01C4" w:rsidRPr="00DF01C4" w:rsidRDefault="00DF01C4" w:rsidP="00DF01C4">
            <w:pPr>
              <w:spacing w:line="360" w:lineRule="auto"/>
              <w:jc w:val="center"/>
            </w:pPr>
            <w:r>
              <w:rPr>
                <w:color w:val="000000"/>
              </w:rPr>
              <w:t>Estonia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913F560" w14:textId="77777777" w:rsidR="00DF01C4" w:rsidRPr="00DF01C4" w:rsidRDefault="00DF01C4" w:rsidP="00DF01C4">
            <w:pPr>
              <w:spacing w:line="360" w:lineRule="auto"/>
              <w:jc w:val="center"/>
            </w:pPr>
            <w:r>
              <w:rPr>
                <w:color w:val="000000"/>
              </w:rPr>
              <w:t>-1.607***</w:t>
            </w:r>
            <w:r>
              <w:rPr>
                <w:color w:val="000000"/>
              </w:rPr>
              <w:br/>
              <w:t>(0.033)</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DB92C2E" w14:textId="77777777" w:rsidR="00DF01C4" w:rsidRPr="00DF01C4" w:rsidRDefault="00DF01C4" w:rsidP="00DF01C4">
            <w:pPr>
              <w:spacing w:line="360" w:lineRule="auto"/>
              <w:jc w:val="center"/>
            </w:pPr>
            <w:r>
              <w:rPr>
                <w:color w:val="000000"/>
              </w:rPr>
              <w:t>Portugal</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23E0C56B" w14:textId="77777777" w:rsidR="00DF01C4" w:rsidRPr="00DF01C4" w:rsidRDefault="00DF01C4" w:rsidP="00DF01C4">
            <w:pPr>
              <w:spacing w:line="360" w:lineRule="auto"/>
              <w:jc w:val="center"/>
            </w:pPr>
            <w:r>
              <w:rPr>
                <w:color w:val="000000"/>
              </w:rPr>
              <w:t>-1.291***</w:t>
            </w:r>
            <w:r>
              <w:rPr>
                <w:color w:val="000000"/>
              </w:rPr>
              <w:br/>
              <w:t>(0.135)</w:t>
            </w:r>
          </w:p>
        </w:tc>
      </w:tr>
      <w:tr w:rsidR="00DF01C4" w:rsidRPr="00DF01C4" w14:paraId="371AC710"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511618BA" w14:textId="77777777" w:rsidR="00DF01C4" w:rsidRPr="00DF01C4" w:rsidRDefault="00DF01C4" w:rsidP="00DF01C4">
            <w:pPr>
              <w:spacing w:line="360" w:lineRule="auto"/>
              <w:jc w:val="center"/>
            </w:pPr>
            <w:r>
              <w:rPr>
                <w:color w:val="000000"/>
              </w:rPr>
              <w:t>Finland</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7BF75C1" w14:textId="77777777" w:rsidR="00DF01C4" w:rsidRPr="00DF01C4" w:rsidRDefault="00DF01C4" w:rsidP="00DF01C4">
            <w:pPr>
              <w:spacing w:line="360" w:lineRule="auto"/>
              <w:jc w:val="center"/>
            </w:pPr>
            <w:r>
              <w:rPr>
                <w:color w:val="000000"/>
              </w:rPr>
              <w:t>-1.571***</w:t>
            </w:r>
            <w:r>
              <w:rPr>
                <w:color w:val="000000"/>
              </w:rPr>
              <w:br/>
              <w:t>(0.206)</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7155EC7" w14:textId="77777777" w:rsidR="00DF01C4" w:rsidRPr="00DF01C4" w:rsidRDefault="00DF01C4" w:rsidP="00DF01C4">
            <w:pPr>
              <w:spacing w:line="360" w:lineRule="auto"/>
              <w:jc w:val="center"/>
            </w:pPr>
            <w:r>
              <w:rPr>
                <w:color w:val="000000"/>
              </w:rPr>
              <w:t>Romania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9E1E730" w14:textId="77777777" w:rsidR="00DF01C4" w:rsidRPr="00DF01C4" w:rsidRDefault="00DF01C4" w:rsidP="00DF01C4">
            <w:pPr>
              <w:spacing w:line="360" w:lineRule="auto"/>
              <w:jc w:val="center"/>
            </w:pPr>
            <w:r>
              <w:rPr>
                <w:color w:val="000000"/>
              </w:rPr>
              <w:t>-1.604***</w:t>
            </w:r>
            <w:r>
              <w:rPr>
                <w:color w:val="000000"/>
              </w:rPr>
              <w:br/>
              <w:t>(0.188)</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2A6EEFAF" w14:textId="77777777" w:rsidR="00DF01C4" w:rsidRPr="00DF01C4" w:rsidRDefault="00DF01C4" w:rsidP="00DF01C4">
            <w:pPr>
              <w:spacing w:line="360" w:lineRule="auto"/>
              <w:jc w:val="center"/>
            </w:pPr>
            <w:r>
              <w:rPr>
                <w:color w:val="000000"/>
              </w:rPr>
              <w:t>Finland</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CEDDED8" w14:textId="77777777" w:rsidR="00DF01C4" w:rsidRPr="00DF01C4" w:rsidRDefault="00DF01C4" w:rsidP="00DF01C4">
            <w:pPr>
              <w:spacing w:line="360" w:lineRule="auto"/>
              <w:jc w:val="center"/>
            </w:pPr>
            <w:r>
              <w:rPr>
                <w:color w:val="000000"/>
              </w:rPr>
              <w:t>-2.035***</w:t>
            </w:r>
            <w:r>
              <w:rPr>
                <w:color w:val="000000"/>
              </w:rPr>
              <w:br/>
              <w:t>(0.063)</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C8AEF3E" w14:textId="77777777" w:rsidR="00DF01C4" w:rsidRPr="00DF01C4" w:rsidRDefault="00DF01C4" w:rsidP="00DF01C4">
            <w:pPr>
              <w:spacing w:line="360" w:lineRule="auto"/>
              <w:jc w:val="center"/>
            </w:pPr>
            <w:r>
              <w:rPr>
                <w:color w:val="000000"/>
              </w:rPr>
              <w:t>Romania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908F139" w14:textId="77777777" w:rsidR="00DF01C4" w:rsidRPr="00DF01C4" w:rsidRDefault="00DF01C4" w:rsidP="00DF01C4">
            <w:pPr>
              <w:spacing w:line="360" w:lineRule="auto"/>
              <w:jc w:val="center"/>
            </w:pPr>
            <w:r>
              <w:rPr>
                <w:color w:val="000000"/>
              </w:rPr>
              <w:t>-1.873***</w:t>
            </w:r>
            <w:r>
              <w:rPr>
                <w:color w:val="000000"/>
              </w:rPr>
              <w:br/>
              <w:t>(0.051)</w:t>
            </w:r>
          </w:p>
        </w:tc>
      </w:tr>
      <w:tr w:rsidR="00DF01C4" w:rsidRPr="00DF01C4" w14:paraId="5FE3847A"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195382DD" w14:textId="77777777" w:rsidR="00DF01C4" w:rsidRPr="00DF01C4" w:rsidRDefault="00DF01C4" w:rsidP="00DF01C4">
            <w:pPr>
              <w:spacing w:line="360" w:lineRule="auto"/>
              <w:jc w:val="center"/>
            </w:pPr>
            <w:r>
              <w:rPr>
                <w:color w:val="000000"/>
              </w:rPr>
              <w:t>France</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3D007CA" w14:textId="77777777" w:rsidR="00DF01C4" w:rsidRPr="00DF01C4" w:rsidRDefault="00DF01C4" w:rsidP="00DF01C4">
            <w:pPr>
              <w:spacing w:line="360" w:lineRule="auto"/>
              <w:jc w:val="center"/>
            </w:pPr>
            <w:r>
              <w:rPr>
                <w:color w:val="000000"/>
              </w:rPr>
              <w:t>-0.542***</w:t>
            </w:r>
            <w:r>
              <w:rPr>
                <w:color w:val="000000"/>
              </w:rPr>
              <w:br/>
              <w:t>(0.073)</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EC7B05E" w14:textId="77777777" w:rsidR="00DF01C4" w:rsidRPr="00DF01C4" w:rsidRDefault="00DF01C4" w:rsidP="00DF01C4">
            <w:pPr>
              <w:spacing w:line="360" w:lineRule="auto"/>
              <w:jc w:val="center"/>
            </w:pPr>
            <w:r>
              <w:rPr>
                <w:color w:val="000000"/>
              </w:rPr>
              <w:t>Slovakia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DC5D3C6" w14:textId="77777777" w:rsidR="00DF01C4" w:rsidRPr="00DF01C4" w:rsidRDefault="00DF01C4" w:rsidP="00DF01C4">
            <w:pPr>
              <w:spacing w:line="360" w:lineRule="auto"/>
              <w:jc w:val="center"/>
            </w:pPr>
            <w:r>
              <w:rPr>
                <w:color w:val="000000"/>
              </w:rPr>
              <w:t>-1.397***</w:t>
            </w:r>
            <w:r>
              <w:rPr>
                <w:color w:val="000000"/>
              </w:rPr>
              <w:br/>
              <w:t>(0.111)</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95A33AA" w14:textId="77777777" w:rsidR="00DF01C4" w:rsidRPr="00DF01C4" w:rsidRDefault="00DF01C4" w:rsidP="00DF01C4">
            <w:pPr>
              <w:spacing w:line="360" w:lineRule="auto"/>
              <w:jc w:val="center"/>
            </w:pPr>
            <w:r>
              <w:rPr>
                <w:color w:val="000000"/>
              </w:rPr>
              <w:t>France</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47CC757" w14:textId="77777777" w:rsidR="00DF01C4" w:rsidRPr="00DF01C4" w:rsidRDefault="00DF01C4" w:rsidP="00DF01C4">
            <w:pPr>
              <w:spacing w:line="360" w:lineRule="auto"/>
              <w:jc w:val="center"/>
            </w:pPr>
            <w:r>
              <w:rPr>
                <w:color w:val="000000"/>
              </w:rPr>
              <w:t>-0.679***</w:t>
            </w:r>
            <w:r>
              <w:rPr>
                <w:color w:val="000000"/>
              </w:rPr>
              <w:br/>
              <w:t>(0.006)</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21F8327E" w14:textId="77777777" w:rsidR="00DF01C4" w:rsidRPr="00DF01C4" w:rsidRDefault="00DF01C4" w:rsidP="00DF01C4">
            <w:pPr>
              <w:spacing w:line="360" w:lineRule="auto"/>
              <w:jc w:val="center"/>
            </w:pPr>
            <w:r>
              <w:rPr>
                <w:color w:val="000000"/>
              </w:rPr>
              <w:t>Slovakia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9B5D61A" w14:textId="77777777" w:rsidR="00DF01C4" w:rsidRPr="00DF01C4" w:rsidRDefault="00DF01C4" w:rsidP="00DF01C4">
            <w:pPr>
              <w:spacing w:line="360" w:lineRule="auto"/>
              <w:jc w:val="center"/>
            </w:pPr>
            <w:r>
              <w:rPr>
                <w:color w:val="000000"/>
              </w:rPr>
              <w:t>-1.695***</w:t>
            </w:r>
            <w:r>
              <w:rPr>
                <w:color w:val="000000"/>
              </w:rPr>
              <w:br/>
              <w:t>(0.090)</w:t>
            </w:r>
          </w:p>
        </w:tc>
      </w:tr>
      <w:tr w:rsidR="00DF01C4" w:rsidRPr="00DF01C4" w14:paraId="1EE586F6"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365E1EC7" w14:textId="77777777" w:rsidR="00DF01C4" w:rsidRPr="00DF01C4" w:rsidRDefault="00DF01C4" w:rsidP="00DF01C4">
            <w:pPr>
              <w:spacing w:line="360" w:lineRule="auto"/>
              <w:jc w:val="center"/>
            </w:pPr>
            <w:r>
              <w:rPr>
                <w:color w:val="000000"/>
              </w:rPr>
              <w:t>Germany</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3CF85B1" w14:textId="77777777" w:rsidR="00DF01C4" w:rsidRPr="00DF01C4" w:rsidRDefault="00DF01C4" w:rsidP="00DF01C4">
            <w:pPr>
              <w:spacing w:line="360" w:lineRule="auto"/>
              <w:jc w:val="center"/>
            </w:pPr>
            <w:r>
              <w:rPr>
                <w:color w:val="000000"/>
              </w:rPr>
              <w:t>-0.615***</w:t>
            </w:r>
            <w:r>
              <w:rPr>
                <w:color w:val="000000"/>
              </w:rPr>
              <w:br/>
              <w:t>(0.070)</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B48C97D" w14:textId="77777777" w:rsidR="00DF01C4" w:rsidRPr="00DF01C4" w:rsidRDefault="00DF01C4" w:rsidP="00DF01C4">
            <w:pPr>
              <w:spacing w:line="360" w:lineRule="auto"/>
              <w:jc w:val="center"/>
            </w:pPr>
            <w:r>
              <w:rPr>
                <w:color w:val="000000"/>
              </w:rPr>
              <w:t>Slovenia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1266B9B9" w14:textId="77777777" w:rsidR="00DF01C4" w:rsidRPr="00DF01C4" w:rsidRDefault="00DF01C4" w:rsidP="00DF01C4">
            <w:pPr>
              <w:spacing w:line="360" w:lineRule="auto"/>
              <w:jc w:val="center"/>
            </w:pPr>
            <w:r>
              <w:rPr>
                <w:color w:val="000000"/>
              </w:rPr>
              <w:t>-1.229***</w:t>
            </w:r>
            <w:r>
              <w:rPr>
                <w:color w:val="000000"/>
              </w:rPr>
              <w:br/>
              <w:t>(0.161)</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9EFA49C" w14:textId="77777777" w:rsidR="00DF01C4" w:rsidRPr="00DF01C4" w:rsidRDefault="00DF01C4" w:rsidP="00DF01C4">
            <w:pPr>
              <w:spacing w:line="360" w:lineRule="auto"/>
              <w:jc w:val="center"/>
            </w:pPr>
            <w:r>
              <w:rPr>
                <w:color w:val="000000"/>
              </w:rPr>
              <w:t>Germany</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98AA334" w14:textId="77777777" w:rsidR="00DF01C4" w:rsidRPr="00DF01C4" w:rsidRDefault="00DF01C4" w:rsidP="00DF01C4">
            <w:pPr>
              <w:spacing w:line="360" w:lineRule="auto"/>
              <w:jc w:val="center"/>
            </w:pPr>
            <w:r>
              <w:rPr>
                <w:color w:val="000000"/>
              </w:rPr>
              <w:t>-0.781***</w:t>
            </w:r>
            <w:r>
              <w:rPr>
                <w:color w:val="000000"/>
              </w:rPr>
              <w:br/>
              <w:t>(0.027)</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6A3D403" w14:textId="77777777" w:rsidR="00DF01C4" w:rsidRPr="00DF01C4" w:rsidRDefault="00DF01C4" w:rsidP="00DF01C4">
            <w:pPr>
              <w:spacing w:line="360" w:lineRule="auto"/>
              <w:jc w:val="center"/>
            </w:pPr>
            <w:r>
              <w:rPr>
                <w:color w:val="000000"/>
              </w:rPr>
              <w:t>Slovenia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60953ED" w14:textId="77777777" w:rsidR="00DF01C4" w:rsidRPr="00DF01C4" w:rsidRDefault="00DF01C4" w:rsidP="00DF01C4">
            <w:pPr>
              <w:spacing w:line="360" w:lineRule="auto"/>
              <w:jc w:val="center"/>
            </w:pPr>
            <w:r>
              <w:rPr>
                <w:color w:val="000000"/>
              </w:rPr>
              <w:t>-1.355***</w:t>
            </w:r>
            <w:r>
              <w:rPr>
                <w:color w:val="000000"/>
              </w:rPr>
              <w:br/>
              <w:t>(0.151)</w:t>
            </w:r>
          </w:p>
        </w:tc>
      </w:tr>
      <w:tr w:rsidR="00DF01C4" w:rsidRPr="00DF01C4" w14:paraId="1F32E8AA"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6677595E" w14:textId="77777777" w:rsidR="00DF01C4" w:rsidRPr="00DF01C4" w:rsidRDefault="00DF01C4" w:rsidP="00DF01C4">
            <w:pPr>
              <w:spacing w:line="360" w:lineRule="auto"/>
              <w:jc w:val="center"/>
            </w:pPr>
            <w:r>
              <w:rPr>
                <w:color w:val="000000"/>
              </w:rPr>
              <w:t>Greece</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BAC485D" w14:textId="77777777" w:rsidR="00DF01C4" w:rsidRPr="00DF01C4" w:rsidRDefault="00DF01C4" w:rsidP="00DF01C4">
            <w:pPr>
              <w:spacing w:line="360" w:lineRule="auto"/>
              <w:jc w:val="center"/>
            </w:pPr>
            <w:r>
              <w:rPr>
                <w:color w:val="000000"/>
              </w:rPr>
              <w:t>-0.778***</w:t>
            </w:r>
            <w:r>
              <w:rPr>
                <w:color w:val="000000"/>
              </w:rPr>
              <w:br/>
              <w:t>(0.062)</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B60C9C3" w14:textId="77777777" w:rsidR="00DF01C4" w:rsidRPr="00DF01C4" w:rsidRDefault="00DF01C4" w:rsidP="00DF01C4">
            <w:pPr>
              <w:spacing w:line="360" w:lineRule="auto"/>
              <w:jc w:val="center"/>
            </w:pPr>
            <w:r>
              <w:rPr>
                <w:color w:val="000000"/>
              </w:rPr>
              <w:t>Spain</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B291D98" w14:textId="77777777" w:rsidR="00DF01C4" w:rsidRPr="00DF01C4" w:rsidRDefault="00DF01C4" w:rsidP="00DF01C4">
            <w:pPr>
              <w:spacing w:line="360" w:lineRule="auto"/>
              <w:jc w:val="center"/>
            </w:pPr>
            <w:r>
              <w:rPr>
                <w:color w:val="000000"/>
              </w:rPr>
              <w:t>-0.465**</w:t>
            </w:r>
            <w:r>
              <w:rPr>
                <w:color w:val="000000"/>
              </w:rPr>
              <w:br/>
              <w:t>(0.106)</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36155AA" w14:textId="77777777" w:rsidR="00DF01C4" w:rsidRPr="00DF01C4" w:rsidRDefault="00DF01C4" w:rsidP="00DF01C4">
            <w:pPr>
              <w:spacing w:line="360" w:lineRule="auto"/>
              <w:jc w:val="center"/>
            </w:pPr>
            <w:r>
              <w:rPr>
                <w:color w:val="000000"/>
              </w:rPr>
              <w:t>Greece</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82047ED" w14:textId="77777777" w:rsidR="00DF01C4" w:rsidRPr="00DF01C4" w:rsidRDefault="00DF01C4" w:rsidP="00DF01C4">
            <w:pPr>
              <w:spacing w:line="360" w:lineRule="auto"/>
              <w:jc w:val="center"/>
            </w:pPr>
            <w:r>
              <w:rPr>
                <w:color w:val="000000"/>
              </w:rPr>
              <w:t>-0.997***</w:t>
            </w:r>
            <w:r>
              <w:rPr>
                <w:color w:val="000000"/>
              </w:rPr>
              <w:br/>
              <w:t>(0.035)</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97441F7" w14:textId="77777777" w:rsidR="00DF01C4" w:rsidRPr="00DF01C4" w:rsidRDefault="00DF01C4" w:rsidP="00DF01C4">
            <w:pPr>
              <w:spacing w:line="360" w:lineRule="auto"/>
              <w:jc w:val="center"/>
            </w:pPr>
            <w:r>
              <w:rPr>
                <w:color w:val="000000"/>
              </w:rPr>
              <w:t>Spain</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C1365BD" w14:textId="77777777" w:rsidR="00DF01C4" w:rsidRPr="00DF01C4" w:rsidRDefault="00DF01C4" w:rsidP="00DF01C4">
            <w:pPr>
              <w:spacing w:line="360" w:lineRule="auto"/>
              <w:jc w:val="center"/>
            </w:pPr>
            <w:r>
              <w:rPr>
                <w:color w:val="000000"/>
              </w:rPr>
              <w:t>-0.572***</w:t>
            </w:r>
            <w:r>
              <w:rPr>
                <w:color w:val="000000"/>
              </w:rPr>
              <w:br/>
              <w:t>(0.067)</w:t>
            </w:r>
          </w:p>
        </w:tc>
      </w:tr>
      <w:tr w:rsidR="00DF01C4" w:rsidRPr="00DF01C4" w14:paraId="20E67F04"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7F1495E6" w14:textId="77777777" w:rsidR="00DF01C4" w:rsidRPr="00DF01C4" w:rsidRDefault="00DF01C4" w:rsidP="00DF01C4">
            <w:pPr>
              <w:spacing w:line="360" w:lineRule="auto"/>
              <w:jc w:val="center"/>
            </w:pPr>
            <w:r>
              <w:rPr>
                <w:color w:val="000000"/>
              </w:rPr>
              <w:t>Hungary</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3C79815" w14:textId="77777777" w:rsidR="00DF01C4" w:rsidRPr="00DF01C4" w:rsidRDefault="00DF01C4" w:rsidP="00DF01C4">
            <w:pPr>
              <w:spacing w:line="360" w:lineRule="auto"/>
              <w:jc w:val="center"/>
            </w:pPr>
            <w:r>
              <w:rPr>
                <w:color w:val="000000"/>
              </w:rPr>
              <w:t>-1.064***</w:t>
            </w:r>
            <w:r>
              <w:rPr>
                <w:color w:val="000000"/>
              </w:rPr>
              <w:br/>
              <w:t>(0.111)</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2B223D50" w14:textId="77777777" w:rsidR="00DF01C4" w:rsidRPr="00DF01C4" w:rsidRDefault="00DF01C4" w:rsidP="00DF01C4">
            <w:pPr>
              <w:spacing w:line="360" w:lineRule="auto"/>
              <w:jc w:val="center"/>
            </w:pPr>
            <w:r>
              <w:rPr>
                <w:color w:val="000000"/>
              </w:rPr>
              <w:t>Sweden</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B96FE2D" w14:textId="77777777" w:rsidR="00DF01C4" w:rsidRPr="00DF01C4" w:rsidRDefault="00DF01C4" w:rsidP="00DF01C4">
            <w:pPr>
              <w:spacing w:line="360" w:lineRule="auto"/>
              <w:jc w:val="center"/>
            </w:pPr>
            <w:r>
              <w:rPr>
                <w:color w:val="000000"/>
              </w:rPr>
              <w:t>-0.825***</w:t>
            </w:r>
            <w:r>
              <w:rPr>
                <w:color w:val="000000"/>
              </w:rPr>
              <w:br/>
              <w:t>(0.126)</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AA1F590" w14:textId="77777777" w:rsidR="00DF01C4" w:rsidRPr="00DF01C4" w:rsidRDefault="00DF01C4" w:rsidP="00DF01C4">
            <w:pPr>
              <w:spacing w:line="360" w:lineRule="auto"/>
              <w:jc w:val="center"/>
            </w:pPr>
            <w:r>
              <w:rPr>
                <w:color w:val="000000"/>
              </w:rPr>
              <w:t>Hungary</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25680C3" w14:textId="77777777" w:rsidR="00DF01C4" w:rsidRPr="00DF01C4" w:rsidRDefault="00DF01C4" w:rsidP="00DF01C4">
            <w:pPr>
              <w:spacing w:line="360" w:lineRule="auto"/>
              <w:jc w:val="center"/>
            </w:pPr>
            <w:r>
              <w:rPr>
                <w:color w:val="000000"/>
              </w:rPr>
              <w:t>-1.190***</w:t>
            </w:r>
            <w:r>
              <w:rPr>
                <w:color w:val="000000"/>
              </w:rPr>
              <w:br/>
              <w:t>(0.064)</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B967E74" w14:textId="77777777" w:rsidR="00DF01C4" w:rsidRPr="00DF01C4" w:rsidRDefault="00DF01C4" w:rsidP="00DF01C4">
            <w:pPr>
              <w:spacing w:line="360" w:lineRule="auto"/>
              <w:jc w:val="center"/>
            </w:pPr>
            <w:r>
              <w:rPr>
                <w:color w:val="000000"/>
              </w:rPr>
              <w:t>Sweden</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277DD1CD" w14:textId="77777777" w:rsidR="00DF01C4" w:rsidRPr="00DF01C4" w:rsidRDefault="00DF01C4" w:rsidP="00DF01C4">
            <w:pPr>
              <w:spacing w:line="360" w:lineRule="auto"/>
              <w:jc w:val="center"/>
            </w:pPr>
            <w:r>
              <w:rPr>
                <w:color w:val="000000"/>
              </w:rPr>
              <w:t>-1.180***</w:t>
            </w:r>
            <w:r>
              <w:rPr>
                <w:color w:val="000000"/>
              </w:rPr>
              <w:br/>
              <w:t>(0.033)</w:t>
            </w:r>
          </w:p>
        </w:tc>
      </w:tr>
      <w:tr w:rsidR="00DF01C4" w:rsidRPr="00DF01C4" w14:paraId="2FE2F75A"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45A37240" w14:textId="77777777" w:rsidR="00DF01C4" w:rsidRPr="00DF01C4" w:rsidRDefault="00DF01C4" w:rsidP="00DF01C4">
            <w:pPr>
              <w:spacing w:line="360" w:lineRule="auto"/>
              <w:jc w:val="center"/>
            </w:pPr>
            <w:r>
              <w:rPr>
                <w:color w:val="000000"/>
              </w:rPr>
              <w:t xml:space="preserve">Observations </w:t>
            </w:r>
          </w:p>
        </w:tc>
        <w:tc>
          <w:tcPr>
            <w:tcW w:w="12556" w:type="dxa"/>
            <w:gridSpan w:val="7"/>
            <w:tcBorders>
              <w:top w:val="single" w:sz="6" w:space="0" w:color="CCCCCC"/>
              <w:left w:val="single" w:sz="6" w:space="0" w:color="CCCCCC"/>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2A62EB20" w14:textId="77777777" w:rsidR="00DF01C4" w:rsidRPr="00DF01C4" w:rsidRDefault="00DF01C4" w:rsidP="00DF01C4">
            <w:pPr>
              <w:spacing w:line="360" w:lineRule="auto"/>
              <w:jc w:val="center"/>
            </w:pPr>
            <w:r>
              <w:rPr>
                <w:color w:val="000000"/>
              </w:rPr>
              <w:t>520</w:t>
            </w:r>
          </w:p>
        </w:tc>
      </w:tr>
      <w:tr w:rsidR="00DF01C4" w:rsidRPr="00DF01C4" w14:paraId="22037671"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31381189" w14:textId="77777777" w:rsidR="00DF01C4" w:rsidRPr="00DF01C4" w:rsidRDefault="00DF01C4" w:rsidP="00DF01C4">
            <w:pPr>
              <w:spacing w:line="360" w:lineRule="auto"/>
              <w:jc w:val="center"/>
            </w:pPr>
            <w:r>
              <w:rPr>
                <w:color w:val="000000"/>
              </w:rPr>
              <w:lastRenderedPageBreak/>
              <w:t xml:space="preserve">Weights </w:t>
            </w:r>
          </w:p>
        </w:tc>
        <w:tc>
          <w:tcPr>
            <w:tcW w:w="12556" w:type="dxa"/>
            <w:gridSpan w:val="7"/>
            <w:vMerge w:val="restart"/>
            <w:tcBorders>
              <w:top w:val="single" w:sz="6" w:space="0" w:color="CCCCCC"/>
              <w:left w:val="single" w:sz="6" w:space="0" w:color="CCCCCC"/>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4F058671" w14:textId="77777777" w:rsidR="00DF01C4" w:rsidRPr="00DF01C4" w:rsidRDefault="00DF01C4" w:rsidP="00DF01C4">
            <w:pPr>
              <w:spacing w:line="360" w:lineRule="auto"/>
              <w:jc w:val="center"/>
            </w:pPr>
            <w:r>
              <w:rPr>
                <w:color w:val="000000"/>
              </w:rPr>
              <w:t>YES</w:t>
            </w:r>
          </w:p>
        </w:tc>
      </w:tr>
      <w:tr w:rsidR="00DF01C4" w:rsidRPr="00DF01C4" w14:paraId="4F42CCE9"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79E39B46" w14:textId="77777777" w:rsidR="00DF01C4" w:rsidRPr="00DF01C4" w:rsidRDefault="00DF01C4" w:rsidP="00DF01C4">
            <w:pPr>
              <w:spacing w:line="360" w:lineRule="auto"/>
              <w:jc w:val="center"/>
            </w:pPr>
            <w:r>
              <w:rPr>
                <w:color w:val="000000"/>
              </w:rPr>
              <w:t>Country FE</w:t>
            </w:r>
          </w:p>
        </w:tc>
        <w:tc>
          <w:tcPr>
            <w:tcW w:w="12556" w:type="dxa"/>
            <w:gridSpan w:val="7"/>
            <w:vMerge/>
            <w:tcBorders>
              <w:top w:val="single" w:sz="6" w:space="0" w:color="CCCCCC"/>
              <w:left w:val="single" w:sz="6" w:space="0" w:color="000000"/>
              <w:bottom w:val="single" w:sz="6" w:space="0" w:color="000000"/>
              <w:right w:val="single" w:sz="6" w:space="0" w:color="000000"/>
            </w:tcBorders>
            <w:vAlign w:val="center"/>
            <w:hideMark/>
          </w:tcPr>
          <w:p w14:paraId="2BC8BE8C" w14:textId="77777777" w:rsidR="00DF01C4" w:rsidRPr="00DF01C4" w:rsidRDefault="00DF01C4" w:rsidP="00DF01C4">
            <w:pPr>
              <w:spacing w:line="360" w:lineRule="auto"/>
            </w:pPr>
          </w:p>
        </w:tc>
      </w:tr>
      <w:tr w:rsidR="00DF01C4" w:rsidRPr="00DF01C4" w14:paraId="6406B3C9"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50BBEE7F" w14:textId="77777777" w:rsidR="00DF01C4" w:rsidRPr="00DF01C4" w:rsidRDefault="00DF01C4" w:rsidP="00DF01C4">
            <w:pPr>
              <w:spacing w:line="360" w:lineRule="auto"/>
              <w:jc w:val="center"/>
            </w:pPr>
            <w:r>
              <w:rPr>
                <w:color w:val="000000"/>
              </w:rPr>
              <w:t>Time FE</w:t>
            </w:r>
          </w:p>
        </w:tc>
        <w:tc>
          <w:tcPr>
            <w:tcW w:w="12556" w:type="dxa"/>
            <w:gridSpan w:val="7"/>
            <w:vMerge/>
            <w:tcBorders>
              <w:top w:val="single" w:sz="6" w:space="0" w:color="CCCCCC"/>
              <w:left w:val="single" w:sz="6" w:space="0" w:color="000000"/>
              <w:bottom w:val="single" w:sz="6" w:space="0" w:color="000000"/>
              <w:right w:val="single" w:sz="6" w:space="0" w:color="000000"/>
            </w:tcBorders>
            <w:vAlign w:val="center"/>
            <w:hideMark/>
          </w:tcPr>
          <w:p w14:paraId="54B94E89" w14:textId="77777777" w:rsidR="00DF01C4" w:rsidRPr="00DF01C4" w:rsidRDefault="00DF01C4" w:rsidP="00DF01C4">
            <w:pPr>
              <w:spacing w:line="360" w:lineRule="auto"/>
            </w:pPr>
          </w:p>
        </w:tc>
      </w:tr>
      <w:tr w:rsidR="00DF01C4" w:rsidRPr="00DF01C4" w14:paraId="0720B74F"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702C13F0" w14:textId="77777777" w:rsidR="00DF01C4" w:rsidRPr="00DF01C4" w:rsidRDefault="00DF01C4" w:rsidP="00DF01C4">
            <w:pPr>
              <w:spacing w:line="360" w:lineRule="auto"/>
              <w:jc w:val="center"/>
            </w:pPr>
            <w:r>
              <w:rPr>
                <w:color w:val="000000"/>
              </w:rPr>
              <w:t xml:space="preserve">Adj. R2: </w:t>
            </w:r>
          </w:p>
        </w:tc>
        <w:tc>
          <w:tcPr>
            <w:tcW w:w="12556" w:type="dxa"/>
            <w:gridSpan w:val="7"/>
            <w:tcBorders>
              <w:top w:val="single" w:sz="6" w:space="0" w:color="CCCCCC"/>
              <w:left w:val="single" w:sz="6" w:space="0" w:color="CCCCCC"/>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6605C9EF" w14:textId="77777777" w:rsidR="00DF01C4" w:rsidRPr="00DF01C4" w:rsidRDefault="00DF01C4" w:rsidP="00DF01C4">
            <w:pPr>
              <w:spacing w:line="360" w:lineRule="auto"/>
              <w:jc w:val="center"/>
            </w:pPr>
            <w:r>
              <w:rPr>
                <w:color w:val="000000"/>
              </w:rPr>
              <w:t>0.98</w:t>
            </w:r>
          </w:p>
        </w:tc>
      </w:tr>
      <w:tr w:rsidR="00DF01C4" w:rsidRPr="00DF01C4" w14:paraId="14936E9B"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0D25113E" w14:textId="77777777" w:rsidR="00DF01C4" w:rsidRPr="00DF01C4" w:rsidRDefault="00DF01C4" w:rsidP="00DF01C4">
            <w:pPr>
              <w:spacing w:line="360" w:lineRule="auto"/>
              <w:jc w:val="center"/>
            </w:pPr>
            <w:r>
              <w:rPr>
                <w:color w:val="000000"/>
              </w:rPr>
              <w:t>Within R2:</w:t>
            </w:r>
          </w:p>
        </w:tc>
        <w:tc>
          <w:tcPr>
            <w:tcW w:w="12556" w:type="dxa"/>
            <w:gridSpan w:val="7"/>
            <w:tcBorders>
              <w:top w:val="single" w:sz="6" w:space="0" w:color="CCCCCC"/>
              <w:left w:val="single" w:sz="6" w:space="0" w:color="CCCCCC"/>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62132C32" w14:textId="77777777" w:rsidR="00DF01C4" w:rsidRPr="00DF01C4" w:rsidRDefault="00DF01C4" w:rsidP="00DF01C4">
            <w:pPr>
              <w:spacing w:line="360" w:lineRule="auto"/>
              <w:jc w:val="center"/>
            </w:pPr>
            <w:r>
              <w:rPr>
                <w:color w:val="000000"/>
              </w:rPr>
              <w:t>0.84</w:t>
            </w:r>
          </w:p>
        </w:tc>
      </w:tr>
    </w:tbl>
    <w:p w14:paraId="7706EE1F" w14:textId="77777777" w:rsidR="00DF01C4" w:rsidRPr="00DF01C4" w:rsidRDefault="00DF01C4" w:rsidP="00DF01C4">
      <w:pPr>
        <w:spacing w:line="360" w:lineRule="auto"/>
        <w:sectPr w:rsidR="00DF01C4" w:rsidRPr="00DF01C4" w:rsidSect="00DF01C4">
          <w:type w:val="continuous"/>
          <w:pgSz w:w="15840" w:h="12240" w:orient="landscape"/>
          <w:pgMar w:top="792" w:right="792" w:bottom="792" w:left="792" w:header="432" w:footer="432" w:gutter="0"/>
          <w:lnNumType w:countBy="1" w:restart="continuous"/>
          <w:cols w:space="720"/>
          <w:docGrid w:linePitch="360"/>
        </w:sectPr>
      </w:pPr>
    </w:p>
    <w:p w14:paraId="5FEA15D8" w14:textId="77777777" w:rsidR="00DF01C4" w:rsidRPr="00DF01C4" w:rsidRDefault="00DF01C4" w:rsidP="00DF01C4">
      <w:pPr>
        <w:pStyle w:val="Heading1"/>
        <w:spacing w:before="0" w:beforeAutospacing="0" w:after="0" w:afterAutospacing="0" w:line="360" w:lineRule="auto"/>
        <w:rPr>
          <w:sz w:val="24"/>
          <w:szCs w:val="24"/>
        </w:rPr>
      </w:pPr>
      <w:r>
        <w:rPr>
          <w:sz w:val="24"/>
          <w:szCs w:val="24"/>
        </w:rPr>
        <w:lastRenderedPageBreak/>
        <w:t>A6. Income-contingent loan calibration</w:t>
      </w:r>
    </w:p>
    <w:p w14:paraId="3254DF9A" w14:textId="77777777" w:rsidR="00DF01C4" w:rsidRPr="00DF01C4" w:rsidRDefault="00DF01C4" w:rsidP="00DF01C4">
      <w:pPr>
        <w:pStyle w:val="Heading2"/>
        <w:spacing w:before="0" w:beforeAutospacing="0" w:after="0" w:afterAutospacing="0" w:line="360" w:lineRule="auto"/>
        <w:rPr>
          <w:sz w:val="24"/>
          <w:szCs w:val="24"/>
        </w:rPr>
      </w:pPr>
      <w:r>
        <w:rPr>
          <w:sz w:val="24"/>
          <w:szCs w:val="24"/>
        </w:rPr>
        <w:t>A6.1 RPI calibration</w:t>
      </w:r>
    </w:p>
    <w:p w14:paraId="7D12F281" w14:textId="4F044FE9" w:rsidR="00DF01C4" w:rsidRPr="00DF01C4" w:rsidRDefault="00DF01C4" w:rsidP="00DF01C4">
      <w:pPr>
        <w:keepLines/>
        <w:spacing w:line="360" w:lineRule="auto"/>
        <w:ind w:firstLine="360"/>
        <w:jc w:val="both"/>
      </w:pPr>
      <w:r>
        <w:rPr>
          <w:color w:val="000000"/>
        </w:rPr>
        <w:t>Student-loan interest-rate years change in September, while the repayment projection is organized from April to March. Each calibration year uses five months from the earlier rate year and seven months from the later rate year. The weighted RPI is 1.9583% for April 2021 to March 2022 and 3.6583% for April 2025 to March 2026.</w:t>
      </w:r>
    </w:p>
    <w:p w14:paraId="5AEE3DB7" w14:textId="77777777" w:rsidR="00DF01C4" w:rsidRPr="00DF01C4" w:rsidRDefault="00DF01C4" w:rsidP="00DF01C4">
      <w:pPr>
        <w:keepNext/>
        <w:keepLines/>
        <w:spacing w:line="360" w:lineRule="auto"/>
        <w:jc w:val="center"/>
      </w:pPr>
      <w:r>
        <w:rPr>
          <w:noProof/>
        </w:rPr>
        <w:drawing>
          <wp:inline distT="0" distB="0" distL="0" distR="0" wp14:anchorId="47D3C009" wp14:editId="217AF8A8">
            <wp:extent cx="5943600" cy="2742295"/>
            <wp:effectExtent l="0" t="0" r="0" b="0"/>
            <wp:docPr id="2" name="Picture 2" descr="Timeline showing the weighted RPI calibration for the 2021-2022 and 2025-2026 repayment years."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2.png"/>
                    <pic:cNvPicPr/>
                  </pic:nvPicPr>
                  <pic:blipFill>
                    <a:blip r:embed="rId65"/>
                    <a:stretch>
                      <a:fillRect/>
                    </a:stretch>
                  </pic:blipFill>
                  <pic:spPr>
                    <a:xfrm>
                      <a:off x="0" y="0"/>
                      <a:ext cx="5943600" cy="2742295"/>
                    </a:xfrm>
                    <a:prstGeom prst="rect">
                      <a:avLst/>
                    </a:prstGeom>
                  </pic:spPr>
                </pic:pic>
              </a:graphicData>
            </a:graphic>
          </wp:inline>
        </w:drawing>
      </w:r>
    </w:p>
    <w:p w14:paraId="00C28341" w14:textId="77777777" w:rsidR="00DF01C4" w:rsidRPr="00DF01C4" w:rsidRDefault="00DF01C4" w:rsidP="00DF01C4">
      <w:pPr>
        <w:keepNext/>
        <w:keepLines/>
        <w:spacing w:line="360" w:lineRule="auto"/>
      </w:pPr>
      <w:r>
        <w:rPr>
          <w:b/>
          <w:color w:val="000000"/>
        </w:rPr>
        <w:t>Figure A2</w:t>
      </w:r>
    </w:p>
    <w:p w14:paraId="41320C0F" w14:textId="77777777" w:rsidR="00DF01C4" w:rsidRPr="00DF01C4" w:rsidRDefault="00DF01C4" w:rsidP="00DF01C4">
      <w:pPr>
        <w:keepNext/>
        <w:keepLines/>
        <w:spacing w:line="360" w:lineRule="auto"/>
      </w:pPr>
      <w:r>
        <w:rPr>
          <w:i/>
          <w:color w:val="000000"/>
        </w:rPr>
        <w:t>Plan 2 RPI calibration across the two repayment years</w:t>
      </w:r>
    </w:p>
    <w:p w14:paraId="3805852D" w14:textId="738E089A" w:rsidR="00DF01C4" w:rsidRPr="00DF01C4" w:rsidRDefault="00DF01C4" w:rsidP="00DF01C4">
      <w:pPr>
        <w:spacing w:line="360" w:lineRule="auto"/>
      </w:pPr>
      <w:r>
        <w:rPr>
          <w:i/>
          <w:color w:val="000000"/>
        </w:rPr>
        <w:t xml:space="preserve">Note. </w:t>
      </w:r>
      <w:r>
        <w:rPr>
          <w:color w:val="000000"/>
        </w:rPr>
        <w:t xml:space="preserve">Five months cover April through August and seven months cover September through March. Source values come from the Student Loans Company announcements listed in the references </w:t>
      </w:r>
      <w:r>
        <w:t>(Student Loans Company, 2020, 2021, 2024, 2025)</w:t>
      </w:r>
    </w:p>
    <w:p w14:paraId="46D2D99A" w14:textId="77777777" w:rsidR="00DF01C4" w:rsidRPr="00DF01C4" w:rsidRDefault="00DF01C4" w:rsidP="00DF01C4">
      <w:pPr>
        <w:pStyle w:val="Heading2"/>
        <w:pageBreakBefore/>
        <w:spacing w:before="0" w:beforeAutospacing="0" w:after="0" w:afterAutospacing="0" w:line="360" w:lineRule="auto"/>
        <w:rPr>
          <w:sz w:val="24"/>
          <w:szCs w:val="24"/>
        </w:rPr>
      </w:pPr>
      <w:r>
        <w:rPr>
          <w:sz w:val="24"/>
          <w:szCs w:val="24"/>
        </w:rPr>
        <w:lastRenderedPageBreak/>
        <w:t>A6.2 Overseas earnings thresholds</w:t>
      </w:r>
    </w:p>
    <w:p w14:paraId="1089319D" w14:textId="520E7965" w:rsidR="00EE1E62" w:rsidRPr="00EE1E62" w:rsidRDefault="00DF01C4" w:rsidP="00EE1E62">
      <w:pPr>
        <w:keepLines/>
        <w:spacing w:line="360" w:lineRule="auto"/>
        <w:ind w:firstLine="360"/>
        <w:jc w:val="both"/>
        <w:rPr>
          <w:color w:val="000000"/>
        </w:rPr>
      </w:pPr>
      <w:r>
        <w:rPr>
          <w:color w:val="000000"/>
        </w:rPr>
        <w:t>Tables A3 and A4 group the treated EU origins by their Plan 2 overseas lower and upper earnings thresholds. The values are stated in pounds. The 2021-2022 schedule represents the pre-reform repayment environment, while the 2025-2026 schedule is used for the later calibration.</w:t>
      </w:r>
    </w:p>
    <w:p w14:paraId="5E517155" w14:textId="77777777" w:rsidR="00EE1E62" w:rsidRPr="00DF01C4" w:rsidRDefault="00EE1E62" w:rsidP="00EE1E62">
      <w:pPr>
        <w:keepLines/>
        <w:spacing w:line="360" w:lineRule="auto"/>
        <w:jc w:val="both"/>
      </w:pPr>
    </w:p>
    <w:p w14:paraId="79300A4D" w14:textId="77777777" w:rsidR="00DF01C4" w:rsidRPr="00DF01C4" w:rsidRDefault="00DF01C4" w:rsidP="00DF01C4">
      <w:pPr>
        <w:keepNext/>
        <w:keepLines/>
        <w:spacing w:line="360" w:lineRule="auto"/>
      </w:pPr>
      <w:r>
        <w:rPr>
          <w:b/>
          <w:color w:val="000000"/>
        </w:rPr>
        <w:t>Table A3</w:t>
      </w:r>
    </w:p>
    <w:p w14:paraId="43081F5D" w14:textId="3202E8F3" w:rsidR="00DF01C4" w:rsidRPr="00DF01C4" w:rsidRDefault="00DF01C4" w:rsidP="00DF01C4">
      <w:pPr>
        <w:keepNext/>
        <w:keepLines/>
        <w:spacing w:line="360" w:lineRule="auto"/>
      </w:pPr>
      <w:r>
        <w:rPr>
          <w:i/>
          <w:color w:val="000000"/>
        </w:rPr>
        <w:t xml:space="preserve">Plan 2 overseas earnings thresholds in 2021-2022. </w:t>
      </w:r>
    </w:p>
    <w:tbl>
      <w:tblPr>
        <w:tblW w:w="9360" w:type="dxa"/>
        <w:tblBorders>
          <w:top w:val="single" w:sz="10" w:space="0" w:color="000000"/>
          <w:left w:val="nil"/>
          <w:bottom w:val="single" w:sz="10" w:space="0" w:color="000000"/>
          <w:right w:val="nil"/>
          <w:insideH w:val="single" w:sz="4" w:space="0" w:color="D9D9D9"/>
          <w:insideV w:val="nil"/>
        </w:tblBorders>
        <w:tblLayout w:type="fixed"/>
        <w:tblLook w:val="04A0" w:firstRow="1" w:lastRow="0" w:firstColumn="1" w:lastColumn="0" w:noHBand="0" w:noVBand="1"/>
      </w:tblPr>
      <w:tblGrid>
        <w:gridCol w:w="6000"/>
        <w:gridCol w:w="1680"/>
        <w:gridCol w:w="1680"/>
      </w:tblGrid>
      <w:tr w:rsidR="00DF01C4" w:rsidRPr="00DF01C4" w14:paraId="0A769E57" w14:textId="77777777" w:rsidTr="00CA40A3">
        <w:trPr>
          <w:cantSplit/>
          <w:tblHeader/>
        </w:trPr>
        <w:tc>
          <w:tcPr>
            <w:tcW w:w="6000" w:type="dxa"/>
            <w:shd w:val="clear" w:color="auto" w:fill="E7E6E6"/>
            <w:tcMar>
              <w:top w:w="45" w:type="dxa"/>
              <w:left w:w="75" w:type="dxa"/>
              <w:bottom w:w="45" w:type="dxa"/>
              <w:right w:w="75" w:type="dxa"/>
            </w:tcMar>
            <w:vAlign w:val="center"/>
          </w:tcPr>
          <w:p w14:paraId="29A80223" w14:textId="77777777" w:rsidR="00DF01C4" w:rsidRPr="00DF01C4" w:rsidRDefault="00DF01C4" w:rsidP="00DF01C4">
            <w:pPr>
              <w:spacing w:line="360" w:lineRule="auto"/>
            </w:pPr>
            <w:r>
              <w:rPr>
                <w:b/>
                <w:color w:val="000000"/>
              </w:rPr>
              <w:t>Countries</w:t>
            </w:r>
          </w:p>
        </w:tc>
        <w:tc>
          <w:tcPr>
            <w:tcW w:w="1680" w:type="dxa"/>
            <w:shd w:val="clear" w:color="auto" w:fill="E7E6E6"/>
            <w:tcMar>
              <w:top w:w="45" w:type="dxa"/>
              <w:left w:w="75" w:type="dxa"/>
              <w:bottom w:w="45" w:type="dxa"/>
              <w:right w:w="75" w:type="dxa"/>
            </w:tcMar>
            <w:vAlign w:val="center"/>
          </w:tcPr>
          <w:p w14:paraId="2D66B9E7" w14:textId="77777777" w:rsidR="00DF01C4" w:rsidRPr="00DF01C4" w:rsidRDefault="00DF01C4" w:rsidP="00DF01C4">
            <w:pPr>
              <w:spacing w:line="360" w:lineRule="auto"/>
              <w:jc w:val="center"/>
            </w:pPr>
            <w:r>
              <w:rPr>
                <w:b/>
                <w:color w:val="000000"/>
              </w:rPr>
              <w:t>Lower threshold</w:t>
            </w:r>
          </w:p>
        </w:tc>
        <w:tc>
          <w:tcPr>
            <w:tcW w:w="1680" w:type="dxa"/>
            <w:shd w:val="clear" w:color="auto" w:fill="E7E6E6"/>
            <w:tcMar>
              <w:top w:w="45" w:type="dxa"/>
              <w:left w:w="75" w:type="dxa"/>
              <w:bottom w:w="45" w:type="dxa"/>
              <w:right w:w="75" w:type="dxa"/>
            </w:tcMar>
            <w:vAlign w:val="center"/>
          </w:tcPr>
          <w:p w14:paraId="58F6ADCE" w14:textId="77777777" w:rsidR="00DF01C4" w:rsidRPr="00DF01C4" w:rsidRDefault="00DF01C4" w:rsidP="00DF01C4">
            <w:pPr>
              <w:spacing w:line="360" w:lineRule="auto"/>
              <w:jc w:val="center"/>
            </w:pPr>
            <w:r>
              <w:rPr>
                <w:b/>
                <w:color w:val="000000"/>
              </w:rPr>
              <w:t>Upper threshold</w:t>
            </w:r>
          </w:p>
        </w:tc>
      </w:tr>
      <w:tr w:rsidR="00DF01C4" w:rsidRPr="00DF01C4" w14:paraId="040C0560" w14:textId="77777777" w:rsidTr="00CA40A3">
        <w:trPr>
          <w:cantSplit/>
        </w:trPr>
        <w:tc>
          <w:tcPr>
            <w:tcW w:w="6000" w:type="dxa"/>
            <w:tcMar>
              <w:top w:w="45" w:type="dxa"/>
              <w:left w:w="75" w:type="dxa"/>
              <w:bottom w:w="45" w:type="dxa"/>
              <w:right w:w="75" w:type="dxa"/>
            </w:tcMar>
            <w:vAlign w:val="center"/>
          </w:tcPr>
          <w:p w14:paraId="03A535AB" w14:textId="77777777" w:rsidR="00DF01C4" w:rsidRPr="00DF01C4" w:rsidRDefault="00DF01C4" w:rsidP="00DF01C4">
            <w:pPr>
              <w:spacing w:line="360" w:lineRule="auto"/>
            </w:pPr>
            <w:r>
              <w:rPr>
                <w:color w:val="000000"/>
              </w:rPr>
              <w:t>Bulgaria, Romania</w:t>
            </w:r>
          </w:p>
        </w:tc>
        <w:tc>
          <w:tcPr>
            <w:tcW w:w="1680" w:type="dxa"/>
            <w:tcMar>
              <w:top w:w="45" w:type="dxa"/>
              <w:left w:w="75" w:type="dxa"/>
              <w:bottom w:w="45" w:type="dxa"/>
              <w:right w:w="75" w:type="dxa"/>
            </w:tcMar>
            <w:vAlign w:val="center"/>
          </w:tcPr>
          <w:p w14:paraId="74088E3A" w14:textId="77777777" w:rsidR="00DF01C4" w:rsidRPr="00DF01C4" w:rsidRDefault="00DF01C4" w:rsidP="00DF01C4">
            <w:pPr>
              <w:spacing w:line="360" w:lineRule="auto"/>
              <w:jc w:val="center"/>
            </w:pPr>
            <w:r>
              <w:rPr>
                <w:color w:val="000000"/>
              </w:rPr>
              <w:t>£10,920</w:t>
            </w:r>
          </w:p>
        </w:tc>
        <w:tc>
          <w:tcPr>
            <w:tcW w:w="1680" w:type="dxa"/>
            <w:tcMar>
              <w:top w:w="45" w:type="dxa"/>
              <w:left w:w="75" w:type="dxa"/>
              <w:bottom w:w="45" w:type="dxa"/>
              <w:right w:w="75" w:type="dxa"/>
            </w:tcMar>
            <w:vAlign w:val="center"/>
          </w:tcPr>
          <w:p w14:paraId="07452E40" w14:textId="77777777" w:rsidR="00DF01C4" w:rsidRPr="00DF01C4" w:rsidRDefault="00DF01C4" w:rsidP="00DF01C4">
            <w:pPr>
              <w:spacing w:line="360" w:lineRule="auto"/>
              <w:jc w:val="center"/>
            </w:pPr>
            <w:r>
              <w:rPr>
                <w:color w:val="000000"/>
              </w:rPr>
              <w:t>£19,655</w:t>
            </w:r>
          </w:p>
        </w:tc>
      </w:tr>
      <w:tr w:rsidR="00DF01C4" w:rsidRPr="00DF01C4" w14:paraId="419FE56D" w14:textId="77777777" w:rsidTr="00CA40A3">
        <w:trPr>
          <w:cantSplit/>
        </w:trPr>
        <w:tc>
          <w:tcPr>
            <w:tcW w:w="6000" w:type="dxa"/>
            <w:tcMar>
              <w:top w:w="45" w:type="dxa"/>
              <w:left w:w="75" w:type="dxa"/>
              <w:bottom w:w="45" w:type="dxa"/>
              <w:right w:w="75" w:type="dxa"/>
            </w:tcMar>
            <w:vAlign w:val="center"/>
          </w:tcPr>
          <w:p w14:paraId="5C36E939" w14:textId="77777777" w:rsidR="00DF01C4" w:rsidRPr="00DF01C4" w:rsidRDefault="00DF01C4" w:rsidP="00DF01C4">
            <w:pPr>
              <w:spacing w:line="360" w:lineRule="auto"/>
            </w:pPr>
            <w:r>
              <w:rPr>
                <w:color w:val="000000"/>
              </w:rPr>
              <w:t>Croatia, Czech Republic, Hungary, Latvia, Lithuania, Poland, Slovakia</w:t>
            </w:r>
          </w:p>
        </w:tc>
        <w:tc>
          <w:tcPr>
            <w:tcW w:w="1680" w:type="dxa"/>
            <w:tcMar>
              <w:top w:w="45" w:type="dxa"/>
              <w:left w:w="75" w:type="dxa"/>
              <w:bottom w:w="45" w:type="dxa"/>
              <w:right w:w="75" w:type="dxa"/>
            </w:tcMar>
            <w:vAlign w:val="center"/>
          </w:tcPr>
          <w:p w14:paraId="419E1622" w14:textId="77777777" w:rsidR="00DF01C4" w:rsidRPr="00DF01C4" w:rsidRDefault="00DF01C4" w:rsidP="00DF01C4">
            <w:pPr>
              <w:spacing w:line="360" w:lineRule="auto"/>
              <w:jc w:val="center"/>
            </w:pPr>
            <w:r>
              <w:rPr>
                <w:color w:val="000000"/>
              </w:rPr>
              <w:t>£16,380</w:t>
            </w:r>
          </w:p>
        </w:tc>
        <w:tc>
          <w:tcPr>
            <w:tcW w:w="1680" w:type="dxa"/>
            <w:tcMar>
              <w:top w:w="45" w:type="dxa"/>
              <w:left w:w="75" w:type="dxa"/>
              <w:bottom w:w="45" w:type="dxa"/>
              <w:right w:w="75" w:type="dxa"/>
            </w:tcMar>
            <w:vAlign w:val="center"/>
          </w:tcPr>
          <w:p w14:paraId="68C3FBCD" w14:textId="77777777" w:rsidR="00DF01C4" w:rsidRPr="00DF01C4" w:rsidRDefault="00DF01C4" w:rsidP="00DF01C4">
            <w:pPr>
              <w:spacing w:line="360" w:lineRule="auto"/>
              <w:jc w:val="center"/>
            </w:pPr>
            <w:r>
              <w:rPr>
                <w:color w:val="000000"/>
              </w:rPr>
              <w:t>£29,480</w:t>
            </w:r>
          </w:p>
        </w:tc>
      </w:tr>
      <w:tr w:rsidR="00DF01C4" w:rsidRPr="00DF01C4" w14:paraId="475DD0DE" w14:textId="77777777" w:rsidTr="00CA40A3">
        <w:trPr>
          <w:cantSplit/>
        </w:trPr>
        <w:tc>
          <w:tcPr>
            <w:tcW w:w="6000" w:type="dxa"/>
            <w:tcMar>
              <w:top w:w="45" w:type="dxa"/>
              <w:left w:w="75" w:type="dxa"/>
              <w:bottom w:w="45" w:type="dxa"/>
              <w:right w:w="75" w:type="dxa"/>
            </w:tcMar>
            <w:vAlign w:val="center"/>
          </w:tcPr>
          <w:p w14:paraId="2E316D67" w14:textId="77777777" w:rsidR="00DF01C4" w:rsidRPr="00DF01C4" w:rsidRDefault="00DF01C4" w:rsidP="00DF01C4">
            <w:pPr>
              <w:spacing w:line="360" w:lineRule="auto"/>
            </w:pPr>
            <w:r>
              <w:rPr>
                <w:color w:val="000000"/>
              </w:rPr>
              <w:t>Cyprus, Estonia, Greece, Italy, Malta, Portugal, Slovenia, Spain</w:t>
            </w:r>
          </w:p>
        </w:tc>
        <w:tc>
          <w:tcPr>
            <w:tcW w:w="1680" w:type="dxa"/>
            <w:tcMar>
              <w:top w:w="45" w:type="dxa"/>
              <w:left w:w="75" w:type="dxa"/>
              <w:bottom w:w="45" w:type="dxa"/>
              <w:right w:w="75" w:type="dxa"/>
            </w:tcMar>
            <w:vAlign w:val="center"/>
          </w:tcPr>
          <w:p w14:paraId="393EC3FD" w14:textId="77777777" w:rsidR="00DF01C4" w:rsidRPr="00DF01C4" w:rsidRDefault="00DF01C4" w:rsidP="00DF01C4">
            <w:pPr>
              <w:spacing w:line="360" w:lineRule="auto"/>
              <w:jc w:val="center"/>
            </w:pPr>
            <w:r>
              <w:rPr>
                <w:color w:val="000000"/>
              </w:rPr>
              <w:t>£21,840</w:t>
            </w:r>
          </w:p>
        </w:tc>
        <w:tc>
          <w:tcPr>
            <w:tcW w:w="1680" w:type="dxa"/>
            <w:tcMar>
              <w:top w:w="45" w:type="dxa"/>
              <w:left w:w="75" w:type="dxa"/>
              <w:bottom w:w="45" w:type="dxa"/>
              <w:right w:w="75" w:type="dxa"/>
            </w:tcMar>
            <w:vAlign w:val="center"/>
          </w:tcPr>
          <w:p w14:paraId="37F183E6" w14:textId="77777777" w:rsidR="00DF01C4" w:rsidRPr="00DF01C4" w:rsidRDefault="00DF01C4" w:rsidP="00DF01C4">
            <w:pPr>
              <w:spacing w:line="360" w:lineRule="auto"/>
              <w:jc w:val="center"/>
            </w:pPr>
            <w:r>
              <w:rPr>
                <w:color w:val="000000"/>
              </w:rPr>
              <w:t>£39,305</w:t>
            </w:r>
          </w:p>
        </w:tc>
      </w:tr>
      <w:tr w:rsidR="00DF01C4" w:rsidRPr="00DF01C4" w14:paraId="425A6229" w14:textId="77777777" w:rsidTr="00CA40A3">
        <w:trPr>
          <w:cantSplit/>
        </w:trPr>
        <w:tc>
          <w:tcPr>
            <w:tcW w:w="6000" w:type="dxa"/>
            <w:tcMar>
              <w:top w:w="45" w:type="dxa"/>
              <w:left w:w="75" w:type="dxa"/>
              <w:bottom w:w="45" w:type="dxa"/>
              <w:right w:w="75" w:type="dxa"/>
            </w:tcMar>
            <w:vAlign w:val="center"/>
          </w:tcPr>
          <w:p w14:paraId="7522A4F8" w14:textId="77777777" w:rsidR="00DF01C4" w:rsidRPr="00DF01C4" w:rsidRDefault="00DF01C4" w:rsidP="00DF01C4">
            <w:pPr>
              <w:spacing w:line="360" w:lineRule="auto"/>
            </w:pPr>
            <w:r>
              <w:rPr>
                <w:color w:val="000000"/>
              </w:rPr>
              <w:t>Austria, Belgium, Finland, France, Germany, Luxembourg, Netherlands, Sweden</w:t>
            </w:r>
          </w:p>
        </w:tc>
        <w:tc>
          <w:tcPr>
            <w:tcW w:w="1680" w:type="dxa"/>
            <w:tcMar>
              <w:top w:w="45" w:type="dxa"/>
              <w:left w:w="75" w:type="dxa"/>
              <w:bottom w:w="45" w:type="dxa"/>
              <w:right w:w="75" w:type="dxa"/>
            </w:tcMar>
            <w:vAlign w:val="center"/>
          </w:tcPr>
          <w:p w14:paraId="4D1FB382" w14:textId="77777777" w:rsidR="00DF01C4" w:rsidRPr="00DF01C4" w:rsidRDefault="00DF01C4" w:rsidP="00DF01C4">
            <w:pPr>
              <w:spacing w:line="360" w:lineRule="auto"/>
              <w:jc w:val="center"/>
            </w:pPr>
            <w:r>
              <w:rPr>
                <w:color w:val="000000"/>
              </w:rPr>
              <w:t>£27,295</w:t>
            </w:r>
          </w:p>
        </w:tc>
        <w:tc>
          <w:tcPr>
            <w:tcW w:w="1680" w:type="dxa"/>
            <w:tcMar>
              <w:top w:w="45" w:type="dxa"/>
              <w:left w:w="75" w:type="dxa"/>
              <w:bottom w:w="45" w:type="dxa"/>
              <w:right w:w="75" w:type="dxa"/>
            </w:tcMar>
            <w:vAlign w:val="center"/>
          </w:tcPr>
          <w:p w14:paraId="54364DFA" w14:textId="77777777" w:rsidR="00DF01C4" w:rsidRPr="00DF01C4" w:rsidRDefault="00DF01C4" w:rsidP="00DF01C4">
            <w:pPr>
              <w:spacing w:line="360" w:lineRule="auto"/>
              <w:jc w:val="center"/>
            </w:pPr>
            <w:r>
              <w:rPr>
                <w:color w:val="000000"/>
              </w:rPr>
              <w:t>£49,130</w:t>
            </w:r>
          </w:p>
        </w:tc>
      </w:tr>
      <w:tr w:rsidR="00DF01C4" w:rsidRPr="00DF01C4" w14:paraId="78C08A54" w14:textId="77777777" w:rsidTr="00CA40A3">
        <w:trPr>
          <w:cantSplit/>
        </w:trPr>
        <w:tc>
          <w:tcPr>
            <w:tcW w:w="6000" w:type="dxa"/>
            <w:tcMar>
              <w:top w:w="45" w:type="dxa"/>
              <w:left w:w="75" w:type="dxa"/>
              <w:bottom w:w="45" w:type="dxa"/>
              <w:right w:w="75" w:type="dxa"/>
            </w:tcMar>
            <w:vAlign w:val="center"/>
          </w:tcPr>
          <w:p w14:paraId="20749FC7" w14:textId="77777777" w:rsidR="00DF01C4" w:rsidRPr="00DF01C4" w:rsidRDefault="00DF01C4" w:rsidP="00DF01C4">
            <w:pPr>
              <w:spacing w:line="360" w:lineRule="auto"/>
            </w:pPr>
            <w:r>
              <w:rPr>
                <w:color w:val="000000"/>
              </w:rPr>
              <w:t>Denmark</w:t>
            </w:r>
          </w:p>
        </w:tc>
        <w:tc>
          <w:tcPr>
            <w:tcW w:w="1680" w:type="dxa"/>
            <w:tcMar>
              <w:top w:w="45" w:type="dxa"/>
              <w:left w:w="75" w:type="dxa"/>
              <w:bottom w:w="45" w:type="dxa"/>
              <w:right w:w="75" w:type="dxa"/>
            </w:tcMar>
            <w:vAlign w:val="center"/>
          </w:tcPr>
          <w:p w14:paraId="352269D0" w14:textId="77777777" w:rsidR="00DF01C4" w:rsidRPr="00DF01C4" w:rsidRDefault="00DF01C4" w:rsidP="00DF01C4">
            <w:pPr>
              <w:spacing w:line="360" w:lineRule="auto"/>
              <w:jc w:val="center"/>
            </w:pPr>
            <w:r>
              <w:rPr>
                <w:color w:val="000000"/>
              </w:rPr>
              <w:t>£32,755</w:t>
            </w:r>
          </w:p>
        </w:tc>
        <w:tc>
          <w:tcPr>
            <w:tcW w:w="1680" w:type="dxa"/>
            <w:tcMar>
              <w:top w:w="45" w:type="dxa"/>
              <w:left w:w="75" w:type="dxa"/>
              <w:bottom w:w="45" w:type="dxa"/>
              <w:right w:w="75" w:type="dxa"/>
            </w:tcMar>
            <w:vAlign w:val="center"/>
          </w:tcPr>
          <w:p w14:paraId="04422636" w14:textId="77777777" w:rsidR="00DF01C4" w:rsidRPr="00DF01C4" w:rsidRDefault="00DF01C4" w:rsidP="00DF01C4">
            <w:pPr>
              <w:spacing w:line="360" w:lineRule="auto"/>
              <w:jc w:val="center"/>
            </w:pPr>
            <w:r>
              <w:rPr>
                <w:color w:val="000000"/>
              </w:rPr>
              <w:t>£58,960</w:t>
            </w:r>
          </w:p>
        </w:tc>
      </w:tr>
    </w:tbl>
    <w:p w14:paraId="12E2DF41" w14:textId="3A90E23B" w:rsidR="00EE1E62" w:rsidRPr="00EE1E62" w:rsidRDefault="00EE1E62" w:rsidP="00DF01C4">
      <w:pPr>
        <w:keepNext/>
        <w:keepLines/>
        <w:spacing w:line="360" w:lineRule="auto"/>
      </w:pPr>
      <w:r>
        <w:rPr>
          <w:i/>
          <w:color w:val="000000"/>
        </w:rPr>
        <w:t xml:space="preserve">Source: </w:t>
      </w:r>
      <w:r>
        <w:t>Student Loans Company (n.d.)</w:t>
      </w:r>
    </w:p>
    <w:p w14:paraId="0D87B8DF" w14:textId="365DB5EB" w:rsidR="00DF01C4" w:rsidRPr="00DF01C4" w:rsidRDefault="00DF01C4" w:rsidP="00DF01C4">
      <w:pPr>
        <w:keepNext/>
        <w:keepLines/>
        <w:spacing w:line="360" w:lineRule="auto"/>
      </w:pPr>
      <w:r>
        <w:rPr>
          <w:b/>
          <w:color w:val="000000"/>
        </w:rPr>
        <w:t>Table A4</w:t>
      </w:r>
    </w:p>
    <w:p w14:paraId="2ACBFC55" w14:textId="528C1E60" w:rsidR="00DF01C4" w:rsidRPr="00DF01C4" w:rsidRDefault="00DF01C4" w:rsidP="00DF01C4">
      <w:pPr>
        <w:keepNext/>
        <w:keepLines/>
        <w:spacing w:line="360" w:lineRule="auto"/>
      </w:pPr>
      <w:r>
        <w:rPr>
          <w:i/>
          <w:color w:val="000000"/>
        </w:rPr>
        <w:t xml:space="preserve">Plan 2 overseas earnings thresholds in 2025-2026, Source: </w:t>
      </w:r>
      <w:r>
        <w:t>Student Loans Company (2026).</w:t>
      </w:r>
    </w:p>
    <w:tbl>
      <w:tblPr>
        <w:tblW w:w="9360" w:type="dxa"/>
        <w:tblBorders>
          <w:top w:val="single" w:sz="10" w:space="0" w:color="000000"/>
          <w:left w:val="nil"/>
          <w:bottom w:val="single" w:sz="10" w:space="0" w:color="000000"/>
          <w:right w:val="nil"/>
          <w:insideH w:val="single" w:sz="4" w:space="0" w:color="D9D9D9"/>
          <w:insideV w:val="nil"/>
        </w:tblBorders>
        <w:tblLayout w:type="fixed"/>
        <w:tblLook w:val="04A0" w:firstRow="1" w:lastRow="0" w:firstColumn="1" w:lastColumn="0" w:noHBand="0" w:noVBand="1"/>
      </w:tblPr>
      <w:tblGrid>
        <w:gridCol w:w="6000"/>
        <w:gridCol w:w="1680"/>
        <w:gridCol w:w="1680"/>
      </w:tblGrid>
      <w:tr w:rsidR="00DF01C4" w:rsidRPr="00DF01C4" w14:paraId="6C295479" w14:textId="77777777" w:rsidTr="00CA40A3">
        <w:trPr>
          <w:cantSplit/>
          <w:tblHeader/>
        </w:trPr>
        <w:tc>
          <w:tcPr>
            <w:tcW w:w="6000" w:type="dxa"/>
            <w:shd w:val="clear" w:color="auto" w:fill="E7E6E6"/>
            <w:tcMar>
              <w:top w:w="45" w:type="dxa"/>
              <w:left w:w="75" w:type="dxa"/>
              <w:bottom w:w="45" w:type="dxa"/>
              <w:right w:w="75" w:type="dxa"/>
            </w:tcMar>
            <w:vAlign w:val="center"/>
          </w:tcPr>
          <w:p w14:paraId="6E9C20FE" w14:textId="77777777" w:rsidR="00DF01C4" w:rsidRPr="00DF01C4" w:rsidRDefault="00DF01C4" w:rsidP="00EE1E62">
            <w:r>
              <w:rPr>
                <w:b/>
                <w:color w:val="000000"/>
              </w:rPr>
              <w:t>Countries</w:t>
            </w:r>
          </w:p>
        </w:tc>
        <w:tc>
          <w:tcPr>
            <w:tcW w:w="1680" w:type="dxa"/>
            <w:shd w:val="clear" w:color="auto" w:fill="E7E6E6"/>
            <w:tcMar>
              <w:top w:w="45" w:type="dxa"/>
              <w:left w:w="75" w:type="dxa"/>
              <w:bottom w:w="45" w:type="dxa"/>
              <w:right w:w="75" w:type="dxa"/>
            </w:tcMar>
            <w:vAlign w:val="center"/>
          </w:tcPr>
          <w:p w14:paraId="76AAA17D" w14:textId="77777777" w:rsidR="00DF01C4" w:rsidRPr="00DF01C4" w:rsidRDefault="00DF01C4" w:rsidP="00EE1E62">
            <w:pPr>
              <w:jc w:val="center"/>
            </w:pPr>
            <w:r>
              <w:rPr>
                <w:b/>
                <w:color w:val="000000"/>
              </w:rPr>
              <w:t>Lower threshold</w:t>
            </w:r>
          </w:p>
        </w:tc>
        <w:tc>
          <w:tcPr>
            <w:tcW w:w="1680" w:type="dxa"/>
            <w:shd w:val="clear" w:color="auto" w:fill="E7E6E6"/>
            <w:tcMar>
              <w:top w:w="45" w:type="dxa"/>
              <w:left w:w="75" w:type="dxa"/>
              <w:bottom w:w="45" w:type="dxa"/>
              <w:right w:w="75" w:type="dxa"/>
            </w:tcMar>
            <w:vAlign w:val="center"/>
          </w:tcPr>
          <w:p w14:paraId="0B0223F0" w14:textId="77777777" w:rsidR="00DF01C4" w:rsidRPr="00DF01C4" w:rsidRDefault="00DF01C4" w:rsidP="00EE1E62">
            <w:pPr>
              <w:jc w:val="center"/>
            </w:pPr>
            <w:r>
              <w:rPr>
                <w:b/>
                <w:color w:val="000000"/>
              </w:rPr>
              <w:t>Upper threshold</w:t>
            </w:r>
          </w:p>
        </w:tc>
      </w:tr>
      <w:tr w:rsidR="00DF01C4" w:rsidRPr="00DF01C4" w14:paraId="00145F8C" w14:textId="77777777" w:rsidTr="00CA40A3">
        <w:trPr>
          <w:cantSplit/>
        </w:trPr>
        <w:tc>
          <w:tcPr>
            <w:tcW w:w="6000" w:type="dxa"/>
            <w:tcMar>
              <w:top w:w="45" w:type="dxa"/>
              <w:left w:w="75" w:type="dxa"/>
              <w:bottom w:w="45" w:type="dxa"/>
              <w:right w:w="75" w:type="dxa"/>
            </w:tcMar>
            <w:vAlign w:val="center"/>
          </w:tcPr>
          <w:p w14:paraId="089A9F32" w14:textId="77777777" w:rsidR="00DF01C4" w:rsidRPr="00DF01C4" w:rsidRDefault="00DF01C4" w:rsidP="00EE1E62">
            <w:r>
              <w:rPr>
                <w:color w:val="000000"/>
              </w:rPr>
              <w:t>Bulgaria, Romania</w:t>
            </w:r>
          </w:p>
        </w:tc>
        <w:tc>
          <w:tcPr>
            <w:tcW w:w="1680" w:type="dxa"/>
            <w:tcMar>
              <w:top w:w="45" w:type="dxa"/>
              <w:left w:w="75" w:type="dxa"/>
              <w:bottom w:w="45" w:type="dxa"/>
              <w:right w:w="75" w:type="dxa"/>
            </w:tcMar>
            <w:vAlign w:val="center"/>
          </w:tcPr>
          <w:p w14:paraId="2ED9F098" w14:textId="77777777" w:rsidR="00DF01C4" w:rsidRPr="00DF01C4" w:rsidRDefault="00DF01C4" w:rsidP="00EE1E62">
            <w:pPr>
              <w:jc w:val="center"/>
            </w:pPr>
            <w:r>
              <w:rPr>
                <w:color w:val="000000"/>
              </w:rPr>
              <w:t>£11,390</w:t>
            </w:r>
          </w:p>
        </w:tc>
        <w:tc>
          <w:tcPr>
            <w:tcW w:w="1680" w:type="dxa"/>
            <w:tcMar>
              <w:top w:w="45" w:type="dxa"/>
              <w:left w:w="75" w:type="dxa"/>
              <w:bottom w:w="45" w:type="dxa"/>
              <w:right w:w="75" w:type="dxa"/>
            </w:tcMar>
            <w:vAlign w:val="center"/>
          </w:tcPr>
          <w:p w14:paraId="79EFD03B" w14:textId="77777777" w:rsidR="00DF01C4" w:rsidRPr="00DF01C4" w:rsidRDefault="00DF01C4" w:rsidP="00EE1E62">
            <w:pPr>
              <w:jc w:val="center"/>
            </w:pPr>
            <w:r>
              <w:rPr>
                <w:color w:val="000000"/>
              </w:rPr>
              <w:t>£20,500</w:t>
            </w:r>
          </w:p>
        </w:tc>
      </w:tr>
      <w:tr w:rsidR="00DF01C4" w:rsidRPr="00DF01C4" w14:paraId="2E0C1CAA" w14:textId="77777777" w:rsidTr="00EE1E62">
        <w:trPr>
          <w:cantSplit/>
          <w:trHeight w:val="142"/>
        </w:trPr>
        <w:tc>
          <w:tcPr>
            <w:tcW w:w="6000" w:type="dxa"/>
            <w:tcMar>
              <w:top w:w="45" w:type="dxa"/>
              <w:left w:w="75" w:type="dxa"/>
              <w:bottom w:w="45" w:type="dxa"/>
              <w:right w:w="75" w:type="dxa"/>
            </w:tcMar>
            <w:vAlign w:val="center"/>
          </w:tcPr>
          <w:p w14:paraId="28A237EE" w14:textId="05CD5BAA" w:rsidR="00EE1E62" w:rsidRPr="00EE1E62" w:rsidRDefault="00DF01C4" w:rsidP="00EE1E62">
            <w:pPr>
              <w:rPr>
                <w:color w:val="000000"/>
              </w:rPr>
            </w:pPr>
            <w:r>
              <w:rPr>
                <w:color w:val="000000"/>
              </w:rPr>
              <w:t>Croatia, Czech Republic, Greece, Hungary, Latvia, Lithuania, Poland, Portugal, Slovakia</w:t>
            </w:r>
          </w:p>
        </w:tc>
        <w:tc>
          <w:tcPr>
            <w:tcW w:w="1680" w:type="dxa"/>
            <w:tcMar>
              <w:top w:w="45" w:type="dxa"/>
              <w:left w:w="75" w:type="dxa"/>
              <w:bottom w:w="45" w:type="dxa"/>
              <w:right w:w="75" w:type="dxa"/>
            </w:tcMar>
            <w:vAlign w:val="center"/>
          </w:tcPr>
          <w:p w14:paraId="72487688" w14:textId="7B71449D" w:rsidR="00EE1E62" w:rsidRPr="00EE1E62" w:rsidRDefault="00DF01C4" w:rsidP="00EE1E62">
            <w:pPr>
              <w:jc w:val="center"/>
              <w:rPr>
                <w:color w:val="000000"/>
              </w:rPr>
            </w:pPr>
            <w:r>
              <w:rPr>
                <w:color w:val="000000"/>
              </w:rPr>
              <w:t>£17,085</w:t>
            </w:r>
          </w:p>
        </w:tc>
        <w:tc>
          <w:tcPr>
            <w:tcW w:w="1680" w:type="dxa"/>
            <w:tcMar>
              <w:top w:w="45" w:type="dxa"/>
              <w:left w:w="75" w:type="dxa"/>
              <w:bottom w:w="45" w:type="dxa"/>
              <w:right w:w="75" w:type="dxa"/>
            </w:tcMar>
            <w:vAlign w:val="center"/>
          </w:tcPr>
          <w:p w14:paraId="60F83B69" w14:textId="395AA9BE" w:rsidR="00EE1E62" w:rsidRPr="00EE1E62" w:rsidRDefault="00DF01C4" w:rsidP="00EE1E62">
            <w:pPr>
              <w:jc w:val="center"/>
              <w:rPr>
                <w:color w:val="000000"/>
              </w:rPr>
            </w:pPr>
            <w:r>
              <w:rPr>
                <w:color w:val="000000"/>
              </w:rPr>
              <w:t>£30,750</w:t>
            </w:r>
          </w:p>
        </w:tc>
      </w:tr>
      <w:tr w:rsidR="00DF01C4" w:rsidRPr="00DF01C4" w14:paraId="7A2F9D08" w14:textId="77777777" w:rsidTr="00EE1E62">
        <w:trPr>
          <w:cantSplit/>
          <w:trHeight w:val="96"/>
        </w:trPr>
        <w:tc>
          <w:tcPr>
            <w:tcW w:w="6000" w:type="dxa"/>
            <w:tcMar>
              <w:top w:w="45" w:type="dxa"/>
              <w:left w:w="75" w:type="dxa"/>
              <w:bottom w:w="45" w:type="dxa"/>
              <w:right w:w="75" w:type="dxa"/>
            </w:tcMar>
            <w:vAlign w:val="center"/>
          </w:tcPr>
          <w:p w14:paraId="21B4605B" w14:textId="0401A68D" w:rsidR="00EE1E62" w:rsidRPr="00EE1E62" w:rsidRDefault="00DF01C4" w:rsidP="00EE1E62">
            <w:pPr>
              <w:rPr>
                <w:color w:val="000000"/>
              </w:rPr>
            </w:pPr>
            <w:r>
              <w:rPr>
                <w:color w:val="000000"/>
              </w:rPr>
              <w:t>Cyprus, Estonia, France, Italy, Malta, Slovenia, Spain</w:t>
            </w:r>
          </w:p>
        </w:tc>
        <w:tc>
          <w:tcPr>
            <w:tcW w:w="1680" w:type="dxa"/>
            <w:tcMar>
              <w:top w:w="45" w:type="dxa"/>
              <w:left w:w="75" w:type="dxa"/>
              <w:bottom w:w="45" w:type="dxa"/>
              <w:right w:w="75" w:type="dxa"/>
            </w:tcMar>
            <w:vAlign w:val="center"/>
          </w:tcPr>
          <w:p w14:paraId="1FE1382F" w14:textId="008D5222" w:rsidR="00EE1E62" w:rsidRPr="00EE1E62" w:rsidRDefault="00DF01C4" w:rsidP="00EE1E62">
            <w:pPr>
              <w:jc w:val="center"/>
              <w:rPr>
                <w:color w:val="000000"/>
              </w:rPr>
            </w:pPr>
            <w:r>
              <w:rPr>
                <w:color w:val="000000"/>
              </w:rPr>
              <w:t>£22,780</w:t>
            </w:r>
          </w:p>
        </w:tc>
        <w:tc>
          <w:tcPr>
            <w:tcW w:w="1680" w:type="dxa"/>
            <w:tcMar>
              <w:top w:w="45" w:type="dxa"/>
              <w:left w:w="75" w:type="dxa"/>
              <w:bottom w:w="45" w:type="dxa"/>
              <w:right w:w="75" w:type="dxa"/>
            </w:tcMar>
            <w:vAlign w:val="center"/>
          </w:tcPr>
          <w:p w14:paraId="74E6EC01" w14:textId="16E7E27D" w:rsidR="00EE1E62" w:rsidRPr="00EE1E62" w:rsidRDefault="00DF01C4" w:rsidP="00EE1E62">
            <w:pPr>
              <w:jc w:val="center"/>
              <w:rPr>
                <w:color w:val="000000"/>
              </w:rPr>
            </w:pPr>
            <w:r>
              <w:rPr>
                <w:color w:val="000000"/>
              </w:rPr>
              <w:t>£41,000</w:t>
            </w:r>
          </w:p>
          <w:p w14:paraId="1E353499" w14:textId="77777777" w:rsidR="00EE1E62" w:rsidRPr="00EE1E62" w:rsidRDefault="00EE1E62" w:rsidP="00EE1E62"/>
        </w:tc>
      </w:tr>
      <w:tr w:rsidR="00DF01C4" w:rsidRPr="00DF01C4" w14:paraId="5A162F05" w14:textId="77777777" w:rsidTr="00EE1E62">
        <w:trPr>
          <w:cantSplit/>
          <w:trHeight w:val="31"/>
        </w:trPr>
        <w:tc>
          <w:tcPr>
            <w:tcW w:w="6000" w:type="dxa"/>
            <w:tcMar>
              <w:top w:w="45" w:type="dxa"/>
              <w:left w:w="75" w:type="dxa"/>
              <w:bottom w:w="45" w:type="dxa"/>
              <w:right w:w="75" w:type="dxa"/>
            </w:tcMar>
            <w:vAlign w:val="center"/>
          </w:tcPr>
          <w:p w14:paraId="0FA838BD" w14:textId="77777777" w:rsidR="00DF01C4" w:rsidRPr="00DF01C4" w:rsidRDefault="00DF01C4" w:rsidP="00EE1E62">
            <w:r>
              <w:rPr>
                <w:color w:val="000000"/>
              </w:rPr>
              <w:t>Austria, Belgium, Denmark, Finland, Germany, Luxembourg, Netherlands, Sweden</w:t>
            </w:r>
          </w:p>
        </w:tc>
        <w:tc>
          <w:tcPr>
            <w:tcW w:w="1680" w:type="dxa"/>
            <w:tcMar>
              <w:top w:w="45" w:type="dxa"/>
              <w:left w:w="75" w:type="dxa"/>
              <w:bottom w:w="45" w:type="dxa"/>
              <w:right w:w="75" w:type="dxa"/>
            </w:tcMar>
            <w:vAlign w:val="center"/>
          </w:tcPr>
          <w:p w14:paraId="439575AA" w14:textId="77777777" w:rsidR="00DF01C4" w:rsidRPr="00DF01C4" w:rsidRDefault="00DF01C4" w:rsidP="00EE1E62">
            <w:pPr>
              <w:jc w:val="center"/>
            </w:pPr>
            <w:r>
              <w:rPr>
                <w:color w:val="000000"/>
              </w:rPr>
              <w:t>£28,470</w:t>
            </w:r>
          </w:p>
        </w:tc>
        <w:tc>
          <w:tcPr>
            <w:tcW w:w="1680" w:type="dxa"/>
            <w:tcMar>
              <w:top w:w="45" w:type="dxa"/>
              <w:left w:w="75" w:type="dxa"/>
              <w:bottom w:w="45" w:type="dxa"/>
              <w:right w:w="75" w:type="dxa"/>
            </w:tcMar>
            <w:vAlign w:val="center"/>
          </w:tcPr>
          <w:p w14:paraId="57CFCDC7" w14:textId="09A6975E" w:rsidR="00EE1E62" w:rsidRPr="00EE1E62" w:rsidRDefault="00DF01C4" w:rsidP="00EE1E62">
            <w:pPr>
              <w:jc w:val="center"/>
              <w:rPr>
                <w:color w:val="000000"/>
              </w:rPr>
            </w:pPr>
            <w:r>
              <w:rPr>
                <w:color w:val="000000"/>
              </w:rPr>
              <w:t>£51,245</w:t>
            </w:r>
          </w:p>
        </w:tc>
      </w:tr>
    </w:tbl>
    <w:p w14:paraId="254E6823" w14:textId="17589EC6" w:rsidR="00DF01C4" w:rsidRPr="00DF01C4" w:rsidRDefault="00DF01C4" w:rsidP="00DF01C4">
      <w:pPr>
        <w:pStyle w:val="Heading1"/>
        <w:pageBreakBefore/>
        <w:spacing w:before="0" w:beforeAutospacing="0" w:after="0" w:afterAutospacing="0" w:line="360" w:lineRule="auto"/>
        <w:rPr>
          <w:sz w:val="24"/>
          <w:szCs w:val="24"/>
        </w:rPr>
      </w:pPr>
      <w:r>
        <w:rPr>
          <w:sz w:val="24"/>
          <w:szCs w:val="24"/>
        </w:rPr>
        <w:lastRenderedPageBreak/>
        <w:t>References</w:t>
      </w:r>
    </w:p>
    <w:p w14:paraId="4BFDE007" w14:textId="77777777" w:rsidR="00DF01C4" w:rsidRPr="00DF01C4" w:rsidRDefault="00DF01C4" w:rsidP="00EE1E62">
      <w:pPr>
        <w:keepLines/>
        <w:spacing w:line="360" w:lineRule="auto"/>
        <w:ind w:left="284" w:hanging="360"/>
      </w:pPr>
      <w:r>
        <w:rPr>
          <w:color w:val="000000"/>
        </w:rPr>
        <w:t xml:space="preserve">Abadie, A., &amp; Cattaneo, M. D. (2018). Econometric methods for program evaluation. Annual Review of Economics, 10, 465-503. </w:t>
      </w:r>
      <w:hyperlink r:id="rId66">
        <w:r>
          <w:t>https://doi.org/10.1146/annurev-economics-080217-053402</w:t>
        </w:r>
      </w:hyperlink>
    </w:p>
    <w:p w14:paraId="65885A29" w14:textId="77777777" w:rsidR="00DF01C4" w:rsidRPr="00DF01C4" w:rsidRDefault="00DF01C4" w:rsidP="00EE1E62">
      <w:pPr>
        <w:keepLines/>
        <w:spacing w:line="360" w:lineRule="auto"/>
        <w:ind w:left="284" w:hanging="360"/>
      </w:pPr>
      <w:r>
        <w:rPr>
          <w:color w:val="000000"/>
        </w:rPr>
        <w:t xml:space="preserve">Abadie, A., Diamond, A., &amp; Hainmueller, J. (2010). Synthetic control methods for comparative case studies. Journal of the American Statistical Association, 105(490), 493-505. </w:t>
      </w:r>
      <w:hyperlink r:id="rId67">
        <w:r>
          <w:t>https://doi.org/10.1198/jasa.2009.ap08746</w:t>
        </w:r>
      </w:hyperlink>
    </w:p>
    <w:p w14:paraId="3AF7CD22" w14:textId="25BA3BBF" w:rsidR="00DF01C4" w:rsidRPr="00DF01C4" w:rsidRDefault="00DF01C4" w:rsidP="00EE1E62">
      <w:pPr>
        <w:keepLines/>
        <w:spacing w:line="360" w:lineRule="auto"/>
        <w:ind w:left="284" w:hanging="360"/>
      </w:pPr>
      <w:r>
        <w:rPr>
          <w:color w:val="000000"/>
        </w:rPr>
        <w:t xml:space="preserve">Clifton-Sprigg, J., Homburg, I., Huyghe, A., &amp; Vujić, S. (2026). International student migration. Did Brexit close the door to EU students? In B. Elsner &amp; S. W. Polachek (Eds.), Migration, human capital and the labor market (Research in Labor Economics, Vol. 53A). Emerald Publishing. </w:t>
      </w:r>
      <w:hyperlink r:id="rId68">
        <w:r>
          <w:t>https://doi.org/10.1108/S0147-91212026000053A002</w:t>
        </w:r>
      </w:hyperlink>
      <w:r>
        <w:t xml:space="preserve"> </w:t>
      </w:r>
    </w:p>
    <w:p w14:paraId="3ED7750D" w14:textId="34FA9323" w:rsidR="00EE1E62" w:rsidRDefault="00DF01C4" w:rsidP="00EE1E62">
      <w:pPr>
        <w:keepLines/>
        <w:spacing w:line="360" w:lineRule="auto"/>
        <w:ind w:left="284" w:hanging="360"/>
      </w:pPr>
      <w:r>
        <w:rPr>
          <w:color w:val="000000"/>
        </w:rPr>
        <w:t xml:space="preserve">Driscoll, J. C., &amp; Kraay, A. C. (1998). Consistent covariance matrix estimation with spatially dependent panel data. Review of Economics and Statistics, 80(4), 549-560. </w:t>
      </w:r>
      <w:hyperlink r:id="rId69">
        <w:r>
          <w:t>https://doi.org/10.1162/003465398557825</w:t>
        </w:r>
      </w:hyperlink>
      <w:r>
        <w:t xml:space="preserve"> </w:t>
      </w:r>
    </w:p>
    <w:p w14:paraId="31386E7C" w14:textId="77777777" w:rsidR="00EE1E62" w:rsidRDefault="00EE1E62" w:rsidP="00EE1E62">
      <w:pPr>
        <w:keepLines/>
        <w:spacing w:line="360" w:lineRule="auto"/>
        <w:ind w:left="284" w:hanging="360"/>
      </w:pPr>
      <w:r>
        <w:t xml:space="preserve">Student Loans Company. (2020, August 11). </w:t>
      </w:r>
      <w:r>
        <w:rPr>
          <w:rStyle w:val="Emphasis"/>
        </w:rPr>
        <w:t>Student loans interest rates and repayment threshold announcement</w:t>
      </w:r>
      <w:r>
        <w:t xml:space="preserve">. GOV.UK. </w:t>
      </w:r>
      <w:hyperlink r:id="rId70" w:tgtFrame="_new" w:history="1">
        <w:r>
          <w:rPr>
            <w:rStyle w:val="Hyperlink"/>
          </w:rPr>
          <w:t>https://www.gov.uk/government/news/student-loans-interest-rates-and-repayment-threshold-announcement</w:t>
        </w:r>
      </w:hyperlink>
    </w:p>
    <w:p w14:paraId="47302DBA" w14:textId="77777777" w:rsidR="00EE1E62" w:rsidRDefault="00EE1E62" w:rsidP="00EE1E62">
      <w:pPr>
        <w:keepLines/>
        <w:spacing w:line="360" w:lineRule="auto"/>
        <w:ind w:left="284" w:hanging="360"/>
      </w:pPr>
      <w:r>
        <w:t xml:space="preserve">Student Loans Company. (2021, August 12). </w:t>
      </w:r>
      <w:r>
        <w:rPr>
          <w:rStyle w:val="Emphasis"/>
        </w:rPr>
        <w:t>Student loans interest rates and repayment threshold announcement</w:t>
      </w:r>
      <w:r>
        <w:t xml:space="preserve">. GOV.UK. </w:t>
      </w:r>
      <w:hyperlink r:id="rId71" w:tgtFrame="_new" w:history="1">
        <w:r>
          <w:rPr>
            <w:rStyle w:val="Hyperlink"/>
          </w:rPr>
          <w:t>https://www.gov.uk/government/news/student-loans-interest-rates-and-repayment-threshold-announcement--2</w:t>
        </w:r>
      </w:hyperlink>
    </w:p>
    <w:p w14:paraId="2FC35643" w14:textId="77777777" w:rsidR="00EE1E62" w:rsidRDefault="00EE1E62" w:rsidP="00EE1E62">
      <w:pPr>
        <w:keepLines/>
        <w:spacing w:line="360" w:lineRule="auto"/>
        <w:ind w:left="284" w:hanging="360"/>
      </w:pPr>
      <w:r>
        <w:t xml:space="preserve">Student Loans Company. (2024, August 13). </w:t>
      </w:r>
      <w:r>
        <w:rPr>
          <w:rStyle w:val="Emphasis"/>
        </w:rPr>
        <w:t>Student loans interest rates and repayment threshold announcement</w:t>
      </w:r>
      <w:r>
        <w:t xml:space="preserve">. GOV.UK. </w:t>
      </w:r>
      <w:hyperlink r:id="rId72" w:tgtFrame="_new" w:history="1">
        <w:r>
          <w:rPr>
            <w:rStyle w:val="Hyperlink"/>
          </w:rPr>
          <w:t>https://www.gov.uk/government/news/student-loans-interest-rates-and-repayment-threshold-announcement--5</w:t>
        </w:r>
      </w:hyperlink>
    </w:p>
    <w:p w14:paraId="30CB7588" w14:textId="1F237EC7" w:rsidR="00EE1E62" w:rsidRDefault="00EE1E62" w:rsidP="00EE1E62">
      <w:pPr>
        <w:keepLines/>
        <w:spacing w:line="360" w:lineRule="auto"/>
        <w:ind w:left="284" w:hanging="360"/>
      </w:pPr>
      <w:r>
        <w:t xml:space="preserve">Student Loans Company. (2025, August 19). </w:t>
      </w:r>
      <w:r>
        <w:rPr>
          <w:rStyle w:val="Emphasis"/>
        </w:rPr>
        <w:t>Student loans interest rates and repayment threshold announcement</w:t>
      </w:r>
      <w:r>
        <w:t xml:space="preserve">. GOV.UK. </w:t>
      </w:r>
      <w:hyperlink r:id="rId73" w:tgtFrame="_new" w:history="1">
        <w:r>
          <w:rPr>
            <w:rStyle w:val="Hyperlink"/>
          </w:rPr>
          <w:t>https://www.gov.uk/government/news/student-loans-interest-rates-and-repayment-threshold-announcement--6</w:t>
        </w:r>
      </w:hyperlink>
    </w:p>
    <w:p w14:paraId="1342A740" w14:textId="77777777" w:rsidR="00EE1E62" w:rsidRDefault="00EE1E62" w:rsidP="002A0DF9">
      <w:pPr>
        <w:keepLines/>
        <w:spacing w:line="480" w:lineRule="auto"/>
        <w:ind w:left="284" w:hanging="284"/>
      </w:pPr>
      <w:r>
        <w:t xml:space="preserve">Student Loans Company. (2026). Overseas earnings thresholds for Plan 2 student loans, 2025–26. GOV.UK. </w:t>
      </w:r>
      <w:hyperlink r:id="rId74" w:history="1">
        <w:r>
          <w:rPr>
            <w:rStyle w:val="Hyperlink"/>
          </w:rPr>
          <w:t>https://www.gov.uk/government/publications/overseas-earnings-thresholds-for-plan-2-student-loans/overseas-earnings-thresholds-for-plan-2-student-loans-2024-25</w:t>
        </w:r>
      </w:hyperlink>
      <w:r>
        <w:t xml:space="preserve"> </w:t>
      </w:r>
    </w:p>
    <w:p w14:paraId="7F16F08D" w14:textId="0B158102" w:rsidR="00EE1E62" w:rsidRPr="008866B5" w:rsidRDefault="00EE1E62" w:rsidP="002A0DF9">
      <w:pPr>
        <w:keepLines/>
        <w:spacing w:line="480" w:lineRule="auto"/>
        <w:ind w:left="284" w:hanging="284"/>
      </w:pPr>
      <w:r>
        <w:lastRenderedPageBreak/>
        <w:t xml:space="preserve">Student Loans Company. (n.d.). </w:t>
      </w:r>
      <w:r>
        <w:rPr>
          <w:rStyle w:val="Emphasis"/>
        </w:rPr>
        <w:t>Overseas earnings thresholds for Plan 2 student loans, 2021–22</w:t>
      </w:r>
      <w:r>
        <w:t xml:space="preserve">. GOV.UK. Retrieved February 11, 2022, archived under </w:t>
      </w:r>
      <w:hyperlink r:id="rId75" w:history="1">
        <w:r>
          <w:rPr>
            <w:rStyle w:val="Hyperlink"/>
          </w:rPr>
          <w:t>https://web.archive.org/web/20220211005047/https://www.gov.uk/government/publications/overseas-earnings-thresholds-for-plan-2-student-loans/overseas-earnings-thresholds-for-plan-2-student-loans-2020-21</w:t>
        </w:r>
      </w:hyperlink>
      <w:r>
        <w:t xml:space="preserve"> </w:t>
      </w:r>
    </w:p>
    <w:p w14:paraId="37F6A14C" w14:textId="77777777" w:rsidR="00BC0A86" w:rsidRPr="00DF01C4" w:rsidRDefault="00BC0A86" w:rsidP="00DF01C4">
      <w:pPr>
        <w:keepLines/>
        <w:spacing w:line="360" w:lineRule="auto"/>
        <w:ind w:left="720" w:hanging="720"/>
        <w:rPr>
          <w:lang w:val="bg-BG"/>
        </w:rPr>
      </w:pPr>
    </w:p>
    <w:sectPr w:rsidR="00BC0A86" w:rsidRPr="00DF01C4" w:rsidSect="00DF01C4">
      <w:headerReference w:type="default" r:id="rId76"/>
      <w:footerReference w:type="default" r:id="rId77"/>
      <w:type w:val="continuous"/>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7B5984" w14:textId="77777777" w:rsidR="00A74675" w:rsidRDefault="00A74675" w:rsidP="00BC3C05">
      <w:r>
        <w:separator/>
      </w:r>
    </w:p>
  </w:endnote>
  <w:endnote w:type="continuationSeparator" w:id="0">
    <w:p w14:paraId="64CD232D" w14:textId="77777777" w:rsidR="00A74675" w:rsidRDefault="00A74675" w:rsidP="00BC3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A50A27" w14:textId="77777777" w:rsidR="00DF01C4" w:rsidRDefault="00DF01C4">
    <w:pPr>
      <w:pStyle w:val="Footer"/>
      <w:jc w:val="center"/>
    </w:pPr>
    <w:r>
      <w:rPr>
        <w:sz w:val="18"/>
      </w:rPr>
      <w:fldChar w:fldCharType="begin"/>
    </w:r>
    <w:r>
      <w:rPr>
        <w:color w:val="000000"/>
        <w:sz w:val="18"/>
      </w:rPr>
      <w:instrText xml:space="preserve"> PAGE </w:instrText>
    </w:r>
    <w:r>
      <w:rPr>
        <w:sz w:val="18"/>
      </w:rPr>
      <w:fldChar w:fldCharType="separate"/>
    </w:r>
    <w:r>
      <w:rPr>
        <w:noProof/>
        <w:color w:val="000000"/>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0D9BC0" w14:textId="77777777" w:rsidR="00C6711D" w:rsidRDefault="00C6711D">
    <w:pPr>
      <w:pStyle w:val="Footer"/>
      <w:jc w:val="center"/>
    </w:pPr>
    <w:r>
      <w:fldChar w:fldCharType="begin"/>
    </w:r>
    <w:r>
      <w:instrText xml:space="preserve"> PAGE </w:instrText>
    </w:r>
    <w:r>
      <w:fldChar w:fldCharType="separate"/>
    </w:r>
    <w:r w:rsidR="00AD44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178253" w14:textId="77777777" w:rsidR="00A74675" w:rsidRDefault="00A74675" w:rsidP="00BC3C05">
      <w:r>
        <w:separator/>
      </w:r>
    </w:p>
  </w:footnote>
  <w:footnote w:type="continuationSeparator" w:id="0">
    <w:p w14:paraId="4E176864" w14:textId="77777777" w:rsidR="00A74675" w:rsidRDefault="00A74675" w:rsidP="00BC3C05">
      <w:r>
        <w:continuationSeparator/>
      </w:r>
    </w:p>
  </w:footnote>
  <w:footnote w:id="1">
    <w:p w14:paraId="0A98675B" w14:textId="34150EB7" w:rsidR="008B74AB" w:rsidRPr="008B74AB" w:rsidRDefault="008B74AB">
      <w:pPr>
        <w:pStyle w:val="FootnoteText"/>
        <w:rPr>
          <w:lang w:val="en-US"/>
        </w:rPr>
      </w:pPr>
      <w:r>
        <w:rPr>
          <w:rStyle w:val="FootnoteReference"/>
        </w:rPr>
        <w:footnoteRef/>
      </w:r>
      <w:r>
        <w:t xml:space="preserve"> </w:t>
      </w:r>
      <w:r>
        <w:rPr>
          <w:lang w:val="en-US"/>
        </w:rPr>
        <w:t xml:space="preserve">In a demand curve that is linear in levels and given by </w:t>
      </w:r>
      <m:oMath>
        <m:r>
          <w:rPr>
            <w:rFonts w:ascii="Cambria Math" w:hAnsi="Cambria Math"/>
            <w:lang w:val="en-US"/>
          </w:rPr>
          <m:t>Q</m:t>
        </m:r>
        <m:d>
          <m:dPr>
            <m:ctrlPr>
              <w:rPr>
                <w:rFonts w:ascii="Cambria Math" w:hAnsi="Cambria Math"/>
                <w:i/>
                <w:lang w:val="en-US"/>
              </w:rPr>
            </m:ctrlPr>
          </m:dPr>
          <m:e>
            <m:r>
              <w:rPr>
                <w:rFonts w:ascii="Cambria Math" w:hAnsi="Cambria Math"/>
                <w:lang w:val="en-US"/>
              </w:rPr>
              <m:t>P</m:t>
            </m:r>
          </m:e>
        </m:d>
        <m:r>
          <w:rPr>
            <w:rFonts w:ascii="Cambria Math" w:hAnsi="Cambria Math"/>
            <w:lang w:val="en-US"/>
          </w:rPr>
          <m:t>=a-bP</m:t>
        </m:r>
      </m:oMath>
      <w:r>
        <w:rPr>
          <w:lang w:val="en-US"/>
        </w:rPr>
        <w:t xml:space="preserve">, elasticity is </w:t>
      </w:r>
      <m:oMath>
        <m:r>
          <w:rPr>
            <w:rFonts w:ascii="Cambria Math" w:hAnsi="Cambria Math"/>
            <w:lang w:val="en-US"/>
          </w:rPr>
          <m:t>η</m:t>
        </m:r>
        <m:d>
          <m:dPr>
            <m:ctrlPr>
              <w:rPr>
                <w:rFonts w:ascii="Cambria Math" w:hAnsi="Cambria Math"/>
                <w:i/>
                <w:lang w:val="en-US"/>
              </w:rPr>
            </m:ctrlPr>
          </m:dPr>
          <m:e>
            <m:r>
              <w:rPr>
                <w:rFonts w:ascii="Cambria Math" w:hAnsi="Cambria Math"/>
                <w:lang w:val="en-US"/>
              </w:rPr>
              <m:t>P</m:t>
            </m:r>
          </m:e>
        </m:d>
        <m:r>
          <w:rPr>
            <w:rFonts w:ascii="Cambria Math" w:hAnsi="Cambria Math"/>
            <w:lang w:val="en-US"/>
          </w:rPr>
          <m:t>=</m:t>
        </m:r>
        <m:f>
          <m:fPr>
            <m:ctrlPr>
              <w:rPr>
                <w:rFonts w:ascii="Cambria Math" w:hAnsi="Cambria Math"/>
                <w:i/>
                <w:lang w:val="en-US"/>
              </w:rPr>
            </m:ctrlPr>
          </m:fPr>
          <m:num>
            <m:r>
              <w:rPr>
                <w:rFonts w:ascii="Cambria Math" w:hAnsi="Cambria Math"/>
                <w:lang w:val="en-US"/>
              </w:rPr>
              <m:t>-bP</m:t>
            </m:r>
          </m:num>
          <m:den>
            <m:r>
              <w:rPr>
                <w:rFonts w:ascii="Cambria Math" w:hAnsi="Cambria Math"/>
                <w:lang w:val="en-US"/>
              </w:rPr>
              <m:t>a-bP</m:t>
            </m:r>
          </m:den>
        </m:f>
      </m:oMath>
      <w:r>
        <w:rPr>
          <w:lang w:val="en-US"/>
        </w:rPr>
        <w:t xml:space="preserve">, as </w:t>
      </w:r>
      <m:oMath>
        <m:r>
          <w:rPr>
            <w:rFonts w:ascii="Cambria Math" w:hAnsi="Cambria Math"/>
            <w:lang w:val="en-US"/>
          </w:rPr>
          <m:t>P→</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a</m:t>
                    </m:r>
                  </m:num>
                  <m:den>
                    <m:r>
                      <w:rPr>
                        <w:rFonts w:ascii="Cambria Math" w:hAnsi="Cambria Math"/>
                        <w:lang w:val="en-US"/>
                      </w:rPr>
                      <m:t>b</m:t>
                    </m:r>
                  </m:den>
                </m:f>
              </m:e>
            </m:d>
          </m:e>
          <m:sup>
            <m:r>
              <w:rPr>
                <w:rFonts w:ascii="Cambria Math" w:hAnsi="Cambria Math"/>
                <w:lang w:val="en-US"/>
              </w:rPr>
              <m:t>+</m:t>
            </m:r>
          </m:sup>
        </m:sSup>
      </m:oMath>
      <w:r>
        <w:rPr>
          <w:lang w:val="en-US"/>
        </w:rPr>
        <w:t xml:space="preserve">   </w:t>
      </w:r>
      <m:oMath>
        <m:r>
          <w:rPr>
            <w:rFonts w:ascii="Cambria Math" w:hAnsi="Cambria Math"/>
            <w:lang w:val="en-US"/>
          </w:rPr>
          <m:t>η</m:t>
        </m:r>
        <m:d>
          <m:dPr>
            <m:ctrlPr>
              <w:rPr>
                <w:rFonts w:ascii="Cambria Math" w:hAnsi="Cambria Math"/>
                <w:i/>
                <w:lang w:val="en-US"/>
              </w:rPr>
            </m:ctrlPr>
          </m:dPr>
          <m:e>
            <m:r>
              <w:rPr>
                <w:rFonts w:ascii="Cambria Math" w:hAnsi="Cambria Math"/>
                <w:lang w:val="en-US"/>
              </w:rPr>
              <m:t>P</m:t>
            </m:r>
          </m:e>
        </m:d>
        <m:r>
          <w:rPr>
            <w:rFonts w:ascii="Cambria Math" w:hAnsi="Cambria Math"/>
            <w:lang w:val="en-US"/>
          </w:rPr>
          <m:t>→-∞</m:t>
        </m:r>
      </m:oMath>
      <w:r>
        <w:rPr>
          <w:lang w:val="en-US"/>
        </w:rPr>
        <w:t xml:space="preserve">, when </w:t>
      </w:r>
      <m:oMath>
        <m:r>
          <w:rPr>
            <w:rFonts w:ascii="Cambria Math" w:hAnsi="Cambria Math"/>
            <w:lang w:val="en-US"/>
          </w:rPr>
          <m:t>P→0</m:t>
        </m:r>
      </m:oMath>
      <w:r>
        <w:rPr>
          <w:lang w:val="en-US"/>
        </w:rPr>
        <w:t xml:space="preserve">, </w:t>
      </w:r>
      <m:oMath>
        <m:r>
          <w:rPr>
            <w:rFonts w:ascii="Cambria Math" w:hAnsi="Cambria Math"/>
            <w:lang w:val="en-US"/>
          </w:rPr>
          <m:t>η</m:t>
        </m:r>
        <m:d>
          <m:dPr>
            <m:ctrlPr>
              <w:rPr>
                <w:rFonts w:ascii="Cambria Math" w:hAnsi="Cambria Math"/>
                <w:i/>
                <w:lang w:val="en-US"/>
              </w:rPr>
            </m:ctrlPr>
          </m:dPr>
          <m:e>
            <m:r>
              <w:rPr>
                <w:rFonts w:ascii="Cambria Math" w:hAnsi="Cambria Math"/>
                <w:lang w:val="en-US"/>
              </w:rPr>
              <m:t>P</m:t>
            </m:r>
          </m:e>
        </m:d>
        <m:r>
          <w:rPr>
            <w:rFonts w:ascii="Cambria Math" w:hAnsi="Cambria Math"/>
            <w:lang w:val="en-US"/>
          </w:rPr>
          <m:t>→0</m:t>
        </m:r>
      </m:oMath>
      <w:r>
        <w:rPr>
          <w:lang w:val="en-US"/>
        </w:rPr>
        <w:t xml:space="preserve">. Therefore, it is possible that if the elasticity is estimated on an inelastic portion of a hypothetical demand curve the actual reported number to be smaller. </w:t>
      </w:r>
    </w:p>
  </w:footnote>
  <w:footnote w:id="2">
    <w:p w14:paraId="613C2129" w14:textId="238F9DE0" w:rsidR="00173A92" w:rsidRPr="00FB6A67" w:rsidRDefault="00173A92" w:rsidP="00DF443E">
      <w:pPr>
        <w:pStyle w:val="FootnoteText"/>
        <w:spacing w:line="360" w:lineRule="auto"/>
      </w:pPr>
      <w:r w:rsidRPr="00FB6A67">
        <w:rPr>
          <w:rStyle w:val="FootnoteReference"/>
        </w:rPr>
        <w:footnoteRef/>
      </w:r>
      <w:r w:rsidRPr="00FB6A67">
        <w:t xml:space="preserve"> </w:t>
      </w:r>
      <w:r w:rsidR="00C51F0B" w:rsidRPr="00FB6A67">
        <w:t xml:space="preserve">The IFS performed a lifecycle simulation of the pre- and post-2012 student-finance systems for young, full-time, English-domiciled students. It estimated average total loan repayments in real net-present-value terms of £15,075 under the old system and £22,843 under the new system, both in discounted 2014 terms (Crawford &amp; Jin, 2014, p. 24). The modeled repayment burden therefore increased by 51.5%, compared with the 166.7% increase in the annual fee cap from £3,375 to £9,000. Combining the former increase with UCAS’s estimate that young application rates were approximately 5% below their expected trajectory yields an implied log elasticity of </w:t>
      </w:r>
      <m:oMath>
        <m:func>
          <m:funcPr>
            <m:ctrlPr>
              <w:rPr>
                <w:rFonts w:ascii="Cambria Math" w:hAnsi="Cambria Math"/>
                <w:i/>
              </w:rPr>
            </m:ctrlPr>
          </m:funcPr>
          <m:fName>
            <m:r>
              <m:rPr>
                <m:sty m:val="p"/>
              </m:rPr>
              <w:rPr>
                <w:rFonts w:ascii="Cambria Math" w:hAnsi="Cambria Math"/>
              </w:rPr>
              <m:t>ln</m:t>
            </m:r>
          </m:fName>
          <m:e>
            <m:r>
              <w:rPr>
                <w:rFonts w:ascii="Cambria Math" w:hAnsi="Cambria Math"/>
              </w:rPr>
              <m:t>(0.95)/</m:t>
            </m:r>
            <m:func>
              <m:funcPr>
                <m:ctrlPr>
                  <w:rPr>
                    <w:rFonts w:ascii="Cambria Math" w:hAnsi="Cambria Math"/>
                    <w:i/>
                  </w:rPr>
                </m:ctrlPr>
              </m:funcPr>
              <m:fName>
                <m:r>
                  <m:rPr>
                    <m:sty m:val="p"/>
                  </m:rPr>
                  <w:rPr>
                    <w:rFonts w:ascii="Cambria Math" w:hAnsi="Cambria Math"/>
                  </w:rPr>
                  <m:t>ln</m:t>
                </m:r>
              </m:fName>
              <m:e>
                <m:d>
                  <m:dPr>
                    <m:ctrlPr>
                      <w:rPr>
                        <w:rStyle w:val="mord"/>
                        <w:rFonts w:ascii="Cambria Math" w:hAnsi="Cambria Math"/>
                        <w:b/>
                        <w:bCs/>
                      </w:rPr>
                    </m:ctrlPr>
                  </m:dPr>
                  <m:e>
                    <m:f>
                      <m:fPr>
                        <m:ctrlPr>
                          <w:rPr>
                            <w:rStyle w:val="mord"/>
                            <w:rFonts w:ascii="Cambria Math" w:hAnsi="Cambria Math"/>
                            <w:b/>
                            <w:bCs/>
                          </w:rPr>
                        </m:ctrlPr>
                      </m:fPr>
                      <m:num>
                        <m:r>
                          <m:rPr>
                            <m:sty m:val="b"/>
                          </m:rPr>
                          <w:rPr>
                            <w:rStyle w:val="mord"/>
                            <w:rFonts w:ascii="Cambria Math" w:hAnsi="Cambria Math"/>
                          </w:rPr>
                          <m:t>22843</m:t>
                        </m:r>
                      </m:num>
                      <m:den>
                        <m:r>
                          <m:rPr>
                            <m:sty m:val="b"/>
                          </m:rPr>
                          <w:rPr>
                            <w:rStyle w:val="mord"/>
                            <w:rFonts w:ascii="Cambria Math" w:hAnsi="Cambria Math"/>
                          </w:rPr>
                          <m:t>15075</m:t>
                        </m:r>
                      </m:den>
                    </m:f>
                  </m:e>
                </m:d>
              </m:e>
            </m:func>
            <m:r>
              <w:rPr>
                <w:rFonts w:ascii="Cambria Math" w:hAnsi="Cambria Math"/>
              </w:rPr>
              <m:t>=</m:t>
            </m:r>
          </m:e>
        </m:func>
        <m:r>
          <w:rPr>
            <w:rFonts w:ascii="Cambria Math" w:hAnsi="Cambria Math"/>
          </w:rPr>
          <m:t>-0.123</m:t>
        </m:r>
      </m:oMath>
      <w:r w:rsidR="008B74AB">
        <w:t>.</w:t>
      </w:r>
      <w:r w:rsidR="00DF443E" w:rsidRPr="00FB6A67">
        <w:t xml:space="preserve"> </w:t>
      </w:r>
      <w:r w:rsidR="00C51F0B" w:rsidRPr="00FB6A67">
        <w:t xml:space="preserve">For comparison, using the change in the nominal fee cap itself gives </w:t>
      </w:r>
      <m:oMath>
        <m:func>
          <m:funcPr>
            <m:ctrlPr>
              <w:rPr>
                <w:rFonts w:ascii="Cambria Math" w:hAnsi="Cambria Math"/>
                <w:i/>
              </w:rPr>
            </m:ctrlPr>
          </m:funcPr>
          <m:fName>
            <m:r>
              <m:rPr>
                <m:sty m:val="p"/>
              </m:rPr>
              <w:rPr>
                <w:rFonts w:ascii="Cambria Math" w:hAnsi="Cambria Math"/>
              </w:rPr>
              <m:t>ln</m:t>
            </m:r>
          </m:fName>
          <m:e>
            <m:r>
              <w:rPr>
                <w:rFonts w:ascii="Cambria Math" w:hAnsi="Cambria Math"/>
              </w:rPr>
              <m:t>(0.95)/</m:t>
            </m:r>
            <m:func>
              <m:funcPr>
                <m:ctrlPr>
                  <w:rPr>
                    <w:rFonts w:ascii="Cambria Math" w:hAnsi="Cambria Math"/>
                    <w:i/>
                  </w:rPr>
                </m:ctrlPr>
              </m:funcPr>
              <m:fName>
                <m:r>
                  <m:rPr>
                    <m:sty m:val="p"/>
                  </m:rPr>
                  <w:rPr>
                    <w:rFonts w:ascii="Cambria Math" w:hAnsi="Cambria Math"/>
                  </w:rPr>
                  <m:t>ln</m:t>
                </m:r>
              </m:fName>
              <m:e>
                <m:d>
                  <m:dPr>
                    <m:ctrlPr>
                      <w:rPr>
                        <w:rStyle w:val="mord"/>
                        <w:rFonts w:ascii="Cambria Math" w:hAnsi="Cambria Math"/>
                        <w:b/>
                        <w:bCs/>
                      </w:rPr>
                    </m:ctrlPr>
                  </m:dPr>
                  <m:e>
                    <m:f>
                      <m:fPr>
                        <m:ctrlPr>
                          <w:rPr>
                            <w:rStyle w:val="mord"/>
                            <w:rFonts w:ascii="Cambria Math" w:hAnsi="Cambria Math"/>
                            <w:b/>
                            <w:bCs/>
                          </w:rPr>
                        </m:ctrlPr>
                      </m:fPr>
                      <m:num>
                        <m:r>
                          <m:rPr>
                            <m:sty m:val="bi"/>
                          </m:rPr>
                          <w:rPr>
                            <w:rStyle w:val="mord"/>
                            <w:rFonts w:ascii="Cambria Math" w:hAnsi="Cambria Math"/>
                          </w:rPr>
                          <m:t>9000</m:t>
                        </m:r>
                      </m:num>
                      <m:den>
                        <m:r>
                          <m:rPr>
                            <m:sty m:val="b"/>
                          </m:rPr>
                          <w:rPr>
                            <w:rStyle w:val="mord"/>
                            <w:rFonts w:ascii="Cambria Math" w:hAnsi="Cambria Math"/>
                          </w:rPr>
                          <m:t>3375</m:t>
                        </m:r>
                      </m:den>
                    </m:f>
                  </m:e>
                </m:d>
              </m:e>
            </m:func>
          </m:e>
        </m:func>
        <m:r>
          <w:rPr>
            <w:rFonts w:ascii="Cambria Math" w:hAnsi="Cambria Math"/>
          </w:rPr>
          <m:t>≈-0.05</m:t>
        </m:r>
      </m:oMath>
      <w:r w:rsidR="00DF443E" w:rsidRPr="00FB6A67">
        <w:t xml:space="preserve"> </w:t>
      </w:r>
    </w:p>
  </w:footnote>
  <w:footnote w:id="3">
    <w:p w14:paraId="232B6FE3" w14:textId="531EC333" w:rsidR="008E0208" w:rsidRDefault="008E0208">
      <w:pPr>
        <w:pStyle w:val="FootnoteText"/>
      </w:pPr>
      <w:r w:rsidRPr="00FB6A67">
        <w:rPr>
          <w:rStyle w:val="FootnoteReference"/>
        </w:rPr>
        <w:footnoteRef/>
      </w:r>
      <w:r w:rsidRPr="00FB6A67">
        <w:t xml:space="preserve"> The estimation was based only on countries having more than 25 country-year observations across the entire panel.</w:t>
      </w:r>
      <w:r>
        <w:t xml:space="preserve"> Including countries with country-year observations of less than 25 changes the estimate by about 0.03. Therefore, N1=26, N0=94, effective observations were 1200 in total after filtration. The panel was fully balanced.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A20147" w14:textId="66D8F3FA" w:rsidR="00DF01C4" w:rsidRDefault="00DF01C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E06D66" w14:textId="77777777" w:rsidR="00C6711D" w:rsidRDefault="00C67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37227A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00A99412"/>
    <w:multiLevelType w:val="multilevel"/>
    <w:tmpl w:val="EEDE60C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1" w15:restartNumberingAfterBreak="0">
    <w:nsid w:val="00A99413"/>
    <w:multiLevelType w:val="multilevel"/>
    <w:tmpl w:val="E4E2376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2" w15:restartNumberingAfterBreak="0">
    <w:nsid w:val="00A99414"/>
    <w:multiLevelType w:val="multilevel"/>
    <w:tmpl w:val="73BA13C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3" w15:restartNumberingAfterBreak="0">
    <w:nsid w:val="00A99415"/>
    <w:multiLevelType w:val="multilevel"/>
    <w:tmpl w:val="FF12187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4" w15:restartNumberingAfterBreak="0">
    <w:nsid w:val="00A99416"/>
    <w:multiLevelType w:val="multilevel"/>
    <w:tmpl w:val="EE7E1A3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5" w15:restartNumberingAfterBreak="0">
    <w:nsid w:val="00A99417"/>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16" w15:restartNumberingAfterBreak="0">
    <w:nsid w:val="49E922F1"/>
    <w:multiLevelType w:val="hybridMultilevel"/>
    <w:tmpl w:val="45A2BE4E"/>
    <w:lvl w:ilvl="0" w:tplc="62DAA2BA">
      <w:start w:val="1"/>
      <w:numFmt w:val="bullet"/>
      <w:lvlText w:val="●"/>
      <w:lvlJc w:val="left"/>
      <w:pPr>
        <w:ind w:left="720" w:hanging="360"/>
      </w:pPr>
    </w:lvl>
    <w:lvl w:ilvl="1" w:tplc="4AF2A5C0">
      <w:start w:val="1"/>
      <w:numFmt w:val="bullet"/>
      <w:lvlText w:val="○"/>
      <w:lvlJc w:val="left"/>
      <w:pPr>
        <w:ind w:left="1440" w:hanging="360"/>
      </w:pPr>
    </w:lvl>
    <w:lvl w:ilvl="2" w:tplc="4EBAA2B2">
      <w:start w:val="1"/>
      <w:numFmt w:val="bullet"/>
      <w:lvlText w:val="■"/>
      <w:lvlJc w:val="left"/>
      <w:pPr>
        <w:ind w:left="2160" w:hanging="360"/>
      </w:pPr>
    </w:lvl>
    <w:lvl w:ilvl="3" w:tplc="08005684">
      <w:start w:val="1"/>
      <w:numFmt w:val="bullet"/>
      <w:lvlText w:val="●"/>
      <w:lvlJc w:val="left"/>
      <w:pPr>
        <w:ind w:left="2880" w:hanging="360"/>
      </w:pPr>
    </w:lvl>
    <w:lvl w:ilvl="4" w:tplc="6CAEC70A">
      <w:start w:val="1"/>
      <w:numFmt w:val="bullet"/>
      <w:lvlText w:val="○"/>
      <w:lvlJc w:val="left"/>
      <w:pPr>
        <w:ind w:left="3600" w:hanging="360"/>
      </w:pPr>
    </w:lvl>
    <w:lvl w:ilvl="5" w:tplc="46E2BAAE">
      <w:start w:val="1"/>
      <w:numFmt w:val="bullet"/>
      <w:lvlText w:val="■"/>
      <w:lvlJc w:val="left"/>
      <w:pPr>
        <w:ind w:left="4320" w:hanging="360"/>
      </w:pPr>
    </w:lvl>
    <w:lvl w:ilvl="6" w:tplc="154421D0">
      <w:start w:val="1"/>
      <w:numFmt w:val="bullet"/>
      <w:lvlText w:val="●"/>
      <w:lvlJc w:val="left"/>
      <w:pPr>
        <w:ind w:left="5040" w:hanging="360"/>
      </w:pPr>
    </w:lvl>
    <w:lvl w:ilvl="7" w:tplc="82AECD46">
      <w:start w:val="1"/>
      <w:numFmt w:val="bullet"/>
      <w:lvlText w:val="●"/>
      <w:lvlJc w:val="left"/>
      <w:pPr>
        <w:ind w:left="5760" w:hanging="360"/>
      </w:pPr>
    </w:lvl>
    <w:lvl w:ilvl="8" w:tplc="B1ACB2B0">
      <w:start w:val="1"/>
      <w:numFmt w:val="bullet"/>
      <w:lvlText w:val="●"/>
      <w:lvlJc w:val="left"/>
      <w:pPr>
        <w:ind w:left="6480" w:hanging="360"/>
      </w:pPr>
    </w:lvl>
  </w:abstractNum>
  <w:abstractNum w:abstractNumId="17" w15:restartNumberingAfterBreak="0">
    <w:nsid w:val="66656A84"/>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4909533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5758626">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389891640">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107627773">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596984780">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686635389">
    <w:abstractNumId w:val="13"/>
  </w:num>
  <w:num w:numId="7" w16cid:durableId="2034190581">
    <w:abstractNumId w:val="1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8016566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6436816">
    <w:abstractNumId w:val="15"/>
  </w:num>
  <w:num w:numId="10" w16cid:durableId="468010256">
    <w:abstractNumId w:val="17"/>
  </w:num>
  <w:num w:numId="11" w16cid:durableId="1715082185">
    <w:abstractNumId w:val="8"/>
  </w:num>
  <w:num w:numId="12" w16cid:durableId="1561938151">
    <w:abstractNumId w:val="6"/>
  </w:num>
  <w:num w:numId="13" w16cid:durableId="1569070276">
    <w:abstractNumId w:val="5"/>
  </w:num>
  <w:num w:numId="14" w16cid:durableId="375862461">
    <w:abstractNumId w:val="4"/>
  </w:num>
  <w:num w:numId="15" w16cid:durableId="1385987600">
    <w:abstractNumId w:val="7"/>
  </w:num>
  <w:num w:numId="16" w16cid:durableId="1514801120">
    <w:abstractNumId w:val="3"/>
  </w:num>
  <w:num w:numId="17" w16cid:durableId="1814639784">
    <w:abstractNumId w:val="2"/>
  </w:num>
  <w:num w:numId="18" w16cid:durableId="1664117149">
    <w:abstractNumId w:val="1"/>
  </w:num>
  <w:num w:numId="19" w16cid:durableId="765688681">
    <w:abstractNumId w:val="0"/>
  </w:num>
  <w:num w:numId="20" w16cid:durableId="339816600">
    <w:abstractNumId w:val="16"/>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05"/>
    <w:rsid w:val="0000217F"/>
    <w:rsid w:val="000163E6"/>
    <w:rsid w:val="00054789"/>
    <w:rsid w:val="00063E15"/>
    <w:rsid w:val="00076313"/>
    <w:rsid w:val="00094C78"/>
    <w:rsid w:val="000B6B0E"/>
    <w:rsid w:val="000E49B1"/>
    <w:rsid w:val="00112296"/>
    <w:rsid w:val="0013139F"/>
    <w:rsid w:val="0014580B"/>
    <w:rsid w:val="00161D05"/>
    <w:rsid w:val="00173A92"/>
    <w:rsid w:val="00174928"/>
    <w:rsid w:val="001807F0"/>
    <w:rsid w:val="001934DE"/>
    <w:rsid w:val="001B0B37"/>
    <w:rsid w:val="001B3C6E"/>
    <w:rsid w:val="001E758E"/>
    <w:rsid w:val="002012E6"/>
    <w:rsid w:val="00214C20"/>
    <w:rsid w:val="00222050"/>
    <w:rsid w:val="00253A5A"/>
    <w:rsid w:val="002714FB"/>
    <w:rsid w:val="00281943"/>
    <w:rsid w:val="002A0DF9"/>
    <w:rsid w:val="002A0E5B"/>
    <w:rsid w:val="00305C15"/>
    <w:rsid w:val="00346666"/>
    <w:rsid w:val="003521A3"/>
    <w:rsid w:val="00357C77"/>
    <w:rsid w:val="00371B37"/>
    <w:rsid w:val="00382B8B"/>
    <w:rsid w:val="0039095A"/>
    <w:rsid w:val="00395A5F"/>
    <w:rsid w:val="003A588F"/>
    <w:rsid w:val="003B5558"/>
    <w:rsid w:val="003B674F"/>
    <w:rsid w:val="003C7333"/>
    <w:rsid w:val="003E5BA0"/>
    <w:rsid w:val="003F569E"/>
    <w:rsid w:val="003F616E"/>
    <w:rsid w:val="00403CF4"/>
    <w:rsid w:val="004237C1"/>
    <w:rsid w:val="0042694A"/>
    <w:rsid w:val="0043291B"/>
    <w:rsid w:val="00457C86"/>
    <w:rsid w:val="00460335"/>
    <w:rsid w:val="004810A1"/>
    <w:rsid w:val="0048153E"/>
    <w:rsid w:val="00481AD1"/>
    <w:rsid w:val="004A3127"/>
    <w:rsid w:val="004B4298"/>
    <w:rsid w:val="004C3F1F"/>
    <w:rsid w:val="004D7B06"/>
    <w:rsid w:val="004F1B4F"/>
    <w:rsid w:val="005146FD"/>
    <w:rsid w:val="005208B1"/>
    <w:rsid w:val="005325B6"/>
    <w:rsid w:val="00536555"/>
    <w:rsid w:val="005431B3"/>
    <w:rsid w:val="00546593"/>
    <w:rsid w:val="005574A2"/>
    <w:rsid w:val="00567105"/>
    <w:rsid w:val="0059355E"/>
    <w:rsid w:val="005949C0"/>
    <w:rsid w:val="00595745"/>
    <w:rsid w:val="005B0422"/>
    <w:rsid w:val="005B57E5"/>
    <w:rsid w:val="005B68C2"/>
    <w:rsid w:val="005E6F53"/>
    <w:rsid w:val="00623DDC"/>
    <w:rsid w:val="00627212"/>
    <w:rsid w:val="00644DAE"/>
    <w:rsid w:val="006569BF"/>
    <w:rsid w:val="00661F27"/>
    <w:rsid w:val="00664191"/>
    <w:rsid w:val="006660FA"/>
    <w:rsid w:val="006C1243"/>
    <w:rsid w:val="006E1F71"/>
    <w:rsid w:val="006E5144"/>
    <w:rsid w:val="006E6507"/>
    <w:rsid w:val="006E70BA"/>
    <w:rsid w:val="00701D99"/>
    <w:rsid w:val="00707681"/>
    <w:rsid w:val="00737A6C"/>
    <w:rsid w:val="0074294E"/>
    <w:rsid w:val="00745850"/>
    <w:rsid w:val="0075037F"/>
    <w:rsid w:val="0076161A"/>
    <w:rsid w:val="00771A39"/>
    <w:rsid w:val="007720A6"/>
    <w:rsid w:val="00791C51"/>
    <w:rsid w:val="0079706B"/>
    <w:rsid w:val="007B323A"/>
    <w:rsid w:val="007C1DFF"/>
    <w:rsid w:val="007C3541"/>
    <w:rsid w:val="007E33C1"/>
    <w:rsid w:val="007F2952"/>
    <w:rsid w:val="007F7149"/>
    <w:rsid w:val="007F7A22"/>
    <w:rsid w:val="00820144"/>
    <w:rsid w:val="00846A2E"/>
    <w:rsid w:val="008545EE"/>
    <w:rsid w:val="008866B5"/>
    <w:rsid w:val="008B43CB"/>
    <w:rsid w:val="008B74AB"/>
    <w:rsid w:val="008C463E"/>
    <w:rsid w:val="008C55AB"/>
    <w:rsid w:val="008D35C1"/>
    <w:rsid w:val="008D7B5B"/>
    <w:rsid w:val="008D7EC6"/>
    <w:rsid w:val="008E0208"/>
    <w:rsid w:val="00910639"/>
    <w:rsid w:val="009233DF"/>
    <w:rsid w:val="00932ED7"/>
    <w:rsid w:val="00940D52"/>
    <w:rsid w:val="00953E22"/>
    <w:rsid w:val="00960934"/>
    <w:rsid w:val="00961BBB"/>
    <w:rsid w:val="00967BC5"/>
    <w:rsid w:val="0098270D"/>
    <w:rsid w:val="009970C2"/>
    <w:rsid w:val="009B0F87"/>
    <w:rsid w:val="009B7C9A"/>
    <w:rsid w:val="009C377C"/>
    <w:rsid w:val="009D53A9"/>
    <w:rsid w:val="009F7249"/>
    <w:rsid w:val="00A01844"/>
    <w:rsid w:val="00A1326D"/>
    <w:rsid w:val="00A3633A"/>
    <w:rsid w:val="00A556E8"/>
    <w:rsid w:val="00A633B8"/>
    <w:rsid w:val="00A74675"/>
    <w:rsid w:val="00A95D37"/>
    <w:rsid w:val="00AA3A0D"/>
    <w:rsid w:val="00AD447F"/>
    <w:rsid w:val="00B24018"/>
    <w:rsid w:val="00B30E3C"/>
    <w:rsid w:val="00B33FE8"/>
    <w:rsid w:val="00B36B5E"/>
    <w:rsid w:val="00B41199"/>
    <w:rsid w:val="00B44830"/>
    <w:rsid w:val="00B4610B"/>
    <w:rsid w:val="00B60B7C"/>
    <w:rsid w:val="00B6132D"/>
    <w:rsid w:val="00B94F09"/>
    <w:rsid w:val="00BA69C2"/>
    <w:rsid w:val="00BC0A86"/>
    <w:rsid w:val="00BC3C05"/>
    <w:rsid w:val="00BC608C"/>
    <w:rsid w:val="00BC781D"/>
    <w:rsid w:val="00BE0F04"/>
    <w:rsid w:val="00BE55D6"/>
    <w:rsid w:val="00BF2A3D"/>
    <w:rsid w:val="00C00973"/>
    <w:rsid w:val="00C250FB"/>
    <w:rsid w:val="00C47901"/>
    <w:rsid w:val="00C51F0B"/>
    <w:rsid w:val="00C52EFC"/>
    <w:rsid w:val="00C6711D"/>
    <w:rsid w:val="00CB3347"/>
    <w:rsid w:val="00CB39B4"/>
    <w:rsid w:val="00CE3956"/>
    <w:rsid w:val="00CE53BD"/>
    <w:rsid w:val="00CF389B"/>
    <w:rsid w:val="00CF3BAB"/>
    <w:rsid w:val="00CF718B"/>
    <w:rsid w:val="00D07639"/>
    <w:rsid w:val="00D141A0"/>
    <w:rsid w:val="00D37893"/>
    <w:rsid w:val="00D45112"/>
    <w:rsid w:val="00D47E9E"/>
    <w:rsid w:val="00D51FFF"/>
    <w:rsid w:val="00D55657"/>
    <w:rsid w:val="00DD16DA"/>
    <w:rsid w:val="00DF01C4"/>
    <w:rsid w:val="00DF2229"/>
    <w:rsid w:val="00DF443E"/>
    <w:rsid w:val="00E01C6A"/>
    <w:rsid w:val="00E07D17"/>
    <w:rsid w:val="00E754F9"/>
    <w:rsid w:val="00E76A6F"/>
    <w:rsid w:val="00E87CE1"/>
    <w:rsid w:val="00EA4DCB"/>
    <w:rsid w:val="00EB017E"/>
    <w:rsid w:val="00EB33A4"/>
    <w:rsid w:val="00EC64B6"/>
    <w:rsid w:val="00ED340E"/>
    <w:rsid w:val="00ED60A5"/>
    <w:rsid w:val="00EE1E62"/>
    <w:rsid w:val="00EE2C83"/>
    <w:rsid w:val="00EE6ECC"/>
    <w:rsid w:val="00EF2C11"/>
    <w:rsid w:val="00F357C8"/>
    <w:rsid w:val="00F71F57"/>
    <w:rsid w:val="00F75AB1"/>
    <w:rsid w:val="00F80C41"/>
    <w:rsid w:val="00F93CA1"/>
    <w:rsid w:val="00FB6A67"/>
    <w:rsid w:val="00FE0C7E"/>
    <w:rsid w:val="00FE7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3C57"/>
  <w15:chartTrackingRefBased/>
  <w15:docId w15:val="{28C56AED-4BC8-4F77-9876-ED1DF2405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32D"/>
    <w:pPr>
      <w:spacing w:after="0" w:line="240" w:lineRule="auto"/>
    </w:pPr>
    <w:rPr>
      <w:rFonts w:ascii="Times New Roman" w:eastAsia="Times New Roman" w:hAnsi="Times New Roman" w:cs="Times New Roman"/>
      <w:sz w:val="24"/>
      <w:szCs w:val="24"/>
      <w:lang w:val="en-BG" w:eastAsia="en-GB"/>
    </w:rPr>
  </w:style>
  <w:style w:type="paragraph" w:styleId="Heading1">
    <w:name w:val="heading 1"/>
    <w:basedOn w:val="Normal"/>
    <w:link w:val="Heading1Char"/>
    <w:uiPriority w:val="9"/>
    <w:qFormat/>
    <w:rsid w:val="00BC3C05"/>
    <w:pPr>
      <w:spacing w:before="100" w:beforeAutospacing="1" w:after="100" w:afterAutospacing="1"/>
      <w:outlineLvl w:val="0"/>
    </w:pPr>
    <w:rPr>
      <w:b/>
      <w:bCs/>
      <w:color w:val="000000"/>
      <w:kern w:val="36"/>
      <w:sz w:val="28"/>
      <w:szCs w:val="48"/>
    </w:rPr>
  </w:style>
  <w:style w:type="paragraph" w:styleId="Heading2">
    <w:name w:val="heading 2"/>
    <w:basedOn w:val="Normal"/>
    <w:link w:val="Heading2Char"/>
    <w:uiPriority w:val="9"/>
    <w:qFormat/>
    <w:rsid w:val="00BC3C05"/>
    <w:pPr>
      <w:spacing w:before="100" w:beforeAutospacing="1" w:after="100" w:afterAutospacing="1"/>
      <w:outlineLvl w:val="1"/>
    </w:pPr>
    <w:rPr>
      <w:b/>
      <w:bCs/>
      <w:color w:val="000000"/>
      <w:sz w:val="26"/>
      <w:szCs w:val="36"/>
    </w:rPr>
  </w:style>
  <w:style w:type="paragraph" w:styleId="Heading3">
    <w:name w:val="heading 3"/>
    <w:basedOn w:val="Normal"/>
    <w:next w:val="Normal"/>
    <w:link w:val="Heading3Char"/>
    <w:uiPriority w:val="9"/>
    <w:unhideWhenUsed/>
    <w:qFormat/>
    <w:rsid w:val="00BC3C05"/>
    <w:pPr>
      <w:keepNext/>
      <w:keepLines/>
      <w:spacing w:before="40"/>
      <w:outlineLvl w:val="2"/>
    </w:pPr>
    <w:rPr>
      <w:rFonts w:asciiTheme="majorHAnsi" w:eastAsiaTheme="majorEastAsia" w:hAnsiTheme="majorHAnsi" w:cstheme="majorBidi"/>
      <w:color w:val="1F3763" w:themeColor="accent1" w:themeShade="7F"/>
      <w:kern w:val="2"/>
      <w14:ligatures w14:val="standardContextual"/>
    </w:rPr>
  </w:style>
  <w:style w:type="paragraph" w:styleId="Heading4">
    <w:name w:val="heading 4"/>
    <w:basedOn w:val="Normal"/>
    <w:next w:val="Normal"/>
    <w:link w:val="Heading4Char"/>
    <w:uiPriority w:val="9"/>
    <w:semiHidden/>
    <w:unhideWhenUsed/>
    <w:qFormat/>
    <w:rsid w:val="00DF01C4"/>
    <w:pPr>
      <w:keepNext/>
      <w:keepLines/>
      <w:spacing w:before="200" w:line="259" w:lineRule="auto"/>
      <w:outlineLvl w:val="3"/>
    </w:pPr>
    <w:rPr>
      <w:rFonts w:asciiTheme="majorHAnsi" w:eastAsiaTheme="majorEastAsia" w:hAnsiTheme="majorHAnsi" w:cstheme="majorBidi"/>
      <w:b/>
      <w:bCs/>
      <w:i/>
      <w:iCs/>
      <w:color w:val="4472C4" w:themeColor="accent1"/>
      <w:sz w:val="22"/>
      <w:szCs w:val="22"/>
      <w:lang w:val="en-US" w:eastAsia="en-US"/>
    </w:rPr>
  </w:style>
  <w:style w:type="paragraph" w:styleId="Heading5">
    <w:name w:val="heading 5"/>
    <w:basedOn w:val="Normal"/>
    <w:next w:val="Normal"/>
    <w:link w:val="Heading5Char"/>
    <w:uiPriority w:val="9"/>
    <w:semiHidden/>
    <w:unhideWhenUsed/>
    <w:qFormat/>
    <w:rsid w:val="00DF01C4"/>
    <w:pPr>
      <w:keepNext/>
      <w:keepLines/>
      <w:spacing w:before="200" w:line="259" w:lineRule="auto"/>
      <w:outlineLvl w:val="4"/>
    </w:pPr>
    <w:rPr>
      <w:rFonts w:asciiTheme="majorHAnsi" w:eastAsiaTheme="majorEastAsia" w:hAnsiTheme="majorHAnsi" w:cstheme="majorBidi"/>
      <w:color w:val="1F3763" w:themeColor="accent1" w:themeShade="7F"/>
      <w:sz w:val="22"/>
      <w:szCs w:val="22"/>
      <w:lang w:val="en-US" w:eastAsia="en-US"/>
    </w:rPr>
  </w:style>
  <w:style w:type="paragraph" w:styleId="Heading6">
    <w:name w:val="heading 6"/>
    <w:basedOn w:val="Normal"/>
    <w:next w:val="Normal"/>
    <w:link w:val="Heading6Char"/>
    <w:uiPriority w:val="9"/>
    <w:semiHidden/>
    <w:unhideWhenUsed/>
    <w:qFormat/>
    <w:rsid w:val="00DF01C4"/>
    <w:pPr>
      <w:keepNext/>
      <w:keepLines/>
      <w:spacing w:before="200" w:line="259" w:lineRule="auto"/>
      <w:outlineLvl w:val="5"/>
    </w:pPr>
    <w:rPr>
      <w:rFonts w:asciiTheme="majorHAnsi" w:eastAsiaTheme="majorEastAsia" w:hAnsiTheme="majorHAnsi" w:cstheme="majorBidi"/>
      <w:i/>
      <w:iCs/>
      <w:color w:val="1F3763" w:themeColor="accent1" w:themeShade="7F"/>
      <w:sz w:val="22"/>
      <w:szCs w:val="22"/>
      <w:lang w:val="en-US" w:eastAsia="en-US"/>
    </w:rPr>
  </w:style>
  <w:style w:type="paragraph" w:styleId="Heading7">
    <w:name w:val="heading 7"/>
    <w:basedOn w:val="Normal"/>
    <w:next w:val="Normal"/>
    <w:link w:val="Heading7Char"/>
    <w:uiPriority w:val="9"/>
    <w:semiHidden/>
    <w:unhideWhenUsed/>
    <w:qFormat/>
    <w:rsid w:val="00DF01C4"/>
    <w:pPr>
      <w:keepNext/>
      <w:keepLines/>
      <w:spacing w:before="200" w:line="259" w:lineRule="auto"/>
      <w:outlineLvl w:val="6"/>
    </w:pPr>
    <w:rPr>
      <w:rFonts w:asciiTheme="majorHAnsi" w:eastAsiaTheme="majorEastAsia" w:hAnsiTheme="majorHAnsi" w:cstheme="majorBidi"/>
      <w:i/>
      <w:iCs/>
      <w:color w:val="404040" w:themeColor="text1" w:themeTint="BF"/>
      <w:sz w:val="22"/>
      <w:szCs w:val="22"/>
      <w:lang w:val="en-US" w:eastAsia="en-US"/>
    </w:rPr>
  </w:style>
  <w:style w:type="paragraph" w:styleId="Heading8">
    <w:name w:val="heading 8"/>
    <w:basedOn w:val="Normal"/>
    <w:next w:val="Normal"/>
    <w:link w:val="Heading8Char"/>
    <w:uiPriority w:val="9"/>
    <w:semiHidden/>
    <w:unhideWhenUsed/>
    <w:qFormat/>
    <w:rsid w:val="00DF01C4"/>
    <w:pPr>
      <w:keepNext/>
      <w:keepLines/>
      <w:spacing w:before="200" w:line="259" w:lineRule="auto"/>
      <w:outlineLvl w:val="7"/>
    </w:pPr>
    <w:rPr>
      <w:rFonts w:asciiTheme="majorHAnsi" w:eastAsiaTheme="majorEastAsia" w:hAnsiTheme="majorHAnsi" w:cstheme="majorBidi"/>
      <w:color w:val="4472C4" w:themeColor="accent1"/>
      <w:sz w:val="20"/>
      <w:szCs w:val="20"/>
      <w:lang w:val="en-US" w:eastAsia="en-US"/>
    </w:rPr>
  </w:style>
  <w:style w:type="paragraph" w:styleId="Heading9">
    <w:name w:val="heading 9"/>
    <w:basedOn w:val="Normal"/>
    <w:next w:val="Normal"/>
    <w:link w:val="Heading9Char"/>
    <w:uiPriority w:val="9"/>
    <w:semiHidden/>
    <w:unhideWhenUsed/>
    <w:qFormat/>
    <w:rsid w:val="00DF01C4"/>
    <w:pPr>
      <w:keepNext/>
      <w:keepLines/>
      <w:spacing w:before="200" w:line="259"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C0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C3C0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C3C05"/>
    <w:rPr>
      <w:rFonts w:asciiTheme="majorHAnsi" w:eastAsiaTheme="majorEastAsia" w:hAnsiTheme="majorHAnsi" w:cstheme="majorBidi"/>
      <w:color w:val="1F3763" w:themeColor="accent1" w:themeShade="7F"/>
      <w:kern w:val="2"/>
      <w:sz w:val="24"/>
      <w:szCs w:val="24"/>
      <w14:ligatures w14:val="standardContextual"/>
    </w:rPr>
  </w:style>
  <w:style w:type="numbering" w:customStyle="1" w:styleId="NoList1">
    <w:name w:val="No List1"/>
    <w:next w:val="NoList"/>
    <w:uiPriority w:val="99"/>
    <w:semiHidden/>
    <w:unhideWhenUsed/>
    <w:rsid w:val="00BC3C05"/>
  </w:style>
  <w:style w:type="table" w:customStyle="1" w:styleId="Style1">
    <w:name w:val="Style1"/>
    <w:basedOn w:val="TableWeb3"/>
    <w:uiPriority w:val="99"/>
    <w:rsid w:val="00BC3C05"/>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BC3C05"/>
    <w:pPr>
      <w:spacing w:after="0" w:line="240" w:lineRule="auto"/>
    </w:pPr>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rmalWeb">
    <w:name w:val="Normal (Web)"/>
    <w:basedOn w:val="Normal"/>
    <w:uiPriority w:val="99"/>
    <w:unhideWhenUsed/>
    <w:rsid w:val="00BC3C05"/>
    <w:pPr>
      <w:spacing w:before="100" w:beforeAutospacing="1" w:after="100" w:afterAutospacing="1"/>
    </w:pPr>
  </w:style>
  <w:style w:type="character" w:styleId="Strong">
    <w:name w:val="Strong"/>
    <w:basedOn w:val="DefaultParagraphFont"/>
    <w:uiPriority w:val="22"/>
    <w:qFormat/>
    <w:rsid w:val="00BC3C05"/>
    <w:rPr>
      <w:b/>
      <w:bCs/>
    </w:rPr>
  </w:style>
  <w:style w:type="character" w:styleId="Emphasis">
    <w:name w:val="Emphasis"/>
    <w:basedOn w:val="DefaultParagraphFont"/>
    <w:uiPriority w:val="20"/>
    <w:qFormat/>
    <w:rsid w:val="00BC3C05"/>
    <w:rPr>
      <w:i/>
      <w:iCs/>
    </w:rPr>
  </w:style>
  <w:style w:type="paragraph" w:styleId="HTMLPreformatted">
    <w:name w:val="HTML Preformatted"/>
    <w:basedOn w:val="Normal"/>
    <w:link w:val="HTMLPreformattedChar"/>
    <w:uiPriority w:val="99"/>
    <w:semiHidden/>
    <w:unhideWhenUsed/>
    <w:rsid w:val="00BC3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C3C05"/>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C3C05"/>
    <w:rPr>
      <w:rFonts w:ascii="Courier New" w:eastAsia="Times New Roman" w:hAnsi="Courier New" w:cs="Courier New"/>
      <w:sz w:val="20"/>
      <w:szCs w:val="20"/>
    </w:rPr>
  </w:style>
  <w:style w:type="character" w:styleId="PlaceholderText">
    <w:name w:val="Placeholder Text"/>
    <w:basedOn w:val="DefaultParagraphFont"/>
    <w:uiPriority w:val="99"/>
    <w:semiHidden/>
    <w:rsid w:val="00BC3C05"/>
    <w:rPr>
      <w:color w:val="666666"/>
    </w:rPr>
  </w:style>
  <w:style w:type="character" w:customStyle="1" w:styleId="katex-mathml">
    <w:name w:val="katex-mathml"/>
    <w:basedOn w:val="DefaultParagraphFont"/>
    <w:rsid w:val="00BC3C05"/>
  </w:style>
  <w:style w:type="character" w:customStyle="1" w:styleId="mord">
    <w:name w:val="mord"/>
    <w:basedOn w:val="DefaultParagraphFont"/>
    <w:rsid w:val="00BC3C05"/>
  </w:style>
  <w:style w:type="character" w:customStyle="1" w:styleId="vlist-s">
    <w:name w:val="vlist-s"/>
    <w:basedOn w:val="DefaultParagraphFont"/>
    <w:rsid w:val="00BC3C05"/>
  </w:style>
  <w:style w:type="character" w:customStyle="1" w:styleId="mopen">
    <w:name w:val="mopen"/>
    <w:basedOn w:val="DefaultParagraphFont"/>
    <w:rsid w:val="00BC3C05"/>
  </w:style>
  <w:style w:type="character" w:customStyle="1" w:styleId="mpunct">
    <w:name w:val="mpunct"/>
    <w:basedOn w:val="DefaultParagraphFont"/>
    <w:rsid w:val="00BC3C05"/>
  </w:style>
  <w:style w:type="character" w:customStyle="1" w:styleId="mbin">
    <w:name w:val="mbin"/>
    <w:basedOn w:val="DefaultParagraphFont"/>
    <w:rsid w:val="00BC3C05"/>
  </w:style>
  <w:style w:type="character" w:customStyle="1" w:styleId="mclose">
    <w:name w:val="mclose"/>
    <w:basedOn w:val="DefaultParagraphFont"/>
    <w:rsid w:val="00BC3C05"/>
  </w:style>
  <w:style w:type="paragraph" w:styleId="ListParagraph">
    <w:name w:val="List Paragraph"/>
    <w:basedOn w:val="Normal"/>
    <w:qFormat/>
    <w:rsid w:val="00BC3C05"/>
    <w:pPr>
      <w:ind w:left="720"/>
      <w:contextualSpacing/>
    </w:pPr>
    <w:rPr>
      <w:kern w:val="2"/>
      <w14:ligatures w14:val="standardContextual"/>
    </w:rPr>
  </w:style>
  <w:style w:type="character" w:customStyle="1" w:styleId="mop">
    <w:name w:val="mop"/>
    <w:basedOn w:val="DefaultParagraphFont"/>
    <w:rsid w:val="00BC3C05"/>
  </w:style>
  <w:style w:type="character" w:customStyle="1" w:styleId="mrel">
    <w:name w:val="mrel"/>
    <w:basedOn w:val="DefaultParagraphFont"/>
    <w:rsid w:val="00BC3C05"/>
  </w:style>
  <w:style w:type="table" w:styleId="TableGrid">
    <w:name w:val="Table Grid"/>
    <w:basedOn w:val="TableNormal"/>
    <w:uiPriority w:val="59"/>
    <w:rsid w:val="00BC3C0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3C05"/>
    <w:rPr>
      <w:color w:val="0563C1" w:themeColor="hyperlink"/>
      <w:u w:val="single"/>
    </w:rPr>
  </w:style>
  <w:style w:type="character" w:styleId="UnresolvedMention">
    <w:name w:val="Unresolved Mention"/>
    <w:basedOn w:val="DefaultParagraphFont"/>
    <w:uiPriority w:val="99"/>
    <w:semiHidden/>
    <w:unhideWhenUsed/>
    <w:rsid w:val="00BC3C05"/>
    <w:rPr>
      <w:color w:val="605E5C"/>
      <w:shd w:val="clear" w:color="auto" w:fill="E1DFDD"/>
    </w:rPr>
  </w:style>
  <w:style w:type="character" w:styleId="CommentReference">
    <w:name w:val="annotation reference"/>
    <w:basedOn w:val="DefaultParagraphFont"/>
    <w:uiPriority w:val="99"/>
    <w:semiHidden/>
    <w:unhideWhenUsed/>
    <w:rsid w:val="00BC3C05"/>
    <w:rPr>
      <w:sz w:val="16"/>
      <w:szCs w:val="16"/>
    </w:rPr>
  </w:style>
  <w:style w:type="paragraph" w:styleId="CommentText">
    <w:name w:val="annotation text"/>
    <w:basedOn w:val="Normal"/>
    <w:link w:val="CommentTextChar"/>
    <w:uiPriority w:val="99"/>
    <w:semiHidden/>
    <w:unhideWhenUsed/>
    <w:rsid w:val="00BC3C05"/>
    <w:rPr>
      <w:kern w:val="2"/>
      <w:sz w:val="20"/>
      <w:szCs w:val="20"/>
      <w14:ligatures w14:val="standardContextual"/>
    </w:rPr>
  </w:style>
  <w:style w:type="character" w:customStyle="1" w:styleId="CommentTextChar">
    <w:name w:val="Comment Text Char"/>
    <w:basedOn w:val="DefaultParagraphFont"/>
    <w:link w:val="CommentText"/>
    <w:uiPriority w:val="99"/>
    <w:semiHidden/>
    <w:rsid w:val="00BC3C05"/>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BC3C05"/>
    <w:rPr>
      <w:b/>
      <w:bCs/>
    </w:rPr>
  </w:style>
  <w:style w:type="character" w:customStyle="1" w:styleId="CommentSubjectChar">
    <w:name w:val="Comment Subject Char"/>
    <w:basedOn w:val="CommentTextChar"/>
    <w:link w:val="CommentSubject"/>
    <w:uiPriority w:val="99"/>
    <w:semiHidden/>
    <w:rsid w:val="00BC3C05"/>
    <w:rPr>
      <w:b/>
      <w:bCs/>
      <w:kern w:val="2"/>
      <w:sz w:val="20"/>
      <w:szCs w:val="20"/>
      <w14:ligatures w14:val="standardContextual"/>
    </w:rPr>
  </w:style>
  <w:style w:type="paragraph" w:styleId="BalloonText">
    <w:name w:val="Balloon Text"/>
    <w:basedOn w:val="Normal"/>
    <w:link w:val="BalloonTextChar"/>
    <w:uiPriority w:val="99"/>
    <w:semiHidden/>
    <w:unhideWhenUsed/>
    <w:rsid w:val="00BC3C05"/>
    <w:rPr>
      <w:rFonts w:ascii="Segoe UI" w:hAnsi="Segoe UI" w:cs="Segoe UI"/>
      <w:kern w:val="2"/>
      <w:sz w:val="18"/>
      <w:szCs w:val="18"/>
      <w14:ligatures w14:val="standardContextual"/>
    </w:rPr>
  </w:style>
  <w:style w:type="character" w:customStyle="1" w:styleId="BalloonTextChar">
    <w:name w:val="Balloon Text Char"/>
    <w:basedOn w:val="DefaultParagraphFont"/>
    <w:link w:val="BalloonText"/>
    <w:uiPriority w:val="99"/>
    <w:semiHidden/>
    <w:rsid w:val="00BC3C05"/>
    <w:rPr>
      <w:rFonts w:ascii="Segoe UI" w:hAnsi="Segoe UI" w:cs="Segoe UI"/>
      <w:kern w:val="2"/>
      <w:sz w:val="18"/>
      <w:szCs w:val="18"/>
      <w14:ligatures w14:val="standardContextual"/>
    </w:rPr>
  </w:style>
  <w:style w:type="character" w:styleId="FollowedHyperlink">
    <w:name w:val="FollowedHyperlink"/>
    <w:basedOn w:val="DefaultParagraphFont"/>
    <w:uiPriority w:val="99"/>
    <w:semiHidden/>
    <w:unhideWhenUsed/>
    <w:rsid w:val="00BC3C05"/>
    <w:rPr>
      <w:color w:val="954F72" w:themeColor="followedHyperlink"/>
      <w:u w:val="single"/>
    </w:rPr>
  </w:style>
  <w:style w:type="character" w:customStyle="1" w:styleId="relative">
    <w:name w:val="relative"/>
    <w:basedOn w:val="DefaultParagraphFont"/>
    <w:rsid w:val="00BC3C05"/>
  </w:style>
  <w:style w:type="paragraph" w:customStyle="1" w:styleId="not-prose">
    <w:name w:val="not-prose"/>
    <w:basedOn w:val="Normal"/>
    <w:rsid w:val="00BC3C05"/>
    <w:pPr>
      <w:spacing w:before="100" w:beforeAutospacing="1" w:after="100" w:afterAutospacing="1"/>
    </w:pPr>
  </w:style>
  <w:style w:type="paragraph" w:customStyle="1" w:styleId="p1">
    <w:name w:val="p1"/>
    <w:basedOn w:val="Normal"/>
    <w:rsid w:val="00BC3C05"/>
    <w:pPr>
      <w:spacing w:before="100" w:beforeAutospacing="1" w:after="100" w:afterAutospacing="1"/>
    </w:pPr>
    <w:rPr>
      <w:rFonts w:eastAsiaTheme="minorEastAsia"/>
    </w:rPr>
  </w:style>
  <w:style w:type="character" w:customStyle="1" w:styleId="s1">
    <w:name w:val="s1"/>
    <w:basedOn w:val="DefaultParagraphFont"/>
    <w:rsid w:val="00BC3C05"/>
  </w:style>
  <w:style w:type="character" w:customStyle="1" w:styleId="apple-converted-space">
    <w:name w:val="apple-converted-space"/>
    <w:basedOn w:val="DefaultParagraphFont"/>
    <w:rsid w:val="00BC3C05"/>
  </w:style>
  <w:style w:type="paragraph" w:customStyle="1" w:styleId="p2">
    <w:name w:val="p2"/>
    <w:basedOn w:val="Normal"/>
    <w:rsid w:val="00BC3C05"/>
    <w:pPr>
      <w:spacing w:before="100" w:beforeAutospacing="1" w:after="100" w:afterAutospacing="1"/>
    </w:pPr>
    <w:rPr>
      <w:rFonts w:eastAsiaTheme="minorEastAsia"/>
    </w:rPr>
  </w:style>
  <w:style w:type="character" w:customStyle="1" w:styleId="s2">
    <w:name w:val="s2"/>
    <w:basedOn w:val="DefaultParagraphFont"/>
    <w:rsid w:val="00BC3C05"/>
  </w:style>
  <w:style w:type="paragraph" w:customStyle="1" w:styleId="p3">
    <w:name w:val="p3"/>
    <w:basedOn w:val="Normal"/>
    <w:rsid w:val="00BC3C05"/>
    <w:pPr>
      <w:spacing w:before="100" w:beforeAutospacing="1" w:after="100" w:afterAutospacing="1"/>
    </w:pPr>
    <w:rPr>
      <w:rFonts w:eastAsiaTheme="minorEastAsia"/>
    </w:rPr>
  </w:style>
  <w:style w:type="character" w:customStyle="1" w:styleId="s3">
    <w:name w:val="s3"/>
    <w:basedOn w:val="DefaultParagraphFont"/>
    <w:rsid w:val="00BC3C05"/>
  </w:style>
  <w:style w:type="character" w:customStyle="1" w:styleId="s4">
    <w:name w:val="s4"/>
    <w:basedOn w:val="DefaultParagraphFont"/>
    <w:rsid w:val="00BC3C05"/>
  </w:style>
  <w:style w:type="paragraph" w:styleId="Caption">
    <w:name w:val="caption"/>
    <w:basedOn w:val="Normal"/>
    <w:next w:val="Normal"/>
    <w:uiPriority w:val="35"/>
    <w:unhideWhenUsed/>
    <w:qFormat/>
    <w:rsid w:val="00BC3C05"/>
    <w:pPr>
      <w:spacing w:after="200"/>
    </w:pPr>
    <w:rPr>
      <w:i/>
      <w:iCs/>
      <w:color w:val="44546A" w:themeColor="text2"/>
      <w:kern w:val="2"/>
      <w:sz w:val="18"/>
      <w:szCs w:val="18"/>
      <w14:ligatures w14:val="standardContextual"/>
    </w:rPr>
  </w:style>
  <w:style w:type="paragraph" w:styleId="FootnoteText">
    <w:name w:val="footnote text"/>
    <w:basedOn w:val="Normal"/>
    <w:link w:val="FootnoteTextChar"/>
    <w:uiPriority w:val="99"/>
    <w:unhideWhenUsed/>
    <w:rsid w:val="00BC3C05"/>
    <w:rPr>
      <w:kern w:val="2"/>
      <w:sz w:val="20"/>
      <w:szCs w:val="20"/>
      <w14:ligatures w14:val="standardContextual"/>
    </w:rPr>
  </w:style>
  <w:style w:type="character" w:customStyle="1" w:styleId="FootnoteTextChar">
    <w:name w:val="Footnote Text Char"/>
    <w:basedOn w:val="DefaultParagraphFont"/>
    <w:link w:val="FootnoteText"/>
    <w:uiPriority w:val="99"/>
    <w:rsid w:val="00BC3C05"/>
    <w:rPr>
      <w:kern w:val="2"/>
      <w:sz w:val="20"/>
      <w:szCs w:val="20"/>
      <w14:ligatures w14:val="standardContextual"/>
    </w:rPr>
  </w:style>
  <w:style w:type="character" w:styleId="FootnoteReference">
    <w:name w:val="footnote reference"/>
    <w:basedOn w:val="DefaultParagraphFont"/>
    <w:uiPriority w:val="99"/>
    <w:semiHidden/>
    <w:unhideWhenUsed/>
    <w:rsid w:val="00BC3C05"/>
    <w:rPr>
      <w:vertAlign w:val="superscript"/>
    </w:rPr>
  </w:style>
  <w:style w:type="paragraph" w:customStyle="1" w:styleId="isselectedend">
    <w:name w:val="isselectedend"/>
    <w:basedOn w:val="Normal"/>
    <w:rsid w:val="00BC3C05"/>
    <w:pPr>
      <w:spacing w:before="100" w:beforeAutospacing="1" w:after="100" w:afterAutospacing="1"/>
    </w:pPr>
  </w:style>
  <w:style w:type="character" w:customStyle="1" w:styleId="bzpyqfadein">
    <w:name w:val="bz_pyq_fadein"/>
    <w:basedOn w:val="DefaultParagraphFont"/>
    <w:rsid w:val="00BC3C05"/>
  </w:style>
  <w:style w:type="paragraph" w:styleId="Header">
    <w:name w:val="header"/>
    <w:basedOn w:val="Normal"/>
    <w:link w:val="HeaderChar"/>
    <w:uiPriority w:val="99"/>
    <w:unhideWhenUsed/>
    <w:rsid w:val="00BC3C05"/>
    <w:pPr>
      <w:tabs>
        <w:tab w:val="center" w:pos="4703"/>
        <w:tab w:val="right" w:pos="9406"/>
      </w:tabs>
    </w:pPr>
    <w:rPr>
      <w:kern w:val="2"/>
      <w14:ligatures w14:val="standardContextual"/>
    </w:rPr>
  </w:style>
  <w:style w:type="character" w:customStyle="1" w:styleId="HeaderChar">
    <w:name w:val="Header Char"/>
    <w:basedOn w:val="DefaultParagraphFont"/>
    <w:link w:val="Header"/>
    <w:uiPriority w:val="99"/>
    <w:rsid w:val="00BC3C05"/>
    <w:rPr>
      <w:kern w:val="2"/>
      <w:sz w:val="24"/>
      <w:szCs w:val="24"/>
      <w14:ligatures w14:val="standardContextual"/>
    </w:rPr>
  </w:style>
  <w:style w:type="paragraph" w:styleId="Footer">
    <w:name w:val="footer"/>
    <w:basedOn w:val="Normal"/>
    <w:link w:val="FooterChar"/>
    <w:uiPriority w:val="99"/>
    <w:unhideWhenUsed/>
    <w:rsid w:val="00BC3C05"/>
    <w:pPr>
      <w:tabs>
        <w:tab w:val="center" w:pos="4703"/>
        <w:tab w:val="right" w:pos="9406"/>
      </w:tabs>
    </w:pPr>
    <w:rPr>
      <w:kern w:val="2"/>
      <w14:ligatures w14:val="standardContextual"/>
    </w:rPr>
  </w:style>
  <w:style w:type="character" w:customStyle="1" w:styleId="FooterChar">
    <w:name w:val="Footer Char"/>
    <w:basedOn w:val="DefaultParagraphFont"/>
    <w:link w:val="Footer"/>
    <w:uiPriority w:val="99"/>
    <w:rsid w:val="00BC3C05"/>
    <w:rPr>
      <w:kern w:val="2"/>
      <w:sz w:val="24"/>
      <w:szCs w:val="24"/>
      <w14:ligatures w14:val="standardContextual"/>
    </w:rPr>
  </w:style>
  <w:style w:type="character" w:customStyle="1" w:styleId="ntpebdom">
    <w:name w:val="ntpebdom"/>
    <w:basedOn w:val="DefaultParagraphFont"/>
    <w:rsid w:val="00BC3C05"/>
  </w:style>
  <w:style w:type="paragraph" w:customStyle="1" w:styleId="SourceCode">
    <w:name w:val="Source Code"/>
    <w:basedOn w:val="Normal"/>
    <w:rsid w:val="00BC3C05"/>
    <w:pPr>
      <w:wordWrap w:val="0"/>
    </w:pPr>
    <w:rPr>
      <w:kern w:val="2"/>
      <w14:ligatures w14:val="standardContextual"/>
    </w:rPr>
  </w:style>
  <w:style w:type="character" w:customStyle="1" w:styleId="KeywordTok">
    <w:name w:val="KeywordTok"/>
    <w:rsid w:val="00BC3C05"/>
    <w:rPr>
      <w:b/>
      <w:color w:val="007020"/>
    </w:rPr>
  </w:style>
  <w:style w:type="character" w:customStyle="1" w:styleId="DataTypeTok">
    <w:name w:val="DataTypeTok"/>
    <w:rsid w:val="00BC3C05"/>
    <w:rPr>
      <w:color w:val="902000"/>
    </w:rPr>
  </w:style>
  <w:style w:type="character" w:customStyle="1" w:styleId="DecValTok">
    <w:name w:val="DecValTok"/>
    <w:rsid w:val="00BC3C05"/>
    <w:rPr>
      <w:color w:val="40A070"/>
    </w:rPr>
  </w:style>
  <w:style w:type="character" w:customStyle="1" w:styleId="BaseNTok">
    <w:name w:val="BaseNTok"/>
    <w:rsid w:val="00BC3C05"/>
    <w:rPr>
      <w:color w:val="40A070"/>
    </w:rPr>
  </w:style>
  <w:style w:type="character" w:customStyle="1" w:styleId="FloatTok">
    <w:name w:val="FloatTok"/>
    <w:rsid w:val="00BC3C05"/>
    <w:rPr>
      <w:color w:val="40A070"/>
    </w:rPr>
  </w:style>
  <w:style w:type="character" w:customStyle="1" w:styleId="ConstantTok">
    <w:name w:val="ConstantTok"/>
    <w:rsid w:val="00BC3C05"/>
    <w:rPr>
      <w:color w:val="880000"/>
    </w:rPr>
  </w:style>
  <w:style w:type="character" w:customStyle="1" w:styleId="CharTok">
    <w:name w:val="CharTok"/>
    <w:rsid w:val="00BC3C05"/>
    <w:rPr>
      <w:color w:val="4070A0"/>
    </w:rPr>
  </w:style>
  <w:style w:type="character" w:customStyle="1" w:styleId="SpecialCharTok">
    <w:name w:val="SpecialCharTok"/>
    <w:rsid w:val="00BC3C05"/>
    <w:rPr>
      <w:color w:val="4070A0"/>
    </w:rPr>
  </w:style>
  <w:style w:type="character" w:customStyle="1" w:styleId="StringTok">
    <w:name w:val="StringTok"/>
    <w:rsid w:val="00BC3C05"/>
    <w:rPr>
      <w:color w:val="4070A0"/>
    </w:rPr>
  </w:style>
  <w:style w:type="character" w:customStyle="1" w:styleId="VerbatimStringTok">
    <w:name w:val="VerbatimStringTok"/>
    <w:rsid w:val="00BC3C05"/>
    <w:rPr>
      <w:color w:val="4070A0"/>
    </w:rPr>
  </w:style>
  <w:style w:type="character" w:customStyle="1" w:styleId="SpecialStringTok">
    <w:name w:val="SpecialStringTok"/>
    <w:rsid w:val="00BC3C05"/>
    <w:rPr>
      <w:color w:val="BB6688"/>
    </w:rPr>
  </w:style>
  <w:style w:type="character" w:customStyle="1" w:styleId="ImportTok">
    <w:name w:val="ImportTok"/>
    <w:rsid w:val="00BC3C05"/>
    <w:rPr>
      <w:b/>
      <w:color w:val="008000"/>
    </w:rPr>
  </w:style>
  <w:style w:type="character" w:customStyle="1" w:styleId="CommentTok">
    <w:name w:val="CommentTok"/>
    <w:rsid w:val="00BC3C05"/>
    <w:rPr>
      <w:i/>
      <w:color w:val="60A0B0"/>
    </w:rPr>
  </w:style>
  <w:style w:type="character" w:customStyle="1" w:styleId="DocumentationTok">
    <w:name w:val="DocumentationTok"/>
    <w:rsid w:val="00BC3C05"/>
    <w:rPr>
      <w:i/>
      <w:color w:val="BA2121"/>
    </w:rPr>
  </w:style>
  <w:style w:type="character" w:customStyle="1" w:styleId="AnnotationTok">
    <w:name w:val="AnnotationTok"/>
    <w:rsid w:val="00BC3C05"/>
    <w:rPr>
      <w:b/>
      <w:i/>
      <w:color w:val="60A0B0"/>
    </w:rPr>
  </w:style>
  <w:style w:type="character" w:customStyle="1" w:styleId="CommentVarTok">
    <w:name w:val="CommentVarTok"/>
    <w:rsid w:val="00BC3C05"/>
    <w:rPr>
      <w:b/>
      <w:i/>
      <w:color w:val="60A0B0"/>
    </w:rPr>
  </w:style>
  <w:style w:type="character" w:customStyle="1" w:styleId="OtherTok">
    <w:name w:val="OtherTok"/>
    <w:rsid w:val="00BC3C05"/>
    <w:rPr>
      <w:color w:val="007020"/>
    </w:rPr>
  </w:style>
  <w:style w:type="character" w:customStyle="1" w:styleId="FunctionTok">
    <w:name w:val="FunctionTok"/>
    <w:rsid w:val="00BC3C05"/>
    <w:rPr>
      <w:color w:val="06287E"/>
    </w:rPr>
  </w:style>
  <w:style w:type="character" w:customStyle="1" w:styleId="VariableTok">
    <w:name w:val="VariableTok"/>
    <w:rsid w:val="00BC3C05"/>
    <w:rPr>
      <w:color w:val="19177C"/>
    </w:rPr>
  </w:style>
  <w:style w:type="character" w:customStyle="1" w:styleId="ControlFlowTok">
    <w:name w:val="ControlFlowTok"/>
    <w:rsid w:val="00BC3C05"/>
    <w:rPr>
      <w:b/>
      <w:color w:val="007020"/>
    </w:rPr>
  </w:style>
  <w:style w:type="character" w:customStyle="1" w:styleId="OperatorTok">
    <w:name w:val="OperatorTok"/>
    <w:rsid w:val="00BC3C05"/>
    <w:rPr>
      <w:color w:val="666666"/>
    </w:rPr>
  </w:style>
  <w:style w:type="character" w:customStyle="1" w:styleId="BuiltInTok">
    <w:name w:val="BuiltInTok"/>
    <w:rsid w:val="00BC3C05"/>
    <w:rPr>
      <w:color w:val="008000"/>
    </w:rPr>
  </w:style>
  <w:style w:type="character" w:customStyle="1" w:styleId="ExtensionTok">
    <w:name w:val="ExtensionTok"/>
    <w:rsid w:val="00BC3C05"/>
  </w:style>
  <w:style w:type="character" w:customStyle="1" w:styleId="PreprocessorTok">
    <w:name w:val="PreprocessorTok"/>
    <w:rsid w:val="00BC3C05"/>
    <w:rPr>
      <w:color w:val="BC7A00"/>
    </w:rPr>
  </w:style>
  <w:style w:type="character" w:customStyle="1" w:styleId="AttributeTok">
    <w:name w:val="AttributeTok"/>
    <w:rsid w:val="00BC3C05"/>
    <w:rPr>
      <w:color w:val="7D9029"/>
    </w:rPr>
  </w:style>
  <w:style w:type="character" w:customStyle="1" w:styleId="RegionMarkerTok">
    <w:name w:val="RegionMarkerTok"/>
    <w:rsid w:val="00BC3C05"/>
  </w:style>
  <w:style w:type="character" w:customStyle="1" w:styleId="InformationTok">
    <w:name w:val="InformationTok"/>
    <w:rsid w:val="00BC3C05"/>
    <w:rPr>
      <w:b/>
      <w:i/>
      <w:color w:val="60A0B0"/>
    </w:rPr>
  </w:style>
  <w:style w:type="character" w:customStyle="1" w:styleId="WarningTok">
    <w:name w:val="WarningTok"/>
    <w:rsid w:val="00BC3C05"/>
    <w:rPr>
      <w:b/>
      <w:i/>
      <w:color w:val="60A0B0"/>
    </w:rPr>
  </w:style>
  <w:style w:type="character" w:customStyle="1" w:styleId="AlertTok">
    <w:name w:val="AlertTok"/>
    <w:rsid w:val="00BC3C05"/>
    <w:rPr>
      <w:b/>
      <w:color w:val="FF0000"/>
    </w:rPr>
  </w:style>
  <w:style w:type="character" w:customStyle="1" w:styleId="ErrorTok">
    <w:name w:val="ErrorTok"/>
    <w:rsid w:val="00BC3C05"/>
    <w:rPr>
      <w:b/>
      <w:color w:val="FF0000"/>
    </w:rPr>
  </w:style>
  <w:style w:type="character" w:customStyle="1" w:styleId="NormalTok">
    <w:name w:val="NormalTok"/>
    <w:rsid w:val="00BC3C05"/>
  </w:style>
  <w:style w:type="paragraph" w:styleId="Revision">
    <w:name w:val="Revision"/>
    <w:hidden/>
    <w:uiPriority w:val="99"/>
    <w:semiHidden/>
    <w:rsid w:val="00BC3C05"/>
    <w:pPr>
      <w:spacing w:after="0" w:line="240" w:lineRule="auto"/>
    </w:pPr>
    <w:rPr>
      <w:kern w:val="2"/>
      <w:sz w:val="24"/>
      <w:szCs w:val="24"/>
      <w14:ligatures w14:val="standardContextual"/>
    </w:rPr>
  </w:style>
  <w:style w:type="character" w:styleId="LineNumber">
    <w:name w:val="line number"/>
    <w:basedOn w:val="DefaultParagraphFont"/>
    <w:uiPriority w:val="99"/>
    <w:semiHidden/>
    <w:unhideWhenUsed/>
    <w:rsid w:val="00AD447F"/>
  </w:style>
  <w:style w:type="paragraph" w:customStyle="1" w:styleId="pdq2pgselectionanchorcontainer">
    <w:name w:val="pdq2pg_selectionanchorcontainer"/>
    <w:basedOn w:val="Normal"/>
    <w:rsid w:val="004A3127"/>
    <w:pPr>
      <w:spacing w:before="100" w:beforeAutospacing="1" w:after="100" w:afterAutospacing="1"/>
    </w:pPr>
  </w:style>
  <w:style w:type="character" w:customStyle="1" w:styleId="Heading4Char">
    <w:name w:val="Heading 4 Char"/>
    <w:basedOn w:val="DefaultParagraphFont"/>
    <w:link w:val="Heading4"/>
    <w:uiPriority w:val="9"/>
    <w:semiHidden/>
    <w:rsid w:val="00DF01C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F01C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F01C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F01C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F01C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F01C4"/>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DF01C4"/>
    <w:pPr>
      <w:spacing w:after="0" w:line="240" w:lineRule="auto"/>
    </w:pPr>
    <w:rPr>
      <w:rFonts w:eastAsiaTheme="minorEastAsia"/>
    </w:rPr>
  </w:style>
  <w:style w:type="paragraph" w:styleId="Title">
    <w:name w:val="Title"/>
    <w:basedOn w:val="Normal"/>
    <w:next w:val="Normal"/>
    <w:link w:val="TitleChar"/>
    <w:uiPriority w:val="10"/>
    <w:qFormat/>
    <w:rsid w:val="00DF01C4"/>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DF01C4"/>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F01C4"/>
    <w:pPr>
      <w:numPr>
        <w:ilvl w:val="1"/>
      </w:numPr>
      <w:spacing w:after="100" w:line="259" w:lineRule="auto"/>
    </w:pPr>
    <w:rPr>
      <w:rFonts w:asciiTheme="majorHAnsi" w:eastAsiaTheme="majorEastAsia" w:hAnsiTheme="majorHAnsi" w:cstheme="majorBidi"/>
      <w:i/>
      <w:iCs/>
      <w:color w:val="4472C4" w:themeColor="accent1"/>
      <w:spacing w:val="15"/>
      <w:lang w:val="en-US" w:eastAsia="en-US"/>
    </w:rPr>
  </w:style>
  <w:style w:type="character" w:customStyle="1" w:styleId="SubtitleChar">
    <w:name w:val="Subtitle Char"/>
    <w:basedOn w:val="DefaultParagraphFont"/>
    <w:link w:val="Subtitle"/>
    <w:uiPriority w:val="11"/>
    <w:rsid w:val="00DF01C4"/>
    <w:rPr>
      <w:rFonts w:asciiTheme="majorHAnsi" w:eastAsiaTheme="majorEastAsia" w:hAnsiTheme="majorHAnsi" w:cstheme="majorBidi"/>
      <w:i/>
      <w:iCs/>
      <w:color w:val="4472C4" w:themeColor="accent1"/>
      <w:spacing w:val="15"/>
      <w:sz w:val="24"/>
      <w:szCs w:val="24"/>
    </w:rPr>
  </w:style>
  <w:style w:type="paragraph" w:styleId="BodyText">
    <w:name w:val="Body Text"/>
    <w:basedOn w:val="Normal"/>
    <w:link w:val="BodyTextChar"/>
    <w:uiPriority w:val="99"/>
    <w:unhideWhenUsed/>
    <w:rsid w:val="00DF01C4"/>
    <w:pPr>
      <w:spacing w:after="120" w:line="259" w:lineRule="auto"/>
    </w:pPr>
    <w:rPr>
      <w:rFonts w:eastAsiaTheme="minorEastAsia" w:cstheme="minorBidi"/>
      <w:color w:val="000000"/>
      <w:sz w:val="22"/>
      <w:szCs w:val="22"/>
      <w:lang w:val="en-US" w:eastAsia="en-US"/>
    </w:rPr>
  </w:style>
  <w:style w:type="character" w:customStyle="1" w:styleId="BodyTextChar">
    <w:name w:val="Body Text Char"/>
    <w:basedOn w:val="DefaultParagraphFont"/>
    <w:link w:val="BodyText"/>
    <w:uiPriority w:val="99"/>
    <w:rsid w:val="00DF01C4"/>
    <w:rPr>
      <w:rFonts w:ascii="Times New Roman" w:eastAsiaTheme="minorEastAsia" w:hAnsi="Times New Roman"/>
      <w:color w:val="000000"/>
    </w:rPr>
  </w:style>
  <w:style w:type="paragraph" w:styleId="BodyText2">
    <w:name w:val="Body Text 2"/>
    <w:basedOn w:val="Normal"/>
    <w:link w:val="BodyText2Char"/>
    <w:uiPriority w:val="99"/>
    <w:unhideWhenUsed/>
    <w:rsid w:val="00DF01C4"/>
    <w:pPr>
      <w:spacing w:after="120" w:line="480" w:lineRule="auto"/>
    </w:pPr>
    <w:rPr>
      <w:rFonts w:eastAsiaTheme="minorEastAsia" w:cstheme="minorBidi"/>
      <w:color w:val="000000"/>
      <w:sz w:val="22"/>
      <w:szCs w:val="22"/>
      <w:lang w:val="en-US" w:eastAsia="en-US"/>
    </w:rPr>
  </w:style>
  <w:style w:type="character" w:customStyle="1" w:styleId="BodyText2Char">
    <w:name w:val="Body Text 2 Char"/>
    <w:basedOn w:val="DefaultParagraphFont"/>
    <w:link w:val="BodyText2"/>
    <w:uiPriority w:val="99"/>
    <w:rsid w:val="00DF01C4"/>
    <w:rPr>
      <w:rFonts w:ascii="Times New Roman" w:eastAsiaTheme="minorEastAsia" w:hAnsi="Times New Roman"/>
      <w:color w:val="000000"/>
    </w:rPr>
  </w:style>
  <w:style w:type="paragraph" w:styleId="BodyText3">
    <w:name w:val="Body Text 3"/>
    <w:basedOn w:val="Normal"/>
    <w:link w:val="BodyText3Char"/>
    <w:uiPriority w:val="99"/>
    <w:unhideWhenUsed/>
    <w:rsid w:val="00DF01C4"/>
    <w:pPr>
      <w:spacing w:after="120" w:line="259" w:lineRule="auto"/>
    </w:pPr>
    <w:rPr>
      <w:rFonts w:eastAsiaTheme="minorEastAsia" w:cstheme="minorBidi"/>
      <w:color w:val="000000"/>
      <w:sz w:val="16"/>
      <w:szCs w:val="16"/>
      <w:lang w:val="en-US" w:eastAsia="en-US"/>
    </w:rPr>
  </w:style>
  <w:style w:type="character" w:customStyle="1" w:styleId="BodyText3Char">
    <w:name w:val="Body Text 3 Char"/>
    <w:basedOn w:val="DefaultParagraphFont"/>
    <w:link w:val="BodyText3"/>
    <w:uiPriority w:val="99"/>
    <w:rsid w:val="00DF01C4"/>
    <w:rPr>
      <w:rFonts w:ascii="Times New Roman" w:eastAsiaTheme="minorEastAsia" w:hAnsi="Times New Roman"/>
      <w:color w:val="000000"/>
      <w:sz w:val="16"/>
      <w:szCs w:val="16"/>
    </w:rPr>
  </w:style>
  <w:style w:type="paragraph" w:styleId="List">
    <w:name w:val="List"/>
    <w:basedOn w:val="Normal"/>
    <w:uiPriority w:val="99"/>
    <w:unhideWhenUsed/>
    <w:rsid w:val="00DF01C4"/>
    <w:pPr>
      <w:spacing w:after="100" w:line="259" w:lineRule="auto"/>
      <w:ind w:left="360" w:hanging="360"/>
      <w:contextualSpacing/>
    </w:pPr>
    <w:rPr>
      <w:rFonts w:eastAsiaTheme="minorEastAsia" w:cstheme="minorBidi"/>
      <w:color w:val="000000"/>
      <w:sz w:val="22"/>
      <w:szCs w:val="22"/>
      <w:lang w:val="en-US" w:eastAsia="en-US"/>
    </w:rPr>
  </w:style>
  <w:style w:type="paragraph" w:styleId="List2">
    <w:name w:val="List 2"/>
    <w:basedOn w:val="Normal"/>
    <w:uiPriority w:val="99"/>
    <w:unhideWhenUsed/>
    <w:rsid w:val="00DF01C4"/>
    <w:pPr>
      <w:spacing w:after="100" w:line="259" w:lineRule="auto"/>
      <w:ind w:left="720" w:hanging="360"/>
      <w:contextualSpacing/>
    </w:pPr>
    <w:rPr>
      <w:rFonts w:eastAsiaTheme="minorEastAsia" w:cstheme="minorBidi"/>
      <w:color w:val="000000"/>
      <w:sz w:val="22"/>
      <w:szCs w:val="22"/>
      <w:lang w:val="en-US" w:eastAsia="en-US"/>
    </w:rPr>
  </w:style>
  <w:style w:type="paragraph" w:styleId="List3">
    <w:name w:val="List 3"/>
    <w:basedOn w:val="Normal"/>
    <w:uiPriority w:val="99"/>
    <w:unhideWhenUsed/>
    <w:rsid w:val="00DF01C4"/>
    <w:pPr>
      <w:spacing w:after="100" w:line="259" w:lineRule="auto"/>
      <w:ind w:left="1080" w:hanging="360"/>
      <w:contextualSpacing/>
    </w:pPr>
    <w:rPr>
      <w:rFonts w:eastAsiaTheme="minorEastAsia" w:cstheme="minorBidi"/>
      <w:color w:val="000000"/>
      <w:sz w:val="22"/>
      <w:szCs w:val="22"/>
      <w:lang w:val="en-US" w:eastAsia="en-US"/>
    </w:rPr>
  </w:style>
  <w:style w:type="paragraph" w:styleId="ListBullet">
    <w:name w:val="List Bullet"/>
    <w:basedOn w:val="Normal"/>
    <w:uiPriority w:val="99"/>
    <w:unhideWhenUsed/>
    <w:rsid w:val="00DF01C4"/>
    <w:pPr>
      <w:numPr>
        <w:numId w:val="11"/>
      </w:numPr>
      <w:tabs>
        <w:tab w:val="clear" w:pos="360"/>
      </w:tabs>
      <w:spacing w:after="100" w:line="259" w:lineRule="auto"/>
      <w:ind w:left="0" w:firstLine="0"/>
      <w:contextualSpacing/>
    </w:pPr>
    <w:rPr>
      <w:rFonts w:eastAsiaTheme="minorEastAsia" w:cstheme="minorBidi"/>
      <w:color w:val="000000"/>
      <w:sz w:val="22"/>
      <w:szCs w:val="22"/>
      <w:lang w:val="en-US" w:eastAsia="en-US"/>
    </w:rPr>
  </w:style>
  <w:style w:type="paragraph" w:styleId="ListBullet2">
    <w:name w:val="List Bullet 2"/>
    <w:basedOn w:val="Normal"/>
    <w:uiPriority w:val="99"/>
    <w:unhideWhenUsed/>
    <w:rsid w:val="00DF01C4"/>
    <w:pPr>
      <w:numPr>
        <w:numId w:val="12"/>
      </w:numPr>
      <w:tabs>
        <w:tab w:val="clear" w:pos="720"/>
      </w:tabs>
      <w:spacing w:after="100" w:line="259" w:lineRule="auto"/>
      <w:ind w:left="0" w:firstLine="0"/>
      <w:contextualSpacing/>
    </w:pPr>
    <w:rPr>
      <w:rFonts w:eastAsiaTheme="minorEastAsia" w:cstheme="minorBidi"/>
      <w:color w:val="000000"/>
      <w:sz w:val="22"/>
      <w:szCs w:val="22"/>
      <w:lang w:val="en-US" w:eastAsia="en-US"/>
    </w:rPr>
  </w:style>
  <w:style w:type="paragraph" w:styleId="ListBullet3">
    <w:name w:val="List Bullet 3"/>
    <w:basedOn w:val="Normal"/>
    <w:uiPriority w:val="99"/>
    <w:unhideWhenUsed/>
    <w:rsid w:val="00DF01C4"/>
    <w:pPr>
      <w:numPr>
        <w:numId w:val="13"/>
      </w:numPr>
      <w:tabs>
        <w:tab w:val="clear" w:pos="1080"/>
      </w:tabs>
      <w:spacing w:after="100" w:line="259" w:lineRule="auto"/>
      <w:ind w:left="0" w:firstLine="0"/>
      <w:contextualSpacing/>
    </w:pPr>
    <w:rPr>
      <w:rFonts w:eastAsiaTheme="minorEastAsia" w:cstheme="minorBidi"/>
      <w:color w:val="000000"/>
      <w:sz w:val="22"/>
      <w:szCs w:val="22"/>
      <w:lang w:val="en-US" w:eastAsia="en-US"/>
    </w:rPr>
  </w:style>
  <w:style w:type="paragraph" w:styleId="ListNumber">
    <w:name w:val="List Number"/>
    <w:basedOn w:val="Normal"/>
    <w:uiPriority w:val="99"/>
    <w:unhideWhenUsed/>
    <w:rsid w:val="00DF01C4"/>
    <w:pPr>
      <w:numPr>
        <w:numId w:val="15"/>
      </w:numPr>
      <w:tabs>
        <w:tab w:val="clear" w:pos="360"/>
      </w:tabs>
      <w:spacing w:after="100" w:line="259" w:lineRule="auto"/>
      <w:ind w:left="0" w:firstLine="0"/>
      <w:contextualSpacing/>
    </w:pPr>
    <w:rPr>
      <w:rFonts w:eastAsiaTheme="minorEastAsia" w:cstheme="minorBidi"/>
      <w:color w:val="000000"/>
      <w:sz w:val="22"/>
      <w:szCs w:val="22"/>
      <w:lang w:val="en-US" w:eastAsia="en-US"/>
    </w:rPr>
  </w:style>
  <w:style w:type="paragraph" w:styleId="ListNumber2">
    <w:name w:val="List Number 2"/>
    <w:basedOn w:val="Normal"/>
    <w:uiPriority w:val="99"/>
    <w:unhideWhenUsed/>
    <w:rsid w:val="00DF01C4"/>
    <w:pPr>
      <w:numPr>
        <w:numId w:val="16"/>
      </w:numPr>
      <w:tabs>
        <w:tab w:val="clear" w:pos="720"/>
      </w:tabs>
      <w:spacing w:after="100" w:line="259" w:lineRule="auto"/>
      <w:ind w:left="0" w:firstLine="0"/>
      <w:contextualSpacing/>
    </w:pPr>
    <w:rPr>
      <w:rFonts w:eastAsiaTheme="minorEastAsia" w:cstheme="minorBidi"/>
      <w:color w:val="000000"/>
      <w:sz w:val="22"/>
      <w:szCs w:val="22"/>
      <w:lang w:val="en-US" w:eastAsia="en-US"/>
    </w:rPr>
  </w:style>
  <w:style w:type="paragraph" w:styleId="ListNumber3">
    <w:name w:val="List Number 3"/>
    <w:basedOn w:val="Normal"/>
    <w:uiPriority w:val="99"/>
    <w:unhideWhenUsed/>
    <w:rsid w:val="00DF01C4"/>
    <w:pPr>
      <w:numPr>
        <w:numId w:val="17"/>
      </w:numPr>
      <w:tabs>
        <w:tab w:val="clear" w:pos="1080"/>
      </w:tabs>
      <w:spacing w:after="100" w:line="259" w:lineRule="auto"/>
      <w:ind w:left="0" w:firstLine="0"/>
      <w:contextualSpacing/>
    </w:pPr>
    <w:rPr>
      <w:rFonts w:eastAsiaTheme="minorEastAsia" w:cstheme="minorBidi"/>
      <w:color w:val="000000"/>
      <w:sz w:val="22"/>
      <w:szCs w:val="22"/>
      <w:lang w:val="en-US" w:eastAsia="en-US"/>
    </w:rPr>
  </w:style>
  <w:style w:type="paragraph" w:styleId="ListContinue">
    <w:name w:val="List Continue"/>
    <w:basedOn w:val="Normal"/>
    <w:uiPriority w:val="99"/>
    <w:unhideWhenUsed/>
    <w:rsid w:val="00DF01C4"/>
    <w:pPr>
      <w:spacing w:after="120" w:line="259" w:lineRule="auto"/>
      <w:ind w:left="360"/>
      <w:contextualSpacing/>
    </w:pPr>
    <w:rPr>
      <w:rFonts w:eastAsiaTheme="minorEastAsia" w:cstheme="minorBidi"/>
      <w:color w:val="000000"/>
      <w:sz w:val="22"/>
      <w:szCs w:val="22"/>
      <w:lang w:val="en-US" w:eastAsia="en-US"/>
    </w:rPr>
  </w:style>
  <w:style w:type="paragraph" w:styleId="ListContinue2">
    <w:name w:val="List Continue 2"/>
    <w:basedOn w:val="Normal"/>
    <w:uiPriority w:val="99"/>
    <w:unhideWhenUsed/>
    <w:rsid w:val="00DF01C4"/>
    <w:pPr>
      <w:spacing w:after="120" w:line="259" w:lineRule="auto"/>
      <w:ind w:left="720"/>
      <w:contextualSpacing/>
    </w:pPr>
    <w:rPr>
      <w:rFonts w:eastAsiaTheme="minorEastAsia" w:cstheme="minorBidi"/>
      <w:color w:val="000000"/>
      <w:sz w:val="22"/>
      <w:szCs w:val="22"/>
      <w:lang w:val="en-US" w:eastAsia="en-US"/>
    </w:rPr>
  </w:style>
  <w:style w:type="paragraph" w:styleId="ListContinue3">
    <w:name w:val="List Continue 3"/>
    <w:basedOn w:val="Normal"/>
    <w:uiPriority w:val="99"/>
    <w:unhideWhenUsed/>
    <w:rsid w:val="00DF01C4"/>
    <w:pPr>
      <w:spacing w:after="120" w:line="259" w:lineRule="auto"/>
      <w:ind w:left="1080"/>
      <w:contextualSpacing/>
    </w:pPr>
    <w:rPr>
      <w:rFonts w:eastAsiaTheme="minorEastAsia" w:cstheme="minorBidi"/>
      <w:color w:val="000000"/>
      <w:sz w:val="22"/>
      <w:szCs w:val="22"/>
      <w:lang w:val="en-US" w:eastAsia="en-US"/>
    </w:rPr>
  </w:style>
  <w:style w:type="paragraph" w:styleId="MacroText">
    <w:name w:val="macro"/>
    <w:link w:val="MacroTextChar"/>
    <w:uiPriority w:val="99"/>
    <w:unhideWhenUsed/>
    <w:rsid w:val="00DF01C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DF01C4"/>
    <w:rPr>
      <w:rFonts w:ascii="Courier" w:eastAsiaTheme="minorEastAsia" w:hAnsi="Courier"/>
      <w:sz w:val="20"/>
      <w:szCs w:val="20"/>
    </w:rPr>
  </w:style>
  <w:style w:type="paragraph" w:styleId="Quote">
    <w:name w:val="Quote"/>
    <w:basedOn w:val="Normal"/>
    <w:next w:val="Normal"/>
    <w:link w:val="QuoteChar"/>
    <w:uiPriority w:val="29"/>
    <w:qFormat/>
    <w:rsid w:val="00DF01C4"/>
    <w:pPr>
      <w:spacing w:after="100" w:line="259" w:lineRule="auto"/>
    </w:pPr>
    <w:rPr>
      <w:rFonts w:eastAsiaTheme="minorEastAsia" w:cstheme="minorBidi"/>
      <w:i/>
      <w:iCs/>
      <w:color w:val="000000" w:themeColor="text1"/>
      <w:sz w:val="22"/>
      <w:szCs w:val="22"/>
      <w:lang w:val="en-US" w:eastAsia="en-US"/>
    </w:rPr>
  </w:style>
  <w:style w:type="character" w:customStyle="1" w:styleId="QuoteChar">
    <w:name w:val="Quote Char"/>
    <w:basedOn w:val="DefaultParagraphFont"/>
    <w:link w:val="Quote"/>
    <w:uiPriority w:val="29"/>
    <w:rsid w:val="00DF01C4"/>
    <w:rPr>
      <w:rFonts w:ascii="Times New Roman" w:eastAsiaTheme="minorEastAsia" w:hAnsi="Times New Roman"/>
      <w:i/>
      <w:iCs/>
      <w:color w:val="000000" w:themeColor="text1"/>
    </w:rPr>
  </w:style>
  <w:style w:type="paragraph" w:styleId="IntenseQuote">
    <w:name w:val="Intense Quote"/>
    <w:basedOn w:val="Normal"/>
    <w:next w:val="Normal"/>
    <w:link w:val="IntenseQuoteChar"/>
    <w:uiPriority w:val="30"/>
    <w:qFormat/>
    <w:rsid w:val="00DF01C4"/>
    <w:pPr>
      <w:pBdr>
        <w:bottom w:val="single" w:sz="4" w:space="4" w:color="4472C4" w:themeColor="accent1"/>
      </w:pBdr>
      <w:spacing w:before="200" w:after="280" w:line="259" w:lineRule="auto"/>
      <w:ind w:left="936" w:right="936"/>
    </w:pPr>
    <w:rPr>
      <w:rFonts w:eastAsiaTheme="minorEastAsia" w:cstheme="minorBidi"/>
      <w:b/>
      <w:bCs/>
      <w:i/>
      <w:iCs/>
      <w:color w:val="4472C4" w:themeColor="accent1"/>
      <w:sz w:val="22"/>
      <w:szCs w:val="22"/>
      <w:lang w:val="en-US" w:eastAsia="en-US"/>
    </w:rPr>
  </w:style>
  <w:style w:type="character" w:customStyle="1" w:styleId="IntenseQuoteChar">
    <w:name w:val="Intense Quote Char"/>
    <w:basedOn w:val="DefaultParagraphFont"/>
    <w:link w:val="IntenseQuote"/>
    <w:uiPriority w:val="30"/>
    <w:rsid w:val="00DF01C4"/>
    <w:rPr>
      <w:rFonts w:ascii="Times New Roman" w:eastAsiaTheme="minorEastAsia" w:hAnsi="Times New Roman"/>
      <w:b/>
      <w:bCs/>
      <w:i/>
      <w:iCs/>
      <w:color w:val="4472C4" w:themeColor="accent1"/>
    </w:rPr>
  </w:style>
  <w:style w:type="character" w:styleId="SubtleEmphasis">
    <w:name w:val="Subtle Emphasis"/>
    <w:basedOn w:val="DefaultParagraphFont"/>
    <w:uiPriority w:val="19"/>
    <w:qFormat/>
    <w:rsid w:val="00DF01C4"/>
    <w:rPr>
      <w:i/>
      <w:iCs/>
      <w:color w:val="808080" w:themeColor="text1" w:themeTint="7F"/>
    </w:rPr>
  </w:style>
  <w:style w:type="character" w:styleId="IntenseEmphasis">
    <w:name w:val="Intense Emphasis"/>
    <w:basedOn w:val="DefaultParagraphFont"/>
    <w:uiPriority w:val="21"/>
    <w:qFormat/>
    <w:rsid w:val="00DF01C4"/>
    <w:rPr>
      <w:b/>
      <w:bCs/>
      <w:i/>
      <w:iCs/>
      <w:color w:val="4472C4" w:themeColor="accent1"/>
    </w:rPr>
  </w:style>
  <w:style w:type="character" w:styleId="SubtleReference">
    <w:name w:val="Subtle Reference"/>
    <w:basedOn w:val="DefaultParagraphFont"/>
    <w:uiPriority w:val="31"/>
    <w:qFormat/>
    <w:rsid w:val="00DF01C4"/>
    <w:rPr>
      <w:smallCaps/>
      <w:color w:val="ED7D31" w:themeColor="accent2"/>
      <w:u w:val="single"/>
    </w:rPr>
  </w:style>
  <w:style w:type="character" w:styleId="IntenseReference">
    <w:name w:val="Intense Reference"/>
    <w:basedOn w:val="DefaultParagraphFont"/>
    <w:uiPriority w:val="32"/>
    <w:qFormat/>
    <w:rsid w:val="00DF01C4"/>
    <w:rPr>
      <w:b/>
      <w:bCs/>
      <w:smallCaps/>
      <w:color w:val="ED7D31" w:themeColor="accent2"/>
      <w:spacing w:val="5"/>
      <w:u w:val="single"/>
    </w:rPr>
  </w:style>
  <w:style w:type="character" w:styleId="BookTitle">
    <w:name w:val="Book Title"/>
    <w:basedOn w:val="DefaultParagraphFont"/>
    <w:uiPriority w:val="33"/>
    <w:qFormat/>
    <w:rsid w:val="00DF01C4"/>
    <w:rPr>
      <w:b/>
      <w:bCs/>
      <w:smallCaps/>
      <w:spacing w:val="5"/>
    </w:rPr>
  </w:style>
  <w:style w:type="paragraph" w:styleId="TOCHeading">
    <w:name w:val="TOC Heading"/>
    <w:basedOn w:val="Heading1"/>
    <w:next w:val="Normal"/>
    <w:uiPriority w:val="39"/>
    <w:semiHidden/>
    <w:unhideWhenUsed/>
    <w:qFormat/>
    <w:rsid w:val="00DF01C4"/>
    <w:pPr>
      <w:keepNext/>
      <w:keepLines/>
      <w:spacing w:before="240" w:beforeAutospacing="0" w:afterAutospacing="0" w:line="259" w:lineRule="auto"/>
      <w:outlineLvl w:val="9"/>
    </w:pPr>
    <w:rPr>
      <w:rFonts w:asciiTheme="majorHAnsi" w:eastAsiaTheme="majorEastAsia" w:hAnsiTheme="majorHAnsi" w:cstheme="majorBidi"/>
      <w:kern w:val="0"/>
      <w:sz w:val="26"/>
      <w:szCs w:val="28"/>
      <w:lang w:val="en-US" w:eastAsia="en-US"/>
    </w:rPr>
  </w:style>
  <w:style w:type="table" w:styleId="LightShading">
    <w:name w:val="Light Shading"/>
    <w:basedOn w:val="TableNormal"/>
    <w:uiPriority w:val="60"/>
    <w:rsid w:val="00DF01C4"/>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F01C4"/>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DF01C4"/>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DF01C4"/>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DF01C4"/>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DF01C4"/>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DF01C4"/>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DF01C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F01C4"/>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DF01C4"/>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DF01C4"/>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DF01C4"/>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DF01C4"/>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DF01C4"/>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DF01C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F01C4"/>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DF01C4"/>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DF01C4"/>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DF01C4"/>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DF01C4"/>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DF01C4"/>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DF01C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F01C4"/>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F01C4"/>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F01C4"/>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F01C4"/>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F01C4"/>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F01C4"/>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F01C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F01C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F01C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F01C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F01C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F01C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F01C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F01C4"/>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F01C4"/>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DF01C4"/>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DF01C4"/>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DF01C4"/>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DF01C4"/>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DF01C4"/>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F01C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F01C4"/>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DF01C4"/>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DF01C4"/>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DF01C4"/>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DF01C4"/>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DF01C4"/>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F01C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F01C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DF01C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DF01C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DF01C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DF01C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DF01C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DF01C4"/>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F01C4"/>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DF01C4"/>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DF01C4"/>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DF01C4"/>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DF01C4"/>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DF01C4"/>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urfulShading">
    <w:name w:val="Colorful Shading"/>
    <w:basedOn w:val="TableNormal"/>
    <w:uiPriority w:val="71"/>
    <w:rsid w:val="00DF01C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DF01C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DF01C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DF01C4"/>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rsid w:val="00DF01C4"/>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DF01C4"/>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DF01C4"/>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DF01C4"/>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DF01C4"/>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urfulListAccent2">
    <w:name w:val="Colorful List Accent 2"/>
    <w:basedOn w:val="TableNormal"/>
    <w:uiPriority w:val="72"/>
    <w:rsid w:val="00DF01C4"/>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urfulListAccent3">
    <w:name w:val="Colorful List Accent 3"/>
    <w:basedOn w:val="TableNormal"/>
    <w:uiPriority w:val="72"/>
    <w:rsid w:val="00DF01C4"/>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rsid w:val="00DF01C4"/>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rsid w:val="00DF01C4"/>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urfulListAccent6">
    <w:name w:val="Colorful List Accent 6"/>
    <w:basedOn w:val="TableNormal"/>
    <w:uiPriority w:val="72"/>
    <w:rsid w:val="00DF01C4"/>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Grid">
    <w:name w:val="Colorful Grid"/>
    <w:basedOn w:val="TableNormal"/>
    <w:uiPriority w:val="73"/>
    <w:rsid w:val="00DF01C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DF01C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urfulGridAccent2">
    <w:name w:val="Colorful Grid Accent 2"/>
    <w:basedOn w:val="TableNormal"/>
    <w:uiPriority w:val="73"/>
    <w:rsid w:val="00DF01C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urfulGridAccent3">
    <w:name w:val="Colorful Grid Accent 3"/>
    <w:basedOn w:val="TableNormal"/>
    <w:uiPriority w:val="73"/>
    <w:rsid w:val="00DF01C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rsid w:val="00DF01C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rsid w:val="00DF01C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urfulGridAccent6">
    <w:name w:val="Colorful Grid Accent 6"/>
    <w:basedOn w:val="TableNormal"/>
    <w:uiPriority w:val="73"/>
    <w:rsid w:val="00DF01C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text-token-text-primary">
    <w:name w:val="text-token-text-primary"/>
    <w:basedOn w:val="DefaultParagraphFont"/>
    <w:rsid w:val="00002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0969776406065429" TargetMode="External"/><Relationship Id="rId21" Type="http://schemas.openxmlformats.org/officeDocument/2006/relationships/hyperlink" Target="https://ideas.repec.org/p/ucl/cepeow/25-13.html" TargetMode="External"/><Relationship Id="rId42" Type="http://schemas.openxmlformats.org/officeDocument/2006/relationships/hyperlink" Target="https://doi.org/10.2139/ssrn.2481553" TargetMode="External"/><Relationship Id="rId47" Type="http://schemas.openxmlformats.org/officeDocument/2006/relationships/hyperlink" Target="https://www.gov.uk/government/publications/overseas-earnings-thresholds-for-plan-2-student-loans" TargetMode="External"/><Relationship Id="rId63" Type="http://schemas.openxmlformats.org/officeDocument/2006/relationships/header" Target="header1.xml"/><Relationship Id="rId68" Type="http://schemas.openxmlformats.org/officeDocument/2006/relationships/hyperlink" Target="https://doi.org/10.1108/S0147-91212026000053A002" TargetMode="External"/><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hyperlink" Target="https://doi.org/10.1016/j.econedurev.2011.10.004" TargetMode="External"/><Relationship Id="rId32" Type="http://schemas.openxmlformats.org/officeDocument/2006/relationships/hyperlink" Target="https://doi.org/10.1007/978-981-33-4980-3_12" TargetMode="External"/><Relationship Id="rId37" Type="http://schemas.openxmlformats.org/officeDocument/2006/relationships/hyperlink" Target="https://www.publicfirst.co.uk/couting-the-cost" TargetMode="External"/><Relationship Id="rId40" Type="http://schemas.openxmlformats.org/officeDocument/2006/relationships/hyperlink" Target="https://doi.org/10.1093/restud/rdad018" TargetMode="External"/><Relationship Id="rId45" Type="http://schemas.openxmlformats.org/officeDocument/2006/relationships/hyperlink" Target="https://doi.org/10.1016/0272-7757(90)90040-C" TargetMode="External"/><Relationship Id="rId53" Type="http://schemas.openxmlformats.org/officeDocument/2006/relationships/hyperlink" Target="https://www.ucas.com/data-and-analysis/undergraduate-statistics-and-reports/ucas-undergraduate-sector-level-end-of-cycle-data-resources-2021" TargetMode="External"/><Relationship Id="rId58" Type="http://schemas.openxmlformats.org/officeDocument/2006/relationships/hyperlink" Target="https://www.gov.uk/guidance/how-interest-is-calculated-plan-2" TargetMode="External"/><Relationship Id="rId66" Type="http://schemas.openxmlformats.org/officeDocument/2006/relationships/hyperlink" Target="https://doi.org/10.1146/annurev-economics-080217-053402" TargetMode="External"/><Relationship Id="rId74" Type="http://schemas.openxmlformats.org/officeDocument/2006/relationships/hyperlink" Target="https://www.gov.uk/government/publications/overseas-earnings-thresholds-for-plan-2-student-loans/overseas-earnings-thresholds-for-plan-2-student-loans-2024-25"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theguardian.com/education/students/table/0,,1939048,00.html"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migrationobservatory.ox.ac.uk/resources/briefings/student-migration-to-the-uk/" TargetMode="External"/><Relationship Id="rId27" Type="http://schemas.openxmlformats.org/officeDocument/2006/relationships/hyperlink" Target="https://doi.org/10.1111/rssa.12315" TargetMode="External"/><Relationship Id="rId30" Type="http://schemas.openxmlformats.org/officeDocument/2006/relationships/hyperlink" Target="https://doi.org/10.1080/00221546.1987.11778239" TargetMode="External"/><Relationship Id="rId35" Type="http://schemas.openxmlformats.org/officeDocument/2006/relationships/hyperlink" Target="https://doi.org/10.1093/oxrep/grab043" TargetMode="External"/><Relationship Id="rId43" Type="http://schemas.openxmlformats.org/officeDocument/2006/relationships/hyperlink" Target="https://kclpure.kcl.ac.uk/ws/files/97277490/The_E_ect_of_University_Fees_SA_Accepted13July2017_GREEN_AAM.pdf" TargetMode="External"/><Relationship Id="rId48" Type="http://schemas.openxmlformats.org/officeDocument/2006/relationships/hyperlink" Target="https://www.gov.uk/government/news/student-loans-interest-rates-and-repayment-threshold-announcement--5" TargetMode="External"/><Relationship Id="rId56" Type="http://schemas.openxmlformats.org/officeDocument/2006/relationships/hyperlink" Target="https://www.gov.uk/repaying-your-student-loan/what-you-pay" TargetMode="External"/><Relationship Id="rId64" Type="http://schemas.openxmlformats.org/officeDocument/2006/relationships/footer" Target="footer1.xml"/><Relationship Id="rId69" Type="http://schemas.openxmlformats.org/officeDocument/2006/relationships/hyperlink" Target="https://doi.org/10.1162/003465398557825" TargetMode="External"/><Relationship Id="rId77"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web.archive.org/web/20220211005047/https://www.gov.uk/government/publications/overseas-earnings-thresholds-for-plan-2-student-loans/overseas-earnings-thresholds-for-plan-2-student-loans-2020-21" TargetMode="External"/><Relationship Id="rId72" Type="http://schemas.openxmlformats.org/officeDocument/2006/relationships/hyperlink" Target="https://www.gov.uk/government/news/student-loans-interest-rates-and-repayment-threshold-announcement--5"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2908/NAMA_10_FTE" TargetMode="External"/><Relationship Id="rId33" Type="http://schemas.openxmlformats.org/officeDocument/2006/relationships/hyperlink" Target="https://doi.org/10.1080/1369183x.2020.1726173" TargetMode="External"/><Relationship Id="rId38" Type="http://schemas.openxmlformats.org/officeDocument/2006/relationships/hyperlink" Target="https://doi.org/10.1016/j.econedurev.2018.11.007" TargetMode="External"/><Relationship Id="rId46" Type="http://schemas.openxmlformats.org/officeDocument/2006/relationships/hyperlink" Target="https://doi.org/10.1086/690829" TargetMode="External"/><Relationship Id="rId59" Type="http://schemas.openxmlformats.org/officeDocument/2006/relationships/hyperlink" Target="https://doi.org/10.1257/aer.91.1.33" TargetMode="External"/><Relationship Id="rId67" Type="http://schemas.openxmlformats.org/officeDocument/2006/relationships/hyperlink" Target="https://doi.org/10.1198/jasa.2009.ap08746" TargetMode="External"/><Relationship Id="rId20" Type="http://schemas.openxmlformats.org/officeDocument/2006/relationships/hyperlink" Target="https://doi.org/10.1920/re.ifs.2014.0093" TargetMode="External"/><Relationship Id="rId41" Type="http://schemas.openxmlformats.org/officeDocument/2006/relationships/hyperlink" Target="https://doi.org/10.1257/aeri.20210236" TargetMode="External"/><Relationship Id="rId54" Type="http://schemas.openxmlformats.org/officeDocument/2006/relationships/hyperlink" Target="https://www.ucas.com/data-and-analysis/undergraduate-statistics-and-reports/ucas-undergraduate-end-of-cycle-data-resources-2024" TargetMode="External"/><Relationship Id="rId62" Type="http://schemas.openxmlformats.org/officeDocument/2006/relationships/image" Target="media/image13.png"/><Relationship Id="rId70" Type="http://schemas.openxmlformats.org/officeDocument/2006/relationships/hyperlink" Target="https://www.gov.uk/government/news/student-loans-interest-rates-and-repayment-threshold-announcement" TargetMode="External"/><Relationship Id="rId75" Type="http://schemas.openxmlformats.org/officeDocument/2006/relationships/hyperlink" Target="https://web.archive.org/web/20220211005047/https://www.gov.uk/government/publications/overseas-earnings-thresholds-for-plan-2-student-loans/overseas-earnings-thresholds-for-plan-2-student-loans-2020-2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162/003465398557825" TargetMode="External"/><Relationship Id="rId28" Type="http://schemas.openxmlformats.org/officeDocument/2006/relationships/hyperlink" Target="https://www.gov.uk/government/news/graduate-route-for-best-and-brightest-launches" TargetMode="External"/><Relationship Id="rId36" Type="http://schemas.openxmlformats.org/officeDocument/2006/relationships/hyperlink" Target="https://eml.berkeley.edu/reprints/mcfadden/zarembka.pdf" TargetMode="External"/><Relationship Id="rId49" Type="http://schemas.openxmlformats.org/officeDocument/2006/relationships/hyperlink" Target="https://www.gov.uk/government/news/student-loans-interest-rates-and-repayment-threshold-announcement--6" TargetMode="External"/><Relationship Id="rId57" Type="http://schemas.openxmlformats.org/officeDocument/2006/relationships/hyperlink" Target="https://www.gov.uk/repaying-your-student-loan/when-your-student-loan-gets-written-off" TargetMode="External"/><Relationship Id="rId10" Type="http://schemas.openxmlformats.org/officeDocument/2006/relationships/image" Target="media/image3.png"/><Relationship Id="rId31" Type="http://schemas.openxmlformats.org/officeDocument/2006/relationships/hyperlink" Target="https://doi.org/10.1007/s40953-021-00283-7" TargetMode="External"/><Relationship Id="rId44" Type="http://schemas.openxmlformats.org/officeDocument/2006/relationships/hyperlink" Target="https://doi.org/10.1111/ecca.12278" TargetMode="External"/><Relationship Id="rId52" Type="http://schemas.openxmlformats.org/officeDocument/2006/relationships/hyperlink" Target="https://www.ucas.com/corporate/news-and-key-documents/news/ucas-analysis-answers-five-key-questions-impact-2012-tuition-fees-increase-england" TargetMode="External"/><Relationship Id="rId60" Type="http://schemas.openxmlformats.org/officeDocument/2006/relationships/hyperlink" Target="https://databank.worldbank.org/source/world-development-indicators" TargetMode="External"/><Relationship Id="rId65" Type="http://schemas.openxmlformats.org/officeDocument/2006/relationships/image" Target="media/image14.png"/><Relationship Id="rId73" Type="http://schemas.openxmlformats.org/officeDocument/2006/relationships/hyperlink" Target="https://www.gov.uk/government/news/student-loans-interest-rates-and-repayment-threshold-announcement--6"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017/dap.2024.42" TargetMode="External"/><Relationship Id="rId34" Type="http://schemas.openxmlformats.org/officeDocument/2006/relationships/hyperlink" Target="https://doi.org/10.1007/s10683-021-09716-9" TargetMode="External"/><Relationship Id="rId50" Type="http://schemas.openxmlformats.org/officeDocument/2006/relationships/hyperlink" Target="https://www.gov.uk/government/publications/overseas-earnings-thresholds-for-plan-2-student-loans/overseas-earnings-thresholds-for-plan-2-student-loans-2024-25" TargetMode="External"/><Relationship Id="rId55" Type="http://schemas.openxmlformats.org/officeDocument/2006/relationships/hyperlink" Target="https://www.ucas.com/data-and-analysis/undergraduate-statistics-and-reports/ucas-undergraduate-end-of-cycle-data-resources-2025" TargetMode="External"/><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www.gov.uk/government/news/student-loans-interest-rates-and-repayment-threshold-announcement--2" TargetMode="External"/><Relationship Id="rId2" Type="http://schemas.openxmlformats.org/officeDocument/2006/relationships/numbering" Target="numbering.xml"/><Relationship Id="rId29" Type="http://schemas.openxmlformats.org/officeDocument/2006/relationships/hyperlink" Target="https://doi.org/10.3386/w6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F6FE1-CD7C-6F41-9D27-FB163AA98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801</TotalTime>
  <Pages>72</Pages>
  <Words>17851</Words>
  <Characters>101754</Characters>
  <Application>Microsoft Office Word</Application>
  <DocSecurity>0</DocSecurity>
  <Lines>847</Lines>
  <Paragraphs>238</Paragraphs>
  <ScaleCrop>false</ScaleCrop>
  <Company/>
  <LinksUpToDate>false</LinksUpToDate>
  <CharactersWithSpaces>119367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Stoycho Rusinov</dc:creator>
  <cp:keywords/>
  <dc:description/>
  <cp:lastModifiedBy>Microsoft Office User</cp:lastModifiedBy>
  <cp:revision>35</cp:revision>
  <cp:lastPrinted>2026-09-08T12:34:00Z</cp:lastPrinted>
  <dcterms:created xsi:type="dcterms:W3CDTF">2026-08-19T12:12:00Z</dcterms:created>
  <dcterms:modified xsi:type="dcterms:W3CDTF">2026-09-18T14:13:00Z</dcterms:modified>
</cp:coreProperties>
</file>