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3C05" w:rsidRPr="00BC3C05" w:rsidRDefault="00BC3C05" w:rsidP="00BC3C05">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GB"/>
        </w:rPr>
      </w:pPr>
      <w:bookmarkStart w:id="0" w:name="X06623678e4ae73c3f8866bbeacc0ba14b9d114b"/>
      <w:r w:rsidRPr="00BC3C05">
        <w:rPr>
          <w:rFonts w:ascii="Times New Roman" w:eastAsia="Times New Roman" w:hAnsi="Times New Roman" w:cs="Times New Roman"/>
          <w:b/>
          <w:bCs/>
          <w:kern w:val="36"/>
          <w:sz w:val="48"/>
          <w:szCs w:val="48"/>
          <w:lang w:eastAsia="en-GB"/>
        </w:rPr>
        <w:t>The Brexit Tuition Shock and the Price Elasticity of International Students: Evidence from a Natural Experiment</w:t>
      </w:r>
    </w:p>
    <w:p w:rsidR="00BC3C05" w:rsidRPr="00BC3C05" w:rsidRDefault="00BC3C05" w:rsidP="00BC3C05">
      <w:pPr>
        <w:spacing w:after="0" w:line="24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Stoycho Rusinov</w:t>
      </w:r>
      <w:r w:rsidRPr="00BC3C05">
        <w:rPr>
          <w:rFonts w:ascii="Times New Roman" w:hAnsi="Times New Roman" w:cs="Times New Roman"/>
          <w:kern w:val="2"/>
          <w:sz w:val="24"/>
          <w:szCs w:val="24"/>
          <w:vertAlign w:val="superscript"/>
          <w14:ligatures w14:val="standardContextual"/>
        </w:rPr>
        <w:t>*</w:t>
      </w:r>
    </w:p>
    <w:p w:rsidR="00BC3C05" w:rsidRDefault="00BC3C05" w:rsidP="00BC3C05">
      <w:pPr>
        <w:spacing w:after="0" w:line="240" w:lineRule="auto"/>
        <w:jc w:val="center"/>
        <w:rPr>
          <w:rFonts w:ascii="Times New Roman" w:hAnsi="Times New Roman" w:cs="Times New Roman"/>
          <w:kern w:val="2"/>
          <w:sz w:val="24"/>
          <w:szCs w:val="24"/>
          <w:vertAlign w:val="superscript"/>
          <w14:ligatures w14:val="standardContextual"/>
        </w:rPr>
      </w:pPr>
      <w:r w:rsidRPr="00BC3C05">
        <w:rPr>
          <w:rFonts w:ascii="Times New Roman" w:hAnsi="Times New Roman" w:cs="Times New Roman"/>
          <w:kern w:val="2"/>
          <w:sz w:val="24"/>
          <w:szCs w:val="24"/>
          <w14:ligatures w14:val="standardContextual"/>
        </w:rPr>
        <w:t xml:space="preserve">James Rafiki </w:t>
      </w:r>
      <w:proofErr w:type="spellStart"/>
      <w:r w:rsidRPr="00BC3C05">
        <w:rPr>
          <w:rFonts w:ascii="Times New Roman" w:hAnsi="Times New Roman" w:cs="Times New Roman"/>
          <w:kern w:val="2"/>
          <w:sz w:val="24"/>
          <w:szCs w:val="24"/>
          <w14:ligatures w14:val="standardContextual"/>
        </w:rPr>
        <w:t>Aketch</w:t>
      </w:r>
      <w:proofErr w:type="spellEnd"/>
      <w:r w:rsidRPr="00BC3C05">
        <w:rPr>
          <w:rFonts w:ascii="Times New Roman" w:hAnsi="Times New Roman" w:cs="Times New Roman"/>
          <w:kern w:val="2"/>
          <w:sz w:val="24"/>
          <w:szCs w:val="24"/>
          <w:vertAlign w:val="superscript"/>
          <w14:ligatures w14:val="standardContextual"/>
        </w:rPr>
        <w:t>**</w:t>
      </w:r>
    </w:p>
    <w:p w:rsidR="00BC3C05" w:rsidRPr="00BC3C05" w:rsidRDefault="00BC3C05" w:rsidP="00BC3C05">
      <w:pPr>
        <w:spacing w:after="0" w:line="240" w:lineRule="auto"/>
        <w:jc w:val="center"/>
        <w:rPr>
          <w:rFonts w:ascii="Times New Roman" w:hAnsi="Times New Roman" w:cs="Times New Roman"/>
          <w:kern w:val="2"/>
          <w:sz w:val="24"/>
          <w:szCs w:val="24"/>
          <w14:ligatures w14:val="standardContextual"/>
        </w:rPr>
      </w:pPr>
    </w:p>
    <w:p w:rsidR="00BC3C05" w:rsidRPr="00BC3C05" w:rsidRDefault="00BC3C05" w:rsidP="00BC3C05">
      <w:pPr>
        <w:spacing w:after="0" w:line="24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i/>
          <w:iCs/>
          <w:kern w:val="2"/>
          <w:sz w:val="24"/>
          <w:szCs w:val="24"/>
          <w14:ligatures w14:val="standardContextual"/>
        </w:rPr>
        <w:t>Center for the Study of Democracy, Sofia</w:t>
      </w:r>
    </w:p>
    <w:p w:rsidR="00BC3C05" w:rsidRPr="00BC3C05" w:rsidRDefault="00BC3C05" w:rsidP="00BC3C05">
      <w:pPr>
        <w:spacing w:after="0" w:line="240" w:lineRule="auto"/>
        <w:jc w:val="center"/>
        <w:rPr>
          <w:rFonts w:ascii="Times New Roman" w:hAnsi="Times New Roman" w:cs="Times New Roman"/>
          <w:kern w:val="2"/>
          <w:sz w:val="24"/>
          <w:szCs w:val="24"/>
          <w14:ligatures w14:val="standardContextual"/>
        </w:rPr>
      </w:pPr>
      <w:r>
        <w:rPr>
          <w:rFonts w:ascii="Times New Roman" w:hAnsi="Times New Roman" w:cs="Times New Roman"/>
          <w:i/>
          <w:iCs/>
          <w:kern w:val="2"/>
          <w:sz w:val="24"/>
          <w:szCs w:val="24"/>
          <w14:ligatures w14:val="standardContextual"/>
        </w:rPr>
        <w:t>University of Mannheim</w:t>
      </w:r>
      <w:r w:rsidRPr="00BC3C05">
        <w:rPr>
          <w:rFonts w:ascii="Times New Roman" w:hAnsi="Times New Roman" w:cs="Times New Roman"/>
          <w:i/>
          <w:iCs/>
          <w:kern w:val="2"/>
          <w:sz w:val="24"/>
          <w:szCs w:val="24"/>
          <w14:ligatures w14:val="standardContextual"/>
        </w:rPr>
        <w:t xml:space="preserve">, </w:t>
      </w:r>
      <w:r>
        <w:rPr>
          <w:rFonts w:ascii="Times New Roman" w:hAnsi="Times New Roman" w:cs="Times New Roman"/>
          <w:i/>
          <w:iCs/>
          <w:kern w:val="2"/>
          <w:sz w:val="24"/>
          <w:szCs w:val="24"/>
          <w14:ligatures w14:val="standardContextual"/>
        </w:rPr>
        <w:t>Germany</w:t>
      </w:r>
    </w:p>
    <w:p w:rsidR="00BC3C05" w:rsidRPr="00BC3C05" w:rsidRDefault="00BC3C05" w:rsidP="00BC3C05">
      <w:pPr>
        <w:spacing w:after="0" w:line="240" w:lineRule="auto"/>
        <w:jc w:val="center"/>
        <w:rPr>
          <w:rFonts w:ascii="Times New Roman" w:hAnsi="Times New Roman" w:cs="Times New Roman"/>
          <w:color w:val="0563C1" w:themeColor="hyperlink"/>
          <w:kern w:val="2"/>
          <w:sz w:val="24"/>
          <w:szCs w:val="24"/>
          <w:u w:val="single"/>
          <w14:ligatures w14:val="standardContextual"/>
        </w:rPr>
      </w:pPr>
      <w:r w:rsidRPr="00BC3C05">
        <w:rPr>
          <w:rFonts w:ascii="Times New Roman" w:hAnsi="Times New Roman" w:cs="Times New Roman"/>
          <w:kern w:val="2"/>
          <w:sz w:val="24"/>
          <w:szCs w:val="24"/>
          <w14:ligatures w14:val="standardContextual"/>
        </w:rPr>
        <w:t xml:space="preserve">email: </w:t>
      </w:r>
      <w:hyperlink r:id="rId7">
        <w:r w:rsidRPr="00BC3C05">
          <w:rPr>
            <w:rFonts w:ascii="Times New Roman" w:hAnsi="Times New Roman" w:cs="Times New Roman"/>
            <w:color w:val="0563C1" w:themeColor="hyperlink"/>
            <w:kern w:val="2"/>
            <w:sz w:val="24"/>
            <w:szCs w:val="24"/>
            <w:u w:val="single"/>
            <w14:ligatures w14:val="standardContextual"/>
          </w:rPr>
          <w:t>stoycho.rusinov@csd.eu</w:t>
        </w:r>
      </w:hyperlink>
    </w:p>
    <w:p w:rsidR="00BC3C05" w:rsidRPr="00BC3C05" w:rsidRDefault="00BC3C05" w:rsidP="00BC3C05">
      <w:pPr>
        <w:spacing w:after="0" w:line="240" w:lineRule="auto"/>
        <w:jc w:val="center"/>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jc w:val="center"/>
        <w:rPr>
          <w:rFonts w:ascii="Times New Roman" w:hAnsi="Times New Roman" w:cs="Times New Roman"/>
          <w:i/>
          <w:iCs/>
          <w:kern w:val="2"/>
          <w:sz w:val="24"/>
          <w:szCs w:val="24"/>
          <w14:ligatures w14:val="standardContextual"/>
        </w:rPr>
      </w:pP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i/>
          <w:iCs/>
          <w:kern w:val="2"/>
          <w:sz w:val="24"/>
          <w:szCs w:val="24"/>
          <w14:ligatures w14:val="standardContextual"/>
        </w:rPr>
        <w:t>School of Economics, Univ</w:t>
      </w:r>
      <w:bookmarkStart w:id="1" w:name="_GoBack"/>
      <w:bookmarkEnd w:id="1"/>
      <w:r w:rsidRPr="00BC3C05">
        <w:rPr>
          <w:rFonts w:ascii="Times New Roman" w:hAnsi="Times New Roman" w:cs="Times New Roman"/>
          <w:i/>
          <w:iCs/>
          <w:kern w:val="2"/>
          <w:sz w:val="24"/>
          <w:szCs w:val="24"/>
          <w14:ligatures w14:val="standardContextual"/>
        </w:rPr>
        <w:t>ersity College Dublin</w:t>
      </w:r>
    </w:p>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u w:val="single"/>
          <w14:ligatures w14:val="standardContextual"/>
        </w:rPr>
        <w:t>ABSTRACT</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This paper estimates the price elasticity of EU demand for UK higher education using the Brexit-induced loss of Home Fee status and student-loan access as a quasi-experimental tuition shock. Unlike standard demand studies that rely on enrollment outcomes, the analysis uses UCAS application data, so demand is observed before universities ration admissions. We derive country specific elasticities ranging from 0.40 to about 2.5 for some countries and argue that previous estimates are insufficient to explain what happened after the fee hikes in 2021. The average post-Brexit treatment effect implies a roughly 67 percent decline in applicant numbers, with </w:t>
      </w:r>
      <w:r w:rsidRPr="00BC3C05">
        <w:rPr>
          <w:rFonts w:ascii="Times New Roman" w:hAnsi="Times New Roman" w:cs="Times New Roman"/>
          <w:kern w:val="2"/>
          <w:sz w:val="24"/>
          <w:szCs w:val="24"/>
          <w14:ligatures w14:val="standardContextual"/>
        </w:rPr>
        <w:t>substantial variation</w:t>
      </w:r>
      <w:r w:rsidRPr="00BC3C05">
        <w:rPr>
          <w:rFonts w:ascii="Times New Roman" w:hAnsi="Times New Roman" w:cs="Times New Roman"/>
          <w:kern w:val="2"/>
          <w:sz w:val="24"/>
          <w:szCs w:val="24"/>
          <w14:ligatures w14:val="standardContextual"/>
        </w:rPr>
        <w:t xml:space="preserve"> across EU</w:t>
      </w:r>
      <w:r w:rsidRPr="00BC3C05">
        <w:rPr>
          <w:rFonts w:ascii="Times New Roman" w:hAnsi="Times New Roman" w:cs="Times New Roman"/>
          <w:kern w:val="2"/>
          <w:sz w:val="24"/>
          <w:szCs w:val="24"/>
          <w14:ligatures w14:val="standardContextual"/>
        </w:rPr>
        <w:t xml:space="preserve"> origin countries. Under a common price shock,</w:t>
      </w:r>
      <w:r w:rsidRPr="00BC3C05">
        <w:rPr>
          <w:rFonts w:ascii="Times New Roman" w:hAnsi="Times New Roman" w:cs="Times New Roman"/>
          <w:kern w:val="2"/>
          <w:sz w:val="24"/>
          <w:szCs w:val="24"/>
          <w14:ligatures w14:val="standardContextual"/>
        </w:rPr>
        <w:t xml:space="preserve"> applicants from lower-income member states </w:t>
      </w:r>
      <w:r w:rsidRPr="00BC3C05">
        <w:rPr>
          <w:rFonts w:ascii="Times New Roman" w:hAnsi="Times New Roman" w:cs="Times New Roman"/>
          <w:kern w:val="2"/>
          <w:sz w:val="24"/>
          <w:szCs w:val="24"/>
          <w14:ligatures w14:val="standardContextual"/>
        </w:rPr>
        <w:t>appear</w:t>
      </w:r>
      <w:r w:rsidRPr="00BC3C05">
        <w:rPr>
          <w:rFonts w:ascii="Times New Roman" w:hAnsi="Times New Roman" w:cs="Times New Roman"/>
          <w:kern w:val="2"/>
          <w:sz w:val="24"/>
          <w:szCs w:val="24"/>
          <w14:ligatures w14:val="standardContextual"/>
        </w:rPr>
        <w:t xml:space="preserve"> more </w:t>
      </w:r>
      <w:r w:rsidRPr="00BC3C05">
        <w:rPr>
          <w:rFonts w:ascii="Times New Roman" w:hAnsi="Times New Roman" w:cs="Times New Roman"/>
          <w:kern w:val="2"/>
          <w:sz w:val="24"/>
          <w:szCs w:val="24"/>
          <w14:ligatures w14:val="standardContextual"/>
        </w:rPr>
        <w:t>responsive.</w:t>
      </w:r>
      <w:r w:rsidRPr="00BC3C05">
        <w:rPr>
          <w:rFonts w:ascii="Times New Roman" w:hAnsi="Times New Roman" w:cs="Times New Roman"/>
          <w:kern w:val="2"/>
          <w:sz w:val="24"/>
          <w:szCs w:val="24"/>
          <w14:ligatures w14:val="standardContextual"/>
        </w:rPr>
        <w:t xml:space="preserve"> Once </w:t>
      </w:r>
      <w:r w:rsidRPr="00BC3C05">
        <w:rPr>
          <w:rFonts w:ascii="Times New Roman" w:hAnsi="Times New Roman" w:cs="Times New Roman"/>
          <w:kern w:val="2"/>
          <w:sz w:val="24"/>
          <w:szCs w:val="24"/>
          <w14:ligatures w14:val="standardContextual"/>
        </w:rPr>
        <w:t>the same treatment effects</w:t>
      </w:r>
      <w:r w:rsidRPr="00BC3C05">
        <w:rPr>
          <w:rFonts w:ascii="Times New Roman" w:hAnsi="Times New Roman" w:cs="Times New Roman"/>
          <w:kern w:val="2"/>
          <w:sz w:val="24"/>
          <w:szCs w:val="24"/>
          <w14:ligatures w14:val="standardContextual"/>
        </w:rPr>
        <w:t xml:space="preserve"> and corresponding demand elasticities are rescaled using country-specific effective price shocks that account for the removal of income-contingent loans, the income gradient becomes statistically indistinguishable from zero. We demonstrate that much of the apparent cross-country heterogeneity in country-specific </w:t>
      </w:r>
      <w:proofErr w:type="gramStart"/>
      <w:r w:rsidRPr="00BC3C05">
        <w:rPr>
          <w:rFonts w:ascii="Times New Roman" w:hAnsi="Times New Roman" w:cs="Times New Roman"/>
          <w:kern w:val="2"/>
          <w:sz w:val="24"/>
          <w:szCs w:val="24"/>
          <w14:ligatures w14:val="standardContextual"/>
        </w:rPr>
        <w:t xml:space="preserve">elasticities  </w:t>
      </w:r>
      <w:r w:rsidRPr="00BC3C05">
        <w:rPr>
          <w:rFonts w:ascii="Times New Roman" w:hAnsi="Times New Roman" w:cs="Times New Roman"/>
          <w:kern w:val="2"/>
          <w:sz w:val="24"/>
          <w:szCs w:val="24"/>
          <w14:ligatures w14:val="standardContextual"/>
        </w:rPr>
        <w:t>is</w:t>
      </w:r>
      <w:proofErr w:type="gramEnd"/>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therefore </w:t>
      </w:r>
      <w:r w:rsidRPr="00BC3C05">
        <w:rPr>
          <w:rFonts w:ascii="Times New Roman" w:hAnsi="Times New Roman" w:cs="Times New Roman"/>
          <w:kern w:val="2"/>
          <w:sz w:val="24"/>
          <w:szCs w:val="24"/>
          <w14:ligatures w14:val="standardContextual"/>
        </w:rPr>
        <w:t>consistent with</w:t>
      </w:r>
      <w:r w:rsidRPr="00BC3C05">
        <w:rPr>
          <w:rFonts w:ascii="Times New Roman" w:hAnsi="Times New Roman" w:cs="Times New Roman"/>
          <w:kern w:val="2"/>
          <w:sz w:val="24"/>
          <w:szCs w:val="24"/>
          <w14:ligatures w14:val="standardContextual"/>
        </w:rPr>
        <w:t xml:space="preserve"> heterogeneous treatment intensity. The UK student-loan system functioned as an equalizing institution for European educational mobility, and its removal turned a nominally uniform reform into </w:t>
      </w:r>
      <w:r w:rsidRPr="00BC3C05">
        <w:rPr>
          <w:rFonts w:ascii="Times New Roman" w:hAnsi="Times New Roman" w:cs="Times New Roman"/>
          <w:kern w:val="2"/>
          <w:sz w:val="24"/>
          <w:szCs w:val="24"/>
          <w14:ligatures w14:val="standardContextual"/>
        </w:rPr>
        <w:t>an</w:t>
      </w:r>
      <w:r w:rsidRPr="00BC3C05">
        <w:rPr>
          <w:rFonts w:ascii="Times New Roman" w:hAnsi="Times New Roman" w:cs="Times New Roman"/>
          <w:kern w:val="2"/>
          <w:sz w:val="24"/>
          <w:szCs w:val="24"/>
          <w14:ligatures w14:val="standardContextual"/>
        </w:rPr>
        <w:t xml:space="preserve"> uneven economic shock</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Exploratory bivariate results also associate loan-adjusted elasticities with education spending, with higher spending linked to greater residual price responsiveness, suggesting stronger domestic substitution opportunities and greater educational </w:t>
      </w:r>
      <w:r w:rsidRPr="00BC3C05">
        <w:rPr>
          <w:rFonts w:ascii="Times New Roman" w:hAnsi="Times New Roman" w:cs="Times New Roman"/>
          <w:kern w:val="2"/>
          <w:sz w:val="24"/>
          <w:szCs w:val="24"/>
          <w14:ligatures w14:val="standardContextual"/>
        </w:rPr>
        <w:t xml:space="preserve">sovereignty. </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JEL codes</w:t>
      </w:r>
      <w:r w:rsidRPr="00BC3C05">
        <w:rPr>
          <w:rFonts w:ascii="Times New Roman" w:hAnsi="Times New Roman" w:cs="Times New Roman"/>
          <w:kern w:val="2"/>
          <w:sz w:val="24"/>
          <w:szCs w:val="24"/>
          <w14:ligatures w14:val="standardContextual"/>
        </w:rPr>
        <w:t>: I22; I23; F22; J61; D12; C23</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lastRenderedPageBreak/>
        <w:t>Keywords:</w:t>
      </w:r>
      <w:r w:rsidRPr="00BC3C05">
        <w:rPr>
          <w:rFonts w:ascii="Times New Roman" w:hAnsi="Times New Roman" w:cs="Times New Roman"/>
          <w:kern w:val="2"/>
          <w:sz w:val="24"/>
          <w:szCs w:val="24"/>
          <w14:ligatures w14:val="standardContextual"/>
        </w:rPr>
        <w:t xml:space="preserve"> Brexit; international student mobility; higher education demand; tuition fees; price elasticity; EU students; UCAS applicants; difference-in-differences; synthetic control; income-contingent loans; educational mobility; heterogeneous treatment effects.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numPr>
          <w:ilvl w:val="0"/>
          <w:numId w:val="1"/>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Introduction</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International higher-education demand studies struggle to isolate own-price elasticity because elasticity calculations typically rely on enrollment changes in response to price shifts, lack sufficient exogenous price variation to isolate the coefficient or suffer both problems at once. Many estimates of the price elasticity of college enrollment “treated the application decision as exogenous, focusing only on how price affects the college-going behavior of admitted applicants” (</w:t>
      </w:r>
      <w:proofErr w:type="spellStart"/>
      <w:r w:rsidRPr="00BC3C05">
        <w:rPr>
          <w:rFonts w:ascii="Times New Roman" w:hAnsi="Times New Roman" w:cs="Times New Roman"/>
          <w:kern w:val="2"/>
          <w:sz w:val="24"/>
          <w:szCs w:val="24"/>
          <w14:ligatures w14:val="standardContextual"/>
        </w:rPr>
        <w:t>Savoca</w:t>
      </w:r>
      <w:proofErr w:type="spellEnd"/>
      <w:r w:rsidRPr="00BC3C05">
        <w:rPr>
          <w:rFonts w:ascii="Times New Roman" w:hAnsi="Times New Roman" w:cs="Times New Roman"/>
          <w:kern w:val="2"/>
          <w:sz w:val="24"/>
          <w:szCs w:val="24"/>
          <w14:ligatures w14:val="standardContextual"/>
        </w:rPr>
        <w:t xml:space="preserve">, 1990), and so “ignored the possibility that a tuition change affects enrollment through the applicant pool” itself (p. 127). Standard demand models using enrollment data therefore conflate the desire to attend with the university’s choice to admit. Similar problems have proliferated across studies such as </w:t>
      </w:r>
      <w:proofErr w:type="spellStart"/>
      <w:r w:rsidRPr="00BC3C05">
        <w:rPr>
          <w:rFonts w:ascii="Times New Roman" w:hAnsi="Times New Roman" w:cs="Times New Roman"/>
          <w:kern w:val="2"/>
          <w:sz w:val="24"/>
          <w:szCs w:val="24"/>
          <w14:ligatures w14:val="standardContextual"/>
        </w:rPr>
        <w:t>McQuone</w:t>
      </w:r>
      <w:proofErr w:type="spellEnd"/>
      <w:r w:rsidRPr="00BC3C05">
        <w:rPr>
          <w:rFonts w:ascii="Times New Roman" w:hAnsi="Times New Roman" w:cs="Times New Roman"/>
          <w:kern w:val="2"/>
          <w:sz w:val="24"/>
          <w:szCs w:val="24"/>
          <w14:ligatures w14:val="standardContextual"/>
        </w:rPr>
        <w:t xml:space="preserve"> and Simons (2025), which extend Conlon et al. (2021) and produce elasticities too small to explain the collapse in EU applicant numbers after the 2021 Brexit-related tuition hikes in the United Kingdom.</w:t>
      </w:r>
    </w:p>
    <w:p w:rsidR="00BC3C05" w:rsidRPr="00BC3C05" w:rsidRDefault="00BC3C05" w:rsidP="00BC3C05">
      <w:pPr>
        <w:spacing w:after="0" w:line="360" w:lineRule="auto"/>
        <w:ind w:firstLine="24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To address the </w:t>
      </w:r>
      <w:r w:rsidRPr="00BC3C05">
        <w:rPr>
          <w:rFonts w:ascii="Times New Roman" w:hAnsi="Times New Roman" w:cs="Times New Roman"/>
          <w:kern w:val="2"/>
          <w:sz w:val="24"/>
          <w:szCs w:val="24"/>
          <w14:ligatures w14:val="standardContextual"/>
        </w:rPr>
        <w:t>lack</w:t>
      </w:r>
      <w:r w:rsidRPr="00BC3C05">
        <w:rPr>
          <w:rFonts w:ascii="Times New Roman" w:hAnsi="Times New Roman" w:cs="Times New Roman"/>
          <w:kern w:val="2"/>
          <w:sz w:val="24"/>
          <w:szCs w:val="24"/>
          <w14:ligatures w14:val="standardContextual"/>
        </w:rPr>
        <w:t xml:space="preserve"> of exogenous </w:t>
      </w:r>
      <w:r w:rsidRPr="00BC3C05">
        <w:rPr>
          <w:rFonts w:ascii="Times New Roman" w:hAnsi="Times New Roman" w:cs="Times New Roman"/>
          <w:kern w:val="2"/>
          <w:sz w:val="24"/>
          <w:szCs w:val="24"/>
          <w14:ligatures w14:val="standardContextual"/>
        </w:rPr>
        <w:t xml:space="preserve">tuition </w:t>
      </w:r>
      <w:r w:rsidRPr="00BC3C05">
        <w:rPr>
          <w:rFonts w:ascii="Times New Roman" w:hAnsi="Times New Roman" w:cs="Times New Roman"/>
          <w:kern w:val="2"/>
          <w:sz w:val="24"/>
          <w:szCs w:val="24"/>
          <w14:ligatures w14:val="standardContextual"/>
        </w:rPr>
        <w:t xml:space="preserve">variation and </w:t>
      </w:r>
      <w:r w:rsidRPr="00BC3C05">
        <w:rPr>
          <w:rFonts w:ascii="Times New Roman" w:hAnsi="Times New Roman" w:cs="Times New Roman"/>
          <w:kern w:val="2"/>
          <w:sz w:val="24"/>
          <w:szCs w:val="24"/>
          <w14:ligatures w14:val="standardContextual"/>
        </w:rPr>
        <w:t xml:space="preserve">the limitations of </w:t>
      </w:r>
      <w:r w:rsidRPr="00BC3C05">
        <w:rPr>
          <w:rFonts w:ascii="Times New Roman" w:hAnsi="Times New Roman" w:cs="Times New Roman"/>
          <w:kern w:val="2"/>
          <w:sz w:val="24"/>
          <w:szCs w:val="24"/>
          <w14:ligatures w14:val="standardContextual"/>
        </w:rPr>
        <w:t xml:space="preserve">enrollment as a demand </w:t>
      </w:r>
      <w:r w:rsidRPr="00BC3C05">
        <w:rPr>
          <w:rFonts w:ascii="Times New Roman" w:hAnsi="Times New Roman" w:cs="Times New Roman"/>
          <w:kern w:val="2"/>
          <w:sz w:val="24"/>
          <w:szCs w:val="24"/>
          <w14:ligatures w14:val="standardContextual"/>
        </w:rPr>
        <w:t>proxy,</w:t>
      </w:r>
      <w:r w:rsidRPr="00BC3C05">
        <w:rPr>
          <w:rFonts w:ascii="Times New Roman" w:hAnsi="Times New Roman" w:cs="Times New Roman"/>
          <w:kern w:val="2"/>
          <w:sz w:val="24"/>
          <w:szCs w:val="24"/>
          <w14:ligatures w14:val="standardContextual"/>
        </w:rPr>
        <w:t xml:space="preserve"> we treat the number of Universities and Colleges Admissions Service (UCAS) applicants from each domicile as expressed </w:t>
      </w:r>
      <w:r w:rsidRPr="00BC3C05">
        <w:rPr>
          <w:rFonts w:ascii="Times New Roman" w:hAnsi="Times New Roman" w:cs="Times New Roman"/>
          <w:kern w:val="2"/>
          <w:sz w:val="24"/>
          <w:szCs w:val="24"/>
          <w14:ligatures w14:val="standardContextual"/>
        </w:rPr>
        <w:t xml:space="preserve">origin-country </w:t>
      </w:r>
      <w:r w:rsidRPr="00BC3C05">
        <w:rPr>
          <w:rFonts w:ascii="Times New Roman" w:hAnsi="Times New Roman" w:cs="Times New Roman"/>
          <w:kern w:val="2"/>
          <w:sz w:val="24"/>
          <w:szCs w:val="24"/>
          <w14:ligatures w14:val="standardContextual"/>
        </w:rPr>
        <w:t xml:space="preserve">demand before universities ration places. </w:t>
      </w:r>
      <w:r w:rsidRPr="00BC3C05">
        <w:rPr>
          <w:rFonts w:ascii="Times New Roman" w:hAnsi="Times New Roman" w:cs="Times New Roman"/>
          <w:kern w:val="2"/>
          <w:sz w:val="24"/>
          <w:szCs w:val="24"/>
          <w14:ligatures w14:val="standardContextual"/>
        </w:rPr>
        <w:t>Applicant</w:t>
      </w:r>
      <w:r w:rsidRPr="00BC3C05">
        <w:rPr>
          <w:rFonts w:ascii="Times New Roman" w:hAnsi="Times New Roman" w:cs="Times New Roman"/>
          <w:kern w:val="2"/>
          <w:sz w:val="24"/>
          <w:szCs w:val="24"/>
          <w14:ligatures w14:val="standardContextual"/>
        </w:rPr>
        <w:t xml:space="preserve"> counts are observed before admission decisions</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offers</w:t>
      </w:r>
      <w:r w:rsidRPr="00BC3C05">
        <w:rPr>
          <w:rFonts w:ascii="Times New Roman" w:hAnsi="Times New Roman" w:cs="Times New Roman"/>
          <w:kern w:val="2"/>
          <w:sz w:val="24"/>
          <w:szCs w:val="24"/>
          <w14:ligatures w14:val="standardContextual"/>
        </w:rPr>
        <w:t>, acceptances,</w:t>
      </w:r>
      <w:r w:rsidRPr="00BC3C05">
        <w:rPr>
          <w:rFonts w:ascii="Times New Roman" w:hAnsi="Times New Roman" w:cs="Times New Roman"/>
          <w:kern w:val="2"/>
          <w:sz w:val="24"/>
          <w:szCs w:val="24"/>
          <w14:ligatures w14:val="standardContextual"/>
        </w:rPr>
        <w:t xml:space="preserve"> and enrollment. </w:t>
      </w:r>
      <w:r w:rsidRPr="00BC3C05">
        <w:rPr>
          <w:rFonts w:ascii="Times New Roman" w:hAnsi="Times New Roman" w:cs="Times New Roman"/>
          <w:kern w:val="2"/>
          <w:sz w:val="24"/>
          <w:szCs w:val="24"/>
          <w14:ligatures w14:val="standardContextual"/>
        </w:rPr>
        <w:t>Identification</w:t>
      </w:r>
      <w:r w:rsidRPr="00BC3C05">
        <w:rPr>
          <w:rFonts w:ascii="Times New Roman" w:hAnsi="Times New Roman" w:cs="Times New Roman"/>
          <w:kern w:val="2"/>
          <w:sz w:val="24"/>
          <w:szCs w:val="24"/>
          <w14:ligatures w14:val="standardContextual"/>
        </w:rPr>
        <w:t xml:space="preserve"> comes from within-country changes over time </w:t>
      </w:r>
      <w:r w:rsidRPr="00BC3C05">
        <w:rPr>
          <w:rFonts w:ascii="Times New Roman" w:hAnsi="Times New Roman" w:cs="Times New Roman"/>
          <w:kern w:val="2"/>
          <w:sz w:val="24"/>
          <w:szCs w:val="24"/>
          <w14:ligatures w14:val="standardContextual"/>
        </w:rPr>
        <w:t>around</w:t>
      </w:r>
      <w:r w:rsidRPr="00BC3C05">
        <w:rPr>
          <w:rFonts w:ascii="Times New Roman" w:hAnsi="Times New Roman" w:cs="Times New Roman"/>
          <w:kern w:val="2"/>
          <w:sz w:val="24"/>
          <w:szCs w:val="24"/>
          <w14:ligatures w14:val="standardContextual"/>
        </w:rPr>
        <w:t xml:space="preserve"> the </w:t>
      </w:r>
      <w:r w:rsidRPr="00BC3C05">
        <w:rPr>
          <w:rFonts w:ascii="Times New Roman" w:hAnsi="Times New Roman" w:cs="Times New Roman"/>
          <w:kern w:val="2"/>
          <w:sz w:val="24"/>
          <w:szCs w:val="24"/>
          <w14:ligatures w14:val="standardContextual"/>
        </w:rPr>
        <w:t xml:space="preserve">externally imposed </w:t>
      </w:r>
      <w:r w:rsidRPr="00BC3C05">
        <w:rPr>
          <w:rFonts w:ascii="Times New Roman" w:hAnsi="Times New Roman" w:cs="Times New Roman"/>
          <w:kern w:val="2"/>
          <w:sz w:val="24"/>
          <w:szCs w:val="24"/>
          <w14:ligatures w14:val="standardContextual"/>
        </w:rPr>
        <w:t>loss of Home Fee status and loan access</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Because the financial consequences varied across origin countries, </w:t>
      </w:r>
      <w:r w:rsidRPr="00BC3C05">
        <w:rPr>
          <w:rFonts w:ascii="Times New Roman" w:hAnsi="Times New Roman" w:cs="Times New Roman"/>
          <w:kern w:val="2"/>
          <w:sz w:val="24"/>
          <w:szCs w:val="24"/>
          <w14:ligatures w14:val="standardContextual"/>
        </w:rPr>
        <w:t>the design also permits</w:t>
      </w:r>
      <w:r w:rsidRPr="00BC3C05">
        <w:rPr>
          <w:rFonts w:ascii="Times New Roman" w:hAnsi="Times New Roman" w:cs="Times New Roman"/>
          <w:kern w:val="2"/>
          <w:sz w:val="24"/>
          <w:szCs w:val="24"/>
          <w14:ligatures w14:val="standardContextual"/>
        </w:rPr>
        <w:t xml:space="preserve"> country-specific </w:t>
      </w:r>
      <w:r w:rsidRPr="00BC3C05">
        <w:rPr>
          <w:rFonts w:ascii="Times New Roman" w:hAnsi="Times New Roman" w:cs="Times New Roman"/>
          <w:kern w:val="2"/>
          <w:sz w:val="24"/>
          <w:szCs w:val="24"/>
          <w14:ligatures w14:val="standardContextual"/>
        </w:rPr>
        <w:t xml:space="preserve">treatment effects that can be mapped to </w:t>
      </w:r>
      <w:r w:rsidRPr="00BC3C05">
        <w:rPr>
          <w:rFonts w:ascii="Times New Roman" w:hAnsi="Times New Roman" w:cs="Times New Roman"/>
          <w:kern w:val="2"/>
          <w:sz w:val="24"/>
          <w:szCs w:val="24"/>
          <w14:ligatures w14:val="standardContextual"/>
        </w:rPr>
        <w:t xml:space="preserve">constant-elasticity demand </w:t>
      </w:r>
      <w:r w:rsidRPr="00BC3C05">
        <w:rPr>
          <w:rFonts w:ascii="Times New Roman" w:hAnsi="Times New Roman" w:cs="Times New Roman"/>
          <w:kern w:val="2"/>
          <w:sz w:val="24"/>
          <w:szCs w:val="24"/>
          <w14:ligatures w14:val="standardContextual"/>
        </w:rPr>
        <w:t>responses under the maintained price-shock assumptions</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ind w:firstLine="24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It</w:t>
      </w:r>
      <w:r w:rsidRPr="00BC3C05">
        <w:rPr>
          <w:rFonts w:ascii="Times New Roman" w:hAnsi="Times New Roman" w:cs="Times New Roman"/>
          <w:kern w:val="2"/>
          <w:sz w:val="24"/>
          <w:szCs w:val="24"/>
          <w14:ligatures w14:val="standardContextual"/>
        </w:rPr>
        <w:t xml:space="preserve"> is misleading to read the larger decline from lower-income EU countries as </w:t>
      </w:r>
      <w:r w:rsidRPr="00BC3C05">
        <w:rPr>
          <w:rFonts w:ascii="Times New Roman" w:hAnsi="Times New Roman" w:cs="Times New Roman"/>
          <w:kern w:val="2"/>
          <w:sz w:val="24"/>
          <w:szCs w:val="24"/>
          <w14:ligatures w14:val="standardContextual"/>
        </w:rPr>
        <w:t>proof</w:t>
      </w:r>
      <w:r w:rsidRPr="00BC3C05">
        <w:rPr>
          <w:rFonts w:ascii="Times New Roman" w:hAnsi="Times New Roman" w:cs="Times New Roman"/>
          <w:kern w:val="2"/>
          <w:sz w:val="24"/>
          <w:szCs w:val="24"/>
          <w14:ligatures w14:val="standardContextual"/>
        </w:rPr>
        <w:t xml:space="preserve"> of inherently more elastic preferences. Although Brexit imposed a common regulatory change, its effective financial consequences differed substantially across </w:t>
      </w:r>
      <w:r w:rsidRPr="00BC3C05">
        <w:rPr>
          <w:rFonts w:ascii="Times New Roman" w:hAnsi="Times New Roman" w:cs="Times New Roman"/>
          <w:kern w:val="2"/>
          <w:sz w:val="24"/>
          <w:szCs w:val="24"/>
          <w14:ligatures w14:val="standardContextual"/>
        </w:rPr>
        <w:t>origins. Under</w:t>
      </w:r>
      <w:r w:rsidRPr="00BC3C05">
        <w:rPr>
          <w:rFonts w:ascii="Times New Roman" w:hAnsi="Times New Roman" w:cs="Times New Roman"/>
          <w:kern w:val="2"/>
          <w:sz w:val="24"/>
          <w:szCs w:val="24"/>
          <w14:ligatures w14:val="standardContextual"/>
        </w:rPr>
        <w:t xml:space="preserve"> equal treatment intensity, the </w:t>
      </w:r>
      <w:r w:rsidRPr="00BC3C05">
        <w:rPr>
          <w:rFonts w:ascii="Times New Roman" w:hAnsi="Times New Roman" w:cs="Times New Roman"/>
          <w:kern w:val="2"/>
          <w:sz w:val="24"/>
          <w:szCs w:val="24"/>
          <w14:ligatures w14:val="standardContextual"/>
        </w:rPr>
        <w:t xml:space="preserve">larger declines from </w:t>
      </w:r>
      <w:r w:rsidRPr="00BC3C05">
        <w:rPr>
          <w:rFonts w:ascii="Times New Roman" w:hAnsi="Times New Roman" w:cs="Times New Roman"/>
          <w:kern w:val="2"/>
          <w:sz w:val="24"/>
          <w:szCs w:val="24"/>
          <w14:ligatures w14:val="standardContextual"/>
        </w:rPr>
        <w:t xml:space="preserve">poorer countries </w:t>
      </w:r>
      <w:r w:rsidRPr="00BC3C05">
        <w:rPr>
          <w:rFonts w:ascii="Times New Roman" w:hAnsi="Times New Roman" w:cs="Times New Roman"/>
          <w:kern w:val="2"/>
          <w:sz w:val="24"/>
          <w:szCs w:val="24"/>
          <w14:ligatures w14:val="standardContextual"/>
        </w:rPr>
        <w:t xml:space="preserve">would </w:t>
      </w:r>
      <w:r w:rsidRPr="00BC3C05">
        <w:rPr>
          <w:rFonts w:ascii="Times New Roman" w:hAnsi="Times New Roman" w:cs="Times New Roman"/>
          <w:kern w:val="2"/>
          <w:sz w:val="24"/>
          <w:szCs w:val="24"/>
          <w14:ligatures w14:val="standardContextual"/>
        </w:rPr>
        <w:t xml:space="preserve">suggest </w:t>
      </w:r>
      <w:r w:rsidRPr="00BC3C05">
        <w:rPr>
          <w:rFonts w:ascii="Times New Roman" w:hAnsi="Times New Roman" w:cs="Times New Roman"/>
          <w:kern w:val="2"/>
          <w:sz w:val="24"/>
          <w:szCs w:val="24"/>
          <w14:ligatures w14:val="standardContextual"/>
        </w:rPr>
        <w:t>greater price responsiveness.</w:t>
      </w:r>
      <w:r w:rsidRPr="00BC3C05">
        <w:rPr>
          <w:rFonts w:ascii="Times New Roman" w:hAnsi="Times New Roman" w:cs="Times New Roman"/>
          <w:kern w:val="2"/>
          <w:sz w:val="24"/>
          <w:szCs w:val="24"/>
          <w14:ligatures w14:val="standardContextual"/>
        </w:rPr>
        <w:t xml:space="preserve"> That interpretation changes once pre-Brexit access to income-contingent loans </w:t>
      </w:r>
      <w:r w:rsidRPr="00BC3C05">
        <w:rPr>
          <w:rFonts w:ascii="Times New Roman" w:hAnsi="Times New Roman" w:cs="Times New Roman"/>
          <w:kern w:val="2"/>
          <w:sz w:val="24"/>
          <w:szCs w:val="24"/>
          <w14:ligatures w14:val="standardContextual"/>
        </w:rPr>
        <w:t xml:space="preserve">is valued </w:t>
      </w:r>
      <w:r w:rsidRPr="00BC3C05">
        <w:rPr>
          <w:rFonts w:ascii="Times New Roman" w:hAnsi="Times New Roman" w:cs="Times New Roman"/>
          <w:kern w:val="2"/>
          <w:sz w:val="24"/>
          <w:szCs w:val="24"/>
          <w14:ligatures w14:val="standardContextual"/>
        </w:rPr>
        <w:t xml:space="preserve">from each country’s perspective. </w:t>
      </w:r>
      <w:r w:rsidRPr="00BC3C05">
        <w:rPr>
          <w:rFonts w:ascii="Times New Roman" w:hAnsi="Times New Roman" w:cs="Times New Roman"/>
          <w:kern w:val="2"/>
          <w:sz w:val="24"/>
          <w:szCs w:val="24"/>
          <w14:ligatures w14:val="standardContextual"/>
        </w:rPr>
        <w:t>Rescaling</w:t>
      </w:r>
      <w:r w:rsidRPr="00BC3C05">
        <w:rPr>
          <w:rFonts w:ascii="Times New Roman" w:hAnsi="Times New Roman" w:cs="Times New Roman"/>
          <w:kern w:val="2"/>
          <w:sz w:val="24"/>
          <w:szCs w:val="24"/>
          <w14:ligatures w14:val="standardContextual"/>
        </w:rPr>
        <w:t xml:space="preserve"> by country-specific </w:t>
      </w:r>
      <w:r w:rsidRPr="00BC3C05">
        <w:rPr>
          <w:rFonts w:ascii="Times New Roman" w:hAnsi="Times New Roman" w:cs="Times New Roman"/>
          <w:kern w:val="2"/>
          <w:sz w:val="24"/>
          <w:szCs w:val="24"/>
          <w14:ligatures w14:val="standardContextual"/>
        </w:rPr>
        <w:t xml:space="preserve">effective price </w:t>
      </w:r>
      <w:r w:rsidRPr="00BC3C05">
        <w:rPr>
          <w:rFonts w:ascii="Times New Roman" w:hAnsi="Times New Roman" w:cs="Times New Roman"/>
          <w:kern w:val="2"/>
          <w:sz w:val="24"/>
          <w:szCs w:val="24"/>
          <w14:ligatures w14:val="standardContextual"/>
        </w:rPr>
        <w:t xml:space="preserve">changes </w:t>
      </w:r>
      <w:r w:rsidRPr="00BC3C05">
        <w:rPr>
          <w:rFonts w:ascii="Times New Roman" w:hAnsi="Times New Roman" w:cs="Times New Roman"/>
          <w:kern w:val="2"/>
          <w:sz w:val="24"/>
          <w:szCs w:val="24"/>
          <w14:ligatures w14:val="standardContextual"/>
        </w:rPr>
        <w:t>nearly eliminates</w:t>
      </w:r>
      <w:r w:rsidRPr="00BC3C05">
        <w:rPr>
          <w:rFonts w:ascii="Times New Roman" w:hAnsi="Times New Roman" w:cs="Times New Roman"/>
          <w:kern w:val="2"/>
          <w:sz w:val="24"/>
          <w:szCs w:val="24"/>
          <w14:ligatures w14:val="standardContextual"/>
        </w:rPr>
        <w:t xml:space="preserve"> the positive relationship between elasticity and GDP per capita</w:t>
      </w:r>
      <w:r w:rsidRPr="00BC3C05">
        <w:rPr>
          <w:rFonts w:ascii="Times New Roman" w:hAnsi="Times New Roman" w:cs="Times New Roman"/>
          <w:kern w:val="2"/>
          <w:sz w:val="24"/>
          <w:szCs w:val="24"/>
          <w14:ligatures w14:val="standardContextual"/>
        </w:rPr>
        <w:t xml:space="preserve">, which is consistent with much of the </w:t>
      </w:r>
      <w:r w:rsidRPr="00BC3C05">
        <w:rPr>
          <w:rFonts w:ascii="Times New Roman" w:hAnsi="Times New Roman" w:cs="Times New Roman"/>
          <w:kern w:val="2"/>
          <w:sz w:val="24"/>
          <w:szCs w:val="24"/>
          <w14:ligatures w14:val="standardContextual"/>
        </w:rPr>
        <w:t xml:space="preserve">cross-country heterogeneity </w:t>
      </w:r>
      <w:r w:rsidRPr="00BC3C05">
        <w:rPr>
          <w:rFonts w:ascii="Times New Roman" w:hAnsi="Times New Roman" w:cs="Times New Roman"/>
          <w:kern w:val="2"/>
          <w:sz w:val="24"/>
          <w:szCs w:val="24"/>
          <w14:ligatures w14:val="standardContextual"/>
        </w:rPr>
        <w:t>reflecting</w:t>
      </w:r>
      <w:r w:rsidRPr="00BC3C05">
        <w:rPr>
          <w:rFonts w:ascii="Times New Roman" w:hAnsi="Times New Roman" w:cs="Times New Roman"/>
          <w:kern w:val="2"/>
          <w:sz w:val="24"/>
          <w:szCs w:val="24"/>
          <w14:ligatures w14:val="standardContextual"/>
        </w:rPr>
        <w:t xml:space="preserve"> treatment </w:t>
      </w:r>
      <w:r w:rsidRPr="00BC3C05">
        <w:rPr>
          <w:rFonts w:ascii="Times New Roman" w:hAnsi="Times New Roman" w:cs="Times New Roman"/>
          <w:kern w:val="2"/>
          <w:sz w:val="24"/>
          <w:szCs w:val="24"/>
          <w14:ligatures w14:val="standardContextual"/>
        </w:rPr>
        <w:lastRenderedPageBreak/>
        <w:t>intensity generated by the loan system</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Demand elasticity </w:t>
      </w:r>
      <w:r w:rsidRPr="00BC3C05">
        <w:rPr>
          <w:rFonts w:ascii="Times New Roman" w:hAnsi="Times New Roman" w:cs="Times New Roman"/>
          <w:kern w:val="2"/>
          <w:sz w:val="24"/>
          <w:szCs w:val="24"/>
          <w14:ligatures w14:val="standardContextual"/>
        </w:rPr>
        <w:t>therefore</w:t>
      </w:r>
      <w:r w:rsidRPr="00BC3C05">
        <w:rPr>
          <w:rFonts w:ascii="Times New Roman" w:hAnsi="Times New Roman" w:cs="Times New Roman"/>
          <w:kern w:val="2"/>
          <w:sz w:val="24"/>
          <w:szCs w:val="24"/>
          <w14:ligatures w14:val="standardContextual"/>
        </w:rPr>
        <w:t xml:space="preserve"> cannot be </w:t>
      </w:r>
      <w:r w:rsidRPr="00BC3C05">
        <w:rPr>
          <w:rFonts w:ascii="Times New Roman" w:hAnsi="Times New Roman" w:cs="Times New Roman"/>
          <w:kern w:val="2"/>
          <w:sz w:val="24"/>
          <w:szCs w:val="24"/>
          <w14:ligatures w14:val="standardContextual"/>
        </w:rPr>
        <w:t>interpreted</w:t>
      </w:r>
      <w:r w:rsidRPr="00BC3C05">
        <w:rPr>
          <w:rFonts w:ascii="Times New Roman" w:hAnsi="Times New Roman" w:cs="Times New Roman"/>
          <w:kern w:val="2"/>
          <w:sz w:val="24"/>
          <w:szCs w:val="24"/>
          <w14:ligatures w14:val="standardContextual"/>
        </w:rPr>
        <w:t xml:space="preserve"> independently of the baseline </w:t>
      </w:r>
      <w:r w:rsidRPr="00BC3C05">
        <w:rPr>
          <w:rFonts w:ascii="Times New Roman" w:hAnsi="Times New Roman" w:cs="Times New Roman"/>
          <w:kern w:val="2"/>
          <w:sz w:val="24"/>
          <w:szCs w:val="24"/>
          <w14:ligatures w14:val="standardContextual"/>
        </w:rPr>
        <w:t>financing</w:t>
      </w:r>
      <w:r w:rsidRPr="00BC3C05">
        <w:rPr>
          <w:rFonts w:ascii="Times New Roman" w:hAnsi="Times New Roman" w:cs="Times New Roman"/>
          <w:kern w:val="2"/>
          <w:sz w:val="24"/>
          <w:szCs w:val="24"/>
          <w14:ligatures w14:val="standardContextual"/>
        </w:rPr>
        <w:t xml:space="preserve"> conditions </w:t>
      </w:r>
      <w:r w:rsidRPr="00BC3C05">
        <w:rPr>
          <w:rFonts w:ascii="Times New Roman" w:hAnsi="Times New Roman" w:cs="Times New Roman"/>
          <w:kern w:val="2"/>
          <w:sz w:val="24"/>
          <w:szCs w:val="24"/>
          <w14:ligatures w14:val="standardContextual"/>
        </w:rPr>
        <w:t xml:space="preserve">faced by </w:t>
      </w:r>
      <w:r w:rsidRPr="00BC3C05">
        <w:rPr>
          <w:rFonts w:ascii="Times New Roman" w:hAnsi="Times New Roman" w:cs="Times New Roman"/>
          <w:kern w:val="2"/>
          <w:sz w:val="24"/>
          <w:szCs w:val="24"/>
          <w14:ligatures w14:val="standardContextual"/>
        </w:rPr>
        <w:t>applicants.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numPr>
          <w:ilvl w:val="0"/>
          <w:numId w:val="2"/>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Context</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Brexit and higher education</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Between 1940 and the early 1990s the US market for baccalaureate education grew far more competitive, moving from largely local markets to a nationally integrated system. </w:t>
      </w:r>
      <w:proofErr w:type="spellStart"/>
      <w:r w:rsidRPr="00BC3C05">
        <w:rPr>
          <w:rFonts w:ascii="Times New Roman" w:hAnsi="Times New Roman" w:cs="Times New Roman"/>
          <w:kern w:val="2"/>
          <w:sz w:val="24"/>
          <w:szCs w:val="24"/>
          <w14:ligatures w14:val="standardContextual"/>
        </w:rPr>
        <w:t>Hoxby</w:t>
      </w:r>
      <w:proofErr w:type="spellEnd"/>
      <w:r w:rsidRPr="00BC3C05">
        <w:rPr>
          <w:rFonts w:ascii="Times New Roman" w:hAnsi="Times New Roman" w:cs="Times New Roman"/>
          <w:kern w:val="2"/>
          <w:sz w:val="24"/>
          <w:szCs w:val="24"/>
          <w14:ligatures w14:val="standardContextual"/>
        </w:rPr>
        <w:t xml:space="preserve"> (1997) argues this intensified competition over students and institutional quality and can explain real tuition increases of about 50 percent among selective private colleges. A related shift toward market competition later occurred in England, where reforms from 2012 expanded tuition-</w:t>
      </w:r>
      <w:proofErr w:type="spellStart"/>
      <w:r w:rsidRPr="00BC3C05">
        <w:rPr>
          <w:rFonts w:ascii="Times New Roman" w:hAnsi="Times New Roman" w:cs="Times New Roman"/>
          <w:kern w:val="2"/>
          <w:sz w:val="24"/>
          <w:szCs w:val="24"/>
          <w14:ligatures w14:val="standardContextual"/>
        </w:rPr>
        <w:t>fee</w:t>
      </w:r>
      <w:proofErr w:type="spellEnd"/>
      <w:r w:rsidRPr="00BC3C05">
        <w:rPr>
          <w:rFonts w:ascii="Times New Roman" w:hAnsi="Times New Roman" w:cs="Times New Roman"/>
          <w:kern w:val="2"/>
          <w:sz w:val="24"/>
          <w:szCs w:val="24"/>
          <w14:ligatures w14:val="standardContextual"/>
        </w:rPr>
        <w:t xml:space="preserve"> competition, encouraged private providers, and increased information for prospective students. Brown (2011) questioned whether these reforms would improve quality and financial sustainability, warning the evidence was limited and the system could become more stratified and wasteful. These reforms developed alongside a longer-standing commitment to widening participation, which sought to make higher education accessible to groups that had not traditionally considered it.</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Expanding formal access does not guarantee that institutions adapt to a more diverse student body. Macdonald and </w:t>
      </w:r>
      <w:proofErr w:type="spellStart"/>
      <w:r w:rsidRPr="00BC3C05">
        <w:rPr>
          <w:rFonts w:ascii="Times New Roman" w:hAnsi="Times New Roman" w:cs="Times New Roman"/>
          <w:kern w:val="2"/>
          <w:sz w:val="24"/>
          <w:szCs w:val="24"/>
          <w14:ligatures w14:val="standardContextual"/>
        </w:rPr>
        <w:t>Stratta</w:t>
      </w:r>
      <w:proofErr w:type="spellEnd"/>
      <w:r w:rsidRPr="00BC3C05">
        <w:rPr>
          <w:rFonts w:ascii="Times New Roman" w:hAnsi="Times New Roman" w:cs="Times New Roman"/>
          <w:kern w:val="2"/>
          <w:sz w:val="24"/>
          <w:szCs w:val="24"/>
          <w14:ligatures w14:val="standardContextual"/>
        </w:rPr>
        <w:t xml:space="preserve"> (2001) found that tutors in an institution with a well-established access policy mostly helped non-traditional students adjust to existing provision, instead of reconsidering whether that provision reflected their needs.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Against the broader expansion of globalized higher education, Brexit was a major reversal of UK-EU integration. Calhoun (2017) reads the Leave vote partly as a populist reaction against London-centered globalization and cosmopolitan elites seen to have benefited disproportionately, accompanied by nostalgia for an earlier Britain and frustration with existing conditions. For higher education, the most consequential outcome was the rupture of academic and financial ties with the EU. The 2020/21 academic year was the last in which new EU students generally qualified for Home Fee status and government-supported loans. From 2021/22 they became liable for international fees, which often doubled or tripled their costs. Brexit therefore produced one of the largest discrete tuition shocks faced by a clearly defined group of students in twenty-first-century British higher education.</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Brexit raised financial and reputational concerns about recruiting EU students and staff, accessing European research funding, and UK students studying abroad (Mayhew, 2022). Even so, the UK remained the world’s second most popular destination for </w:t>
      </w:r>
      <w:r w:rsidRPr="00BC3C05">
        <w:rPr>
          <w:rFonts w:ascii="Times New Roman" w:hAnsi="Times New Roman" w:cs="Times New Roman"/>
          <w:kern w:val="2"/>
          <w:sz w:val="24"/>
          <w:szCs w:val="24"/>
          <w14:ligatures w14:val="standardContextual"/>
        </w:rPr>
        <w:lastRenderedPageBreak/>
        <w:t>international students in 2023. About 730,000 international students were enrolled at UK universities in 2023/24, some 25 percent of the student population, and their fees generated 23 percent of total university income (</w:t>
      </w:r>
      <w:proofErr w:type="spellStart"/>
      <w:r w:rsidRPr="00BC3C05">
        <w:rPr>
          <w:rFonts w:ascii="Times New Roman" w:hAnsi="Times New Roman" w:cs="Times New Roman"/>
          <w:kern w:val="2"/>
          <w:sz w:val="24"/>
          <w:szCs w:val="24"/>
          <w14:ligatures w14:val="standardContextual"/>
        </w:rPr>
        <w:t>Cuibus</w:t>
      </w:r>
      <w:proofErr w:type="spellEnd"/>
      <w:r w:rsidRPr="00BC3C05">
        <w:rPr>
          <w:rFonts w:ascii="Times New Roman" w:hAnsi="Times New Roman" w:cs="Times New Roman"/>
          <w:kern w:val="2"/>
          <w:sz w:val="24"/>
          <w:szCs w:val="24"/>
          <w14:ligatures w14:val="standardContextual"/>
        </w:rPr>
        <w:t xml:space="preserve"> et al., 2025). </w:t>
      </w:r>
      <w:proofErr w:type="spellStart"/>
      <w:r w:rsidRPr="00BC3C05">
        <w:rPr>
          <w:rFonts w:ascii="Times New Roman" w:hAnsi="Times New Roman" w:cs="Times New Roman"/>
          <w:kern w:val="2"/>
          <w:sz w:val="24"/>
          <w:szCs w:val="24"/>
          <w14:ligatures w14:val="standardContextual"/>
        </w:rPr>
        <w:t>Cuibus</w:t>
      </w:r>
      <w:proofErr w:type="spellEnd"/>
      <w:r w:rsidRPr="00BC3C05">
        <w:rPr>
          <w:rFonts w:ascii="Times New Roman" w:hAnsi="Times New Roman" w:cs="Times New Roman"/>
          <w:kern w:val="2"/>
          <w:sz w:val="24"/>
          <w:szCs w:val="24"/>
          <w14:ligatures w14:val="standardContextual"/>
        </w:rPr>
        <w:t xml:space="preserve"> et al. (2025) report that EU numbers fell sharply after Brexit and then stabilized, so that by 2023/24 EU students were only 7 percent of newly enrolled international students. Mayhew (2022) notes the decline in EU enrollments during 2021/22 was more than offset by growth among UK and non-EU students, which illustrates that enrollment is an equilibrium outcome jointly determined by applications, offers, acceptances, and institutional capacity.</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This shift also reshaped student mobility. As early as 2006, Findlay et al. (2006) note that UK students’ decreasing mobility to Europe was more than compensated by rising flows to other destinations, especially North America and Australia (p. 291). Locke and Marini (2021) note a rapid pre-2016 increase in EU faculty in UK institutions, many of which had come to rely on academics from other EU countries for much of their research and teaching. Luthra (2020) argues that rejecting free movement left EU staff feeling insecure about their legal rights and public acceptance at work.</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b/>
          <w:bCs/>
          <w:i/>
          <w:iCs/>
          <w:kern w:val="2"/>
          <w:sz w:val="24"/>
          <w:szCs w:val="24"/>
          <w14:ligatures w14:val="standardContextual"/>
        </w:rPr>
      </w:pPr>
      <w:r w:rsidRPr="00BC3C05">
        <w:rPr>
          <w:rFonts w:ascii="Times New Roman" w:hAnsi="Times New Roman" w:cs="Times New Roman"/>
          <w:b/>
          <w:bCs/>
          <w:i/>
          <w:iCs/>
          <w:kern w:val="2"/>
          <w:sz w:val="24"/>
          <w:szCs w:val="24"/>
          <w14:ligatures w14:val="standardContextual"/>
        </w:rPr>
        <w:t>Previous attempts to capture demand elasticities in higher education</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Causal evaluation of the 2021 reform became possible only once enough post-treatment UCAS observations accumulated. Before that, policy reports relied on forecasting. Conlon et al. (2021), for instance, estimated error-correction models and used the resulting elasticities to simulate the response to the new regime. Once data through 2022 arrived, the literature moved from ex ante forecasting to ex post evaluation. Neville et al. (2024) document a sharp decline in successful EU applications after 2021, even net of COVID-19. Clifton-</w:t>
      </w:r>
      <w:proofErr w:type="spellStart"/>
      <w:r w:rsidRPr="00BC3C05">
        <w:rPr>
          <w:rFonts w:ascii="Times New Roman" w:hAnsi="Times New Roman" w:cs="Times New Roman"/>
          <w:kern w:val="2"/>
          <w:sz w:val="24"/>
          <w:szCs w:val="24"/>
          <w14:ligatures w14:val="standardContextual"/>
        </w:rPr>
        <w:t>Sprigg</w:t>
      </w:r>
      <w:proofErr w:type="spellEnd"/>
      <w:r w:rsidRPr="00BC3C05">
        <w:rPr>
          <w:rFonts w:ascii="Times New Roman" w:hAnsi="Times New Roman" w:cs="Times New Roman"/>
          <w:kern w:val="2"/>
          <w:sz w:val="24"/>
          <w:szCs w:val="24"/>
          <w14:ligatures w14:val="standardContextual"/>
        </w:rPr>
        <w:t xml:space="preserve"> et al. (2025) separate the components of Brexit and conclude that international tuition fees, not the referendum result or visa requirements, drove the contraction in EU student mobility. Crawford et al. (2025) provide complementary evidence to Conlon et al. (2021) on demand elasticities.</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Methodologically, Conlon et al. (2021), seeking a specific EU elasticity, acknowledge that tuition fees are among the variables that are the same across countries, then estimate elasticities from a country panel with no within-year cross-country price variation, so the tuition coefficient is identified only through the common time series. They nonetheless claim the cointegrating coefficient measures the causal effect over future periods (p. 19) and find a statistically significant long-run elasticity implying that a 10% fee increase for EU full-time first-year undergraduates lowers demand by 3.5% (an elasticity of 0.35, which we return to </w:t>
      </w:r>
      <w:r w:rsidRPr="00BC3C05">
        <w:rPr>
          <w:rFonts w:ascii="Times New Roman" w:hAnsi="Times New Roman" w:cs="Times New Roman"/>
          <w:kern w:val="2"/>
          <w:sz w:val="24"/>
          <w:szCs w:val="24"/>
          <w14:ligatures w14:val="standardContextual"/>
        </w:rPr>
        <w:lastRenderedPageBreak/>
        <w:t>later). Clifton-</w:t>
      </w:r>
      <w:proofErr w:type="spellStart"/>
      <w:r w:rsidRPr="00BC3C05">
        <w:rPr>
          <w:rFonts w:ascii="Times New Roman" w:hAnsi="Times New Roman" w:cs="Times New Roman"/>
          <w:kern w:val="2"/>
          <w:sz w:val="24"/>
          <w:szCs w:val="24"/>
          <w14:ligatures w14:val="standardContextual"/>
        </w:rPr>
        <w:t>Sprigg</w:t>
      </w:r>
      <w:proofErr w:type="spellEnd"/>
      <w:r w:rsidRPr="00BC3C05">
        <w:rPr>
          <w:rFonts w:ascii="Times New Roman" w:hAnsi="Times New Roman" w:cs="Times New Roman"/>
          <w:kern w:val="2"/>
          <w:sz w:val="24"/>
          <w:szCs w:val="24"/>
          <w14:ligatures w14:val="standardContextual"/>
        </w:rPr>
        <w:t xml:space="preserve"> et al. (2025) divided the ATT implied change in applications by a 140% price change to obtain about 0.40. In the Appendix we show why this understates the true slope of an isoelastic demand curve when the price shock is large.</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Our closest predecessor is Sá (2014, 2017, 2019), who used UCAS application data and a related difference-in-differences design to estimate the response to the 2012 tuition reform. The elasticity estimates are easy to conflate. The 2014 working paper reports magnitudes between 0.14 and 0.26, while later versions report both a reform-specific 0.110 and a full-period 0.356 (Sá, 2017; Sá, 2019). The gap between the latter two decomposes into four parts. First, the 0.110 divides the 18.7% application decline by the 170% arithmetic fee increase; on the log-log scale of Table 10 it becomes 0.207 over </w:t>
      </w:r>
      <w:proofErr w:type="gramStart"/>
      <w:r w:rsidRPr="00BC3C05">
        <w:rPr>
          <w:rFonts w:ascii="Times New Roman" w:hAnsi="Times New Roman" w:cs="Times New Roman"/>
          <w:kern w:val="2"/>
          <w:sz w:val="24"/>
          <w:szCs w:val="24"/>
          <w14:ligatures w14:val="standardContextual"/>
        </w:rPr>
        <w:t>ln(</w:t>
      </w:r>
      <w:proofErr w:type="gramEnd"/>
      <w:r w:rsidRPr="00BC3C05">
        <w:rPr>
          <w:rFonts w:ascii="Times New Roman" w:hAnsi="Times New Roman" w:cs="Times New Roman"/>
          <w:kern w:val="2"/>
          <w:sz w:val="24"/>
          <w:szCs w:val="24"/>
          <w14:ligatures w14:val="standardContextual"/>
        </w:rPr>
        <w:t>27,000/10,000), or 0.208, accounting for 40.0% of the 0.246 gap. Second, valuing the reform by the sector-average increase from £10,395 to £24,120 (Sá, 2014, Section 6.1) rather than the maximum-fee increase from about £10,000 to £27,000 (Sá, 2017, Section 4) raises the implied elasticity to 0.246, a further 15.3%. Third, the 2014 coefficient of −0.250, using 2012 and 2013 as post-treatment, gives 0.297 and explains another 20.8%, consistent with the later recovery as the annual coefficient narrows from −0.237 in 2013 to −0.182 in 2014 and −0.172 in 2015. The remaining 24.0% reflects sample coverage and specification. Identification remains contestable.</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Simultaneity between tuition and enrollment is a further identification concern, especially in earlier studies using aggregate variation. Leslie and Brinkman (1987) write the conventional elasticity as ε = E/P, with E the percentage change in enrollment and P the percentage change in price. Reading this ratio causally requires tuition to be exogenous to demand and to other determinants of enrollment, which is unlikely when identification relies on ordinary institutional variation over time. </w:t>
      </w:r>
      <w:proofErr w:type="spellStart"/>
      <w:r w:rsidRPr="00BC3C05">
        <w:rPr>
          <w:rFonts w:ascii="Times New Roman" w:hAnsi="Times New Roman" w:cs="Times New Roman"/>
          <w:kern w:val="2"/>
          <w:sz w:val="24"/>
          <w:szCs w:val="24"/>
          <w14:ligatures w14:val="standardContextual"/>
        </w:rPr>
        <w:t>Hoxby</w:t>
      </w:r>
      <w:proofErr w:type="spellEnd"/>
      <w:r w:rsidRPr="00BC3C05">
        <w:rPr>
          <w:rFonts w:ascii="Times New Roman" w:hAnsi="Times New Roman" w:cs="Times New Roman"/>
          <w:kern w:val="2"/>
          <w:sz w:val="24"/>
          <w:szCs w:val="24"/>
          <w14:ligatures w14:val="standardContextual"/>
        </w:rPr>
        <w:t xml:space="preserve"> (1997) shows that greater integration and competitiveness in the US market raised average tuition and quality, increased differentiation, strengthened sorting by student quality, and changed subsidies. Posted tuition may therefore respond to the same forces that drive enrollment, and when tuition rises alongside quality and differentiation the product is no longer held constant. Estimates from joint time-series variation may thus confound movement along a demand curve with changes in quality, strategy, and pricing. The Brexit design provides cleaner identifying variation, since the loss of Home Fee status and loan eligibility came from external regulation, not universities responding to contemporaneous EU demand.</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Leslie and Brinkman (1987) also note that a tuition elasticity from a time-series study cannot be used directly as a total-cost elasticity, because tuition and total cost did not move </w:t>
      </w:r>
      <w:r w:rsidRPr="00BC3C05">
        <w:rPr>
          <w:rFonts w:ascii="Times New Roman" w:hAnsi="Times New Roman" w:cs="Times New Roman"/>
          <w:kern w:val="2"/>
          <w:sz w:val="24"/>
          <w:szCs w:val="24"/>
          <w14:ligatures w14:val="standardContextual"/>
        </w:rPr>
        <w:lastRenderedPageBreak/>
        <w:t>proportionally over time. This is why Brexit matters empirically, since it generated implicit tuition variation by sharply changing the effective price faced by EU applicants, letting us identify how demand responds to the actual cost of study rather than nominal tuition alone. Campbell and Siegel (1967) give an example where tuition rose 148% between 1927 and 1963, more than total direct costs, so their tuition elasticity of −0.44 understates the true total-cost elasticity. Leslie and Brinkman (1987) further conclude that each $100 tuition increase, given 1982-83 average weighted prices of $3,420 for tuition and room and board, lowers the 18-24 participation rate by about three-quarters of a percentage point. With a national participation rate near 0.33 in 1982, US enrollments would fall about 2.1 percent per $100 increase, all else equal, implying a price elasticity of about −0.73, largely consistent with some of our estimates.</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Savoca</w:t>
      </w:r>
      <w:proofErr w:type="spellEnd"/>
      <w:r w:rsidRPr="00BC3C05">
        <w:rPr>
          <w:rFonts w:ascii="Times New Roman" w:hAnsi="Times New Roman" w:cs="Times New Roman"/>
          <w:kern w:val="2"/>
          <w:sz w:val="24"/>
          <w:szCs w:val="24"/>
          <w14:ligatures w14:val="standardContextual"/>
        </w:rPr>
        <w:t xml:space="preserve"> (1990) argues that enrollment-based estimates understate demand sensitivity by conflating application with admissions and matriculation decisions. If tuition and admissions policy are set independently, the enrollment elasticity equals the sum of the application and matriculation elasticities, which she estimates at −0.49, so true demand elasticity may be more than twice conventional estimates. Consistent with this, </w:t>
      </w:r>
      <w:proofErr w:type="spellStart"/>
      <w:r w:rsidRPr="00BC3C05">
        <w:rPr>
          <w:rFonts w:ascii="Times New Roman" w:hAnsi="Times New Roman" w:cs="Times New Roman"/>
          <w:kern w:val="2"/>
          <w:sz w:val="24"/>
          <w:szCs w:val="24"/>
          <w14:ligatures w14:val="standardContextual"/>
        </w:rPr>
        <w:t>Dwenger</w:t>
      </w:r>
      <w:proofErr w:type="spellEnd"/>
      <w:r w:rsidRPr="00BC3C05">
        <w:rPr>
          <w:rFonts w:ascii="Times New Roman" w:hAnsi="Times New Roman" w:cs="Times New Roman"/>
          <w:kern w:val="2"/>
          <w:sz w:val="24"/>
          <w:szCs w:val="24"/>
          <w14:ligatures w14:val="standardContextual"/>
        </w:rPr>
        <w:t xml:space="preserve"> et al. (2012) find that among German high-school graduates, living in a state with tuition fees lowers the probability of applying to a home-state university by 2 percentage points (against a 69% baseline), with stronger responses among higher-achieving students.</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Brexit-derived elasticities may exceed standard estimates. Heller (1997) argues tuition increases reduce enrollment, so higher education is not a luxury good, and the studies he reviews converge on each $100 increase lowering enrollment by roughly 0.5 to 1.0 percentage points, consistent with Leslie and Brinkman (1987). Aid cuts also reduce enrollment, with effects varying by aid type, and lower-income students are more sensitive to tuition and aid than middle- and upper-income students. </w:t>
      </w:r>
      <w:proofErr w:type="spellStart"/>
      <w:r w:rsidRPr="00BC3C05">
        <w:rPr>
          <w:rFonts w:ascii="Times New Roman" w:hAnsi="Times New Roman" w:cs="Times New Roman"/>
          <w:kern w:val="2"/>
          <w:sz w:val="24"/>
          <w:szCs w:val="24"/>
          <w14:ligatures w14:val="standardContextual"/>
        </w:rPr>
        <w:t>Hemelt</w:t>
      </w:r>
      <w:proofErr w:type="spellEnd"/>
      <w:r w:rsidRPr="00BC3C05">
        <w:rPr>
          <w:rFonts w:ascii="Times New Roman" w:hAnsi="Times New Roman" w:cs="Times New Roman"/>
          <w:kern w:val="2"/>
          <w:sz w:val="24"/>
          <w:szCs w:val="24"/>
          <w14:ligatures w14:val="standardContextual"/>
        </w:rPr>
        <w:t xml:space="preserve"> and Marcotte (2011) likewise confirm the negative tuition-enrollment relationship, though their design is not directly comparable to Brexit.</w:t>
      </w:r>
    </w:p>
    <w:p w:rsidR="00BC3C05" w:rsidRPr="00BC3C05" w:rsidRDefault="00BC3C05" w:rsidP="00BC3C05">
      <w:pPr>
        <w:spacing w:after="0" w:line="360" w:lineRule="auto"/>
        <w:ind w:firstLine="240"/>
        <w:rPr>
          <w:rFonts w:ascii="Times New Roman" w:hAnsi="Times New Roman" w:cs="Times New Roman"/>
          <w:kern w:val="2"/>
          <w:sz w:val="24"/>
          <w:szCs w:val="24"/>
          <w14:ligatures w14:val="standardContextual"/>
        </w:rPr>
      </w:pPr>
      <w:r w:rsidRPr="00BC3C05">
        <w:rPr>
          <w:rFonts w:ascii="Times New Roman" w:hAnsi="Times New Roman"/>
          <w:kern w:val="2"/>
          <w:sz w:val="24"/>
          <w:szCs w:val="24"/>
          <w14:ligatures w14:val="standardContextual"/>
        </w:rPr>
        <w:t>A further branch, BLP-type models (building on McFadden, 1974), derives elasticities from estimated preference heterogeneity across differentiated alternatives, whereas the present design derives elasticity from observed variation in exposure to a large policy-induced price shock. The former better recovers substitution matrices across choices; the latter better identifies a destination-level demand response to a discrete change in the relative price of UK higher education.</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numPr>
          <w:ilvl w:val="0"/>
          <w:numId w:val="3"/>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lastRenderedPageBreak/>
        <w:t>Data</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The primary source is the most recent UCAS release (2025), covering application cycles from 2016 to 2025. UCAS centralizes applications to UK institutions, letting us observe applicant behavior before admissions decisions, which is central to the design because applicant counts capture expressed demand before rationing. The data report applicant counts by country of domicile with demographic breakdowns. We aggregate across all categories of sex and gender to obtain total demand from each origin country, keeping domicile as the key dimension of variation. Deriving gender-, age-, or subject-specific elasticities is a natural extension left for future work, as we focus on aggregate flows here for space.</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unit of observation is the origin-country-year, a panel of both EU countries (treated) and non-EU countries used to build the pseudo EU (control). The outcome is the log number of applicants from country </w:t>
      </w:r>
      <w:proofErr w:type="spellStart"/>
      <w:r w:rsidRPr="00BC3C05">
        <w:rPr>
          <w:rFonts w:ascii="Times New Roman" w:hAnsi="Times New Roman" w:cs="Times New Roman"/>
          <w:kern w:val="2"/>
          <w:sz w:val="24"/>
          <w:szCs w:val="24"/>
          <w14:ligatures w14:val="standardContextual"/>
        </w:rPr>
        <w:t>i</w:t>
      </w:r>
      <w:proofErr w:type="spellEnd"/>
      <w:r w:rsidRPr="00BC3C05">
        <w:rPr>
          <w:rFonts w:ascii="Times New Roman" w:hAnsi="Times New Roman" w:cs="Times New Roman"/>
          <w:kern w:val="2"/>
          <w:sz w:val="24"/>
          <w:szCs w:val="24"/>
          <w14:ligatures w14:val="standardContextual"/>
        </w:rPr>
        <w:t xml:space="preserve"> in year t. To study heterogeneity in the response, the UCAS data are merged with World Bank macroeconomic indicators, including GDP per capita and labor-market variables. Table 1 reports descriptive statistics.</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
    <w:p w:rsidR="00BC3C05" w:rsidRPr="00BC3C05" w:rsidRDefault="00BC3C05" w:rsidP="00BC3C05">
      <w:pPr>
        <w:spacing w:after="0" w:line="24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Table 1</w:t>
      </w:r>
      <w:r w:rsidRPr="00BC3C05">
        <w:rPr>
          <w:rFonts w:ascii="Times New Roman" w:hAnsi="Times New Roman" w:cs="Times New Roman"/>
          <w:i/>
          <w:iCs/>
          <w:kern w:val="2"/>
          <w14:ligatures w14:val="standardContextual"/>
        </w:rPr>
        <w:t>. Descriptive statistics of the core variable in the analysis for both the treated and control groups. Statistics are computed on the 468 country-year World Bank estimation sample (52 countries over 2016 to 2024). Education spending as a share of GDP is available for 321 of these observations and does not restrict the sample.</w:t>
      </w:r>
    </w:p>
    <w:tbl>
      <w:tblPr>
        <w:tblStyle w:val="Heading1Char"/>
        <w:tblW w:w="5000" w:type="pct"/>
        <w:tblLayout w:type="fixed"/>
        <w:tblLook w:val="0020" w:firstRow="1" w:lastRow="0" w:firstColumn="0" w:lastColumn="0" w:noHBand="0" w:noVBand="0"/>
      </w:tblPr>
      <w:tblGrid>
        <w:gridCol w:w="2179"/>
        <w:gridCol w:w="918"/>
        <w:gridCol w:w="977"/>
        <w:gridCol w:w="1338"/>
        <w:gridCol w:w="1159"/>
        <w:gridCol w:w="1038"/>
        <w:gridCol w:w="1387"/>
      </w:tblGrid>
      <w:tr w:rsidR="00BC3C05" w:rsidRPr="00BC3C05" w:rsidTr="004A46E4">
        <w:trPr>
          <w:tblHeader/>
        </w:trPr>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Variable</w:t>
            </w: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n</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mean</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b/>
                <w:bCs/>
                <w:kern w:val="2"/>
                <w:sz w:val="24"/>
                <w:szCs w:val="24"/>
                <w14:ligatures w14:val="standardContextual"/>
              </w:rPr>
              <w:t>sd</w:t>
            </w:r>
            <w:proofErr w:type="spellEnd"/>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median</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min</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max</w:t>
            </w:r>
          </w:p>
        </w:tc>
      </w:tr>
      <w:tr w:rsidR="00BC3C05" w:rsidRPr="00BC3C05" w:rsidTr="004A46E4">
        <w:tc>
          <w:tcPr>
            <w:tcW w:w="8916" w:type="dxa"/>
            <w:gridSpan w:val="7"/>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Donors matching sample (with applicants &gt;100)</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r>
      <w:tr w:rsidR="00BC3C05" w:rsidRPr="00BC3C05" w:rsidTr="004A46E4">
        <w:tc>
          <w:tcPr>
            <w:tcW w:w="8916" w:type="dxa"/>
            <w:gridSpan w:val="7"/>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Basiline</w:t>
            </w:r>
            <w:proofErr w:type="spellEnd"/>
            <w:r w:rsidRPr="00BC3C05">
              <w:rPr>
                <w:rFonts w:ascii="Times New Roman" w:hAnsi="Times New Roman" w:cs="Times New Roman"/>
                <w:kern w:val="2"/>
                <w:sz w:val="24"/>
                <w:szCs w:val="24"/>
                <w14:ligatures w14:val="standardContextual"/>
              </w:rPr>
              <w:t xml:space="preserve"> DIDs</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Applicants </w:t>
            </w: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520</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r>
      <w:tr w:rsidR="00BC3C05" w:rsidRPr="00BC3C05" w:rsidTr="004A46E4">
        <w:tc>
          <w:tcPr>
            <w:tcW w:w="8916" w:type="dxa"/>
            <w:gridSpan w:val="7"/>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Synthetic DIDs</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1820</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r>
    </w:tbl>
    <w:tbl>
      <w:tblPr>
        <w:tblStyle w:val="Style1"/>
        <w:tblW w:w="5000" w:type="pct"/>
        <w:tblLayout w:type="fixed"/>
        <w:tblLook w:val="0020" w:firstRow="1" w:lastRow="0" w:firstColumn="0" w:lastColumn="0" w:noHBand="0" w:noVBand="0"/>
      </w:tblPr>
      <w:tblGrid>
        <w:gridCol w:w="8996"/>
      </w:tblGrid>
      <w:tr w:rsidR="00BC3C05" w:rsidRPr="00BC3C05" w:rsidTr="004A46E4">
        <w:trPr>
          <w:cnfStyle w:val="100000000000" w:firstRow="1" w:lastRow="0" w:firstColumn="0" w:lastColumn="0" w:oddVBand="0" w:evenVBand="0" w:oddHBand="0" w:evenHBand="0" w:firstRowFirstColumn="0" w:firstRowLastColumn="0" w:lastRowFirstColumn="0" w:lastRowLastColumn="0"/>
        </w:trPr>
        <w:tc>
          <w:tcPr>
            <w:tcW w:w="8916" w:type="dxa"/>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WDI regressions</w:t>
            </w:r>
          </w:p>
        </w:tc>
      </w:tr>
    </w:tbl>
    <w:tbl>
      <w:tblPr>
        <w:tblStyle w:val="Heading1Char"/>
        <w:tblW w:w="5000" w:type="pct"/>
        <w:tblLayout w:type="fixed"/>
        <w:tblLook w:val="0020" w:firstRow="1" w:lastRow="0" w:firstColumn="0" w:lastColumn="0" w:noHBand="0" w:noVBand="0"/>
      </w:tblPr>
      <w:tblGrid>
        <w:gridCol w:w="2205"/>
        <w:gridCol w:w="913"/>
        <w:gridCol w:w="975"/>
        <w:gridCol w:w="1350"/>
        <w:gridCol w:w="1164"/>
        <w:gridCol w:w="1038"/>
        <w:gridCol w:w="1381"/>
      </w:tblGrid>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Applicants</w:t>
            </w: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1767.95</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3745.32</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715.00</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35.00</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33660.00</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log_app</w:t>
            </w:r>
            <w:proofErr w:type="spellEnd"/>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6.63</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1.23</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6.57</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3.56</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10.42</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EU</w:t>
            </w: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0.50</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0.50</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0.50</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1.00</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Post</w:t>
            </w: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0.44</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0.50</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1.00</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did</w:t>
            </w: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0.22</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0.42</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1.00</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lastRenderedPageBreak/>
              <w:t>event_time</w:t>
            </w:r>
            <w:proofErr w:type="spellEnd"/>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2.58</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-4.00</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4.00</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regression_weight</w:t>
            </w:r>
            <w:proofErr w:type="spellEnd"/>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1.00</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0.77</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1.00</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4.18</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GDPpc</w:t>
            </w:r>
            <w:proofErr w:type="spellEnd"/>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46395.02</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26718.44</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43080.63</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2543.85</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136772.44</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Pop15_</w:t>
            </w:r>
            <w:r w:rsidRPr="00BC3C05">
              <w:rPr>
                <w:rFonts w:ascii="Times New Roman" w:hAnsi="Times New Roman" w:cs="Times New Roman"/>
                <w:kern w:val="2"/>
                <w:sz w:val="24"/>
                <w:szCs w:val="24"/>
                <w14:ligatures w14:val="standardContextual"/>
              </w:rPr>
              <w:t>64</w:t>
            </w: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42599339</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138073628</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6552302</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305378</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988168271</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YouthUnempl</w:t>
            </w:r>
            <w:proofErr w:type="spellEnd"/>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15.32</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8.43</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13.56</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0.30</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47.22</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EduSpendGDP</w:t>
            </w:r>
            <w:proofErr w:type="spellEnd"/>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321</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4.59</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1.43</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4.59</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0.38</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8.74</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c_log_GDPpc</w:t>
            </w:r>
            <w:proofErr w:type="spellEnd"/>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0.78</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0.15</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-2.68</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1.30</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c_log_Pop15_</w:t>
            </w:r>
            <w:r w:rsidRPr="00BC3C05">
              <w:rPr>
                <w:rFonts w:ascii="Times New Roman" w:hAnsi="Times New Roman" w:cs="Times New Roman"/>
                <w:kern w:val="2"/>
                <w:sz w:val="24"/>
                <w:szCs w:val="24"/>
                <w14:ligatures w14:val="standardContextual"/>
              </w:rPr>
              <w:t>64</w:t>
            </w:r>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1.73</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-0.22</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-3.28</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4.80</w:t>
            </w:r>
          </w:p>
        </w:tc>
      </w:tr>
      <w:tr w:rsidR="00BC3C05" w:rsidRPr="00BC3C05" w:rsidTr="004A46E4">
        <w:tc>
          <w:tcPr>
            <w:tcW w:w="2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c_YouthUnempl</w:t>
            </w:r>
            <w:proofErr w:type="spellEnd"/>
          </w:p>
        </w:tc>
        <w:tc>
          <w:tcPr>
            <w:tcW w:w="87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kern w:val="2"/>
                <w:sz w:val="24"/>
                <w:szCs w:val="24"/>
                <w14:ligatures w14:val="standardContextual"/>
              </w:rPr>
              <w:t>468</w:t>
            </w:r>
          </w:p>
        </w:tc>
        <w:tc>
          <w:tcPr>
            <w:tcW w:w="93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0.00</w:t>
            </w:r>
          </w:p>
        </w:tc>
        <w:tc>
          <w:tcPr>
            <w:tcW w:w="12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8.43</w:t>
            </w:r>
          </w:p>
        </w:tc>
        <w:tc>
          <w:tcPr>
            <w:tcW w:w="1119"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-1.75</w:t>
            </w:r>
          </w:p>
        </w:tc>
        <w:tc>
          <w:tcPr>
            <w:tcW w:w="998"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-15.02</w:t>
            </w:r>
          </w:p>
        </w:tc>
        <w:tc>
          <w:tcPr>
            <w:tcW w:w="1327" w:type="dxa"/>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31.91</w:t>
            </w:r>
          </w:p>
        </w:tc>
      </w:tr>
    </w:tbl>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Country-specific average wages </w:t>
      </w:r>
      <w:proofErr w:type="spellStart"/>
      <w:r w:rsidRPr="00BC3C05">
        <w:rPr>
          <w:rFonts w:ascii="Times New Roman" w:hAnsi="Times New Roman" w:cs="Times New Roman"/>
          <w:kern w:val="2"/>
          <w:sz w:val="24"/>
          <w:szCs w:val="24"/>
          <w14:ligatures w14:val="standardContextual"/>
        </w:rPr>
        <w:t>w_j</w:t>
      </w:r>
      <w:proofErr w:type="spellEnd"/>
      <w:r w:rsidRPr="00BC3C05">
        <w:rPr>
          <w:rFonts w:ascii="Times New Roman" w:hAnsi="Times New Roman" w:cs="Times New Roman"/>
          <w:kern w:val="2"/>
          <w:sz w:val="24"/>
          <w:szCs w:val="24"/>
          <w14:ligatures w14:val="standardContextual"/>
        </w:rPr>
        <w:t xml:space="preserve"> come from Eurostat’s Average full-time adjusted salary per employee indicator (nama_10_fte) for 2024 (Eurostat, 2025). The series reports gross annual salaries in current euros, harmonized across Member States via a full-time-equivalent ratio from the EU </w:t>
      </w:r>
      <w:proofErr w:type="spellStart"/>
      <w:r w:rsidRPr="00BC3C05">
        <w:rPr>
          <w:rFonts w:ascii="Times New Roman" w:hAnsi="Times New Roman" w:cs="Times New Roman"/>
          <w:kern w:val="2"/>
          <w:sz w:val="24"/>
          <w:szCs w:val="24"/>
          <w14:ligatures w14:val="standardContextual"/>
        </w:rPr>
        <w:t>Labour</w:t>
      </w:r>
      <w:proofErr w:type="spellEnd"/>
      <w:r w:rsidRPr="00BC3C05">
        <w:rPr>
          <w:rFonts w:ascii="Times New Roman" w:hAnsi="Times New Roman" w:cs="Times New Roman"/>
          <w:kern w:val="2"/>
          <w:sz w:val="24"/>
          <w:szCs w:val="24"/>
          <w14:ligatures w14:val="standardContextual"/>
        </w:rPr>
        <w:t xml:space="preserve"> Force Survey. This wage enters the loan present-value calculation </w:t>
      </w:r>
      <w:proofErr w:type="spellStart"/>
      <w:r w:rsidRPr="00BC3C05">
        <w:rPr>
          <w:rFonts w:ascii="Times New Roman" w:hAnsi="Times New Roman" w:cs="Times New Roman"/>
          <w:kern w:val="2"/>
          <w:sz w:val="24"/>
          <w:szCs w:val="24"/>
          <w14:ligatures w14:val="standardContextual"/>
        </w:rPr>
        <w:t>PV_loan</w:t>
      </w:r>
      <w:proofErr w:type="spellEnd"/>
      <w:r w:rsidRPr="00BC3C05">
        <w:rPr>
          <w:rFonts w:ascii="Times New Roman" w:hAnsi="Times New Roman" w:cs="Times New Roman"/>
          <w:kern w:val="2"/>
          <w:sz w:val="24"/>
          <w:szCs w:val="24"/>
          <w14:ligatures w14:val="standardContextual"/>
        </w:rPr>
        <w:t>(</w:t>
      </w:r>
      <w:proofErr w:type="spellStart"/>
      <w:r w:rsidRPr="00BC3C05">
        <w:rPr>
          <w:rFonts w:ascii="Times New Roman" w:hAnsi="Times New Roman" w:cs="Times New Roman"/>
          <w:kern w:val="2"/>
          <w:sz w:val="24"/>
          <w:szCs w:val="24"/>
          <w14:ligatures w14:val="standardContextual"/>
        </w:rPr>
        <w:t>w_j</w:t>
      </w:r>
      <w:proofErr w:type="spellEnd"/>
      <w:r w:rsidRPr="00BC3C05">
        <w:rPr>
          <w:rFonts w:ascii="Times New Roman" w:hAnsi="Times New Roman" w:cs="Times New Roman"/>
          <w:kern w:val="2"/>
          <w:sz w:val="24"/>
          <w:szCs w:val="24"/>
          <w14:ligatures w14:val="standardContextual"/>
        </w:rPr>
        <w:t xml:space="preserve">) and sets the country-specific effective price shock </w:t>
      </w:r>
      <w:proofErr w:type="spellStart"/>
      <w:r w:rsidRPr="00BC3C05">
        <w:rPr>
          <w:rFonts w:ascii="Times New Roman" w:hAnsi="Times New Roman" w:cs="Times New Roman"/>
          <w:kern w:val="2"/>
          <w:sz w:val="24"/>
          <w:szCs w:val="24"/>
          <w14:ligatures w14:val="standardContextual"/>
        </w:rPr>
        <w:t>k_j</w:t>
      </w:r>
      <w:proofErr w:type="spellEnd"/>
      <w:r w:rsidRPr="00BC3C05">
        <w:rPr>
          <w:rFonts w:ascii="Times New Roman" w:hAnsi="Times New Roman" w:cs="Times New Roman"/>
          <w:kern w:val="2"/>
          <w:sz w:val="24"/>
          <w:szCs w:val="24"/>
          <w14:ligatures w14:val="standardContextual"/>
        </w:rPr>
        <w:t>. We use the 2024 wage because a student enrolling in 2021 completes a standard three-year cycle in 2024, so it serves as the first post-graduation wage and the simulated repayment schedule starts there.</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Macroeconomic controls come from the World Bank’s World Development Indicators via the WDI R package (</w:t>
      </w:r>
      <w:proofErr w:type="spellStart"/>
      <w:r w:rsidRPr="00BC3C05">
        <w:rPr>
          <w:rFonts w:ascii="Times New Roman" w:hAnsi="Times New Roman" w:cs="Times New Roman"/>
          <w:kern w:val="2"/>
          <w:sz w:val="24"/>
          <w:szCs w:val="24"/>
          <w14:ligatures w14:val="standardContextual"/>
        </w:rPr>
        <w:t>Arel-Bundock</w:t>
      </w:r>
      <w:proofErr w:type="spellEnd"/>
      <w:r w:rsidRPr="00BC3C05">
        <w:rPr>
          <w:rFonts w:ascii="Times New Roman" w:hAnsi="Times New Roman" w:cs="Times New Roman"/>
          <w:kern w:val="2"/>
          <w:sz w:val="24"/>
          <w:szCs w:val="24"/>
          <w14:ligatures w14:val="standardContextual"/>
        </w:rPr>
        <w:t>, 2022): GDP per capita in PPP constant international dollars (NY.GDP.PCAP.</w:t>
      </w:r>
      <w:proofErr w:type="gramStart"/>
      <w:r w:rsidRPr="00BC3C05">
        <w:rPr>
          <w:rFonts w:ascii="Times New Roman" w:hAnsi="Times New Roman" w:cs="Times New Roman"/>
          <w:kern w:val="2"/>
          <w:sz w:val="24"/>
          <w:szCs w:val="24"/>
          <w14:ligatures w14:val="standardContextual"/>
        </w:rPr>
        <w:t>PP.KD</w:t>
      </w:r>
      <w:proofErr w:type="gramEnd"/>
      <w:r w:rsidRPr="00BC3C05">
        <w:rPr>
          <w:rFonts w:ascii="Times New Roman" w:hAnsi="Times New Roman" w:cs="Times New Roman"/>
          <w:kern w:val="2"/>
          <w:sz w:val="24"/>
          <w:szCs w:val="24"/>
          <w14:ligatures w14:val="standardContextual"/>
        </w:rPr>
        <w:t xml:space="preserve">), working-age population 15-64 (SP.POP.1564.TO), and youth unemployment 15-24 (SL.UEM.1524.ZS). Country codes were harmonized to ISO3 with the </w:t>
      </w:r>
      <w:proofErr w:type="spellStart"/>
      <w:r w:rsidRPr="00BC3C05">
        <w:rPr>
          <w:rFonts w:ascii="Times New Roman" w:hAnsi="Times New Roman" w:cs="Times New Roman"/>
          <w:kern w:val="2"/>
          <w:sz w:val="24"/>
          <w:szCs w:val="24"/>
          <w14:ligatures w14:val="standardContextual"/>
        </w:rPr>
        <w:t>countrycode</w:t>
      </w:r>
      <w:proofErr w:type="spellEnd"/>
      <w:r w:rsidRPr="00BC3C05">
        <w:rPr>
          <w:rFonts w:ascii="Times New Roman" w:hAnsi="Times New Roman" w:cs="Times New Roman"/>
          <w:kern w:val="2"/>
          <w:sz w:val="24"/>
          <w:szCs w:val="24"/>
          <w14:ligatures w14:val="standardContextual"/>
        </w:rPr>
        <w:t xml:space="preserve"> package (</w:t>
      </w:r>
      <w:proofErr w:type="spellStart"/>
      <w:r w:rsidRPr="00BC3C05">
        <w:rPr>
          <w:rFonts w:ascii="Times New Roman" w:hAnsi="Times New Roman" w:cs="Times New Roman"/>
          <w:kern w:val="2"/>
          <w:sz w:val="24"/>
          <w:szCs w:val="24"/>
          <w14:ligatures w14:val="standardContextual"/>
        </w:rPr>
        <w:t>Arel-Bundock</w:t>
      </w:r>
      <w:proofErr w:type="spellEnd"/>
      <w:r w:rsidRPr="00BC3C05">
        <w:rPr>
          <w:rFonts w:ascii="Times New Roman" w:hAnsi="Times New Roman" w:cs="Times New Roman"/>
          <w:kern w:val="2"/>
          <w:sz w:val="24"/>
          <w:szCs w:val="24"/>
          <w14:ligatures w14:val="standardContextual"/>
        </w:rPr>
        <w:t xml:space="preserve"> et al., 2018) and merged with the UCAS panel on country-year. World Bank data run through 2024 (World Bank, 2025). Lebanon was missing GDP per capita and youth unemployment for 2024, so we filled both with the average of the previous two years to keep the panel balanced.</w:t>
      </w:r>
    </w:p>
    <w:p w:rsidR="00BC3C05" w:rsidRPr="00BC3C05" w:rsidRDefault="00BC3C05" w:rsidP="00BC3C05">
      <w:pPr>
        <w:spacing w:after="0" w:line="360" w:lineRule="auto"/>
        <w:ind w:firstLine="24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We use country-level rather than university-specific data (unlike Sá, 2014, or Clifton-</w:t>
      </w:r>
      <w:proofErr w:type="spellStart"/>
      <w:r w:rsidRPr="00BC3C05">
        <w:rPr>
          <w:rFonts w:ascii="Times New Roman" w:hAnsi="Times New Roman" w:cs="Times New Roman"/>
          <w:kern w:val="2"/>
          <w:sz w:val="24"/>
          <w:szCs w:val="24"/>
          <w14:ligatures w14:val="standardContextual"/>
        </w:rPr>
        <w:t>Sprigg</w:t>
      </w:r>
      <w:proofErr w:type="spellEnd"/>
      <w:r w:rsidRPr="00BC3C05">
        <w:rPr>
          <w:rFonts w:ascii="Times New Roman" w:hAnsi="Times New Roman" w:cs="Times New Roman"/>
          <w:kern w:val="2"/>
          <w:sz w:val="24"/>
          <w:szCs w:val="24"/>
          <w14:ligatures w14:val="standardContextual"/>
        </w:rPr>
        <w:t xml:space="preserve"> et al., 2025) because of a UCAS limitation. Once a student registers, they can choose up to five universities and can be accepted at all five, which double- or triple-counts the same applicant. Country-level aggregation removes this problem, since each applicant is counted once per country.</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numPr>
          <w:ilvl w:val="0"/>
          <w:numId w:val="4"/>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lastRenderedPageBreak/>
        <w:t>Empirical strategy</w:t>
      </w:r>
    </w:p>
    <w:p w:rsidR="00BC3C05" w:rsidRPr="00BC3C05" w:rsidRDefault="00BC3C05" w:rsidP="00BC3C05">
      <w:pPr>
        <w:spacing w:after="0" w:line="360" w:lineRule="auto"/>
        <w:ind w:left="240"/>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Constructing the counterfactual European Union</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The control group is built in two stages, with the full derivation in Online Appendix I. First, each origin country’s pre-treatment path is converted into a standardized log-applicant trajectory for 2014 to 2020. We start in 2014 because Croatia joined the EU (becoming treated) in 2013, so this window avoids contaminating the pre-treatment trajectories, and we keep only countries with at least 100 applicants per year. For every treated EU country, the three closest non-EU donors are selected by Euclidean distance between standardized pre-treatment paths, so donor choice depends on trajectory shape, not market size.</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Second, synthetic-control weights are estimated separately for each treated country over the pre-treatment period, then collapsed into a single global donor-weight vector for the saturated </w:t>
      </w:r>
      <w:proofErr w:type="spellStart"/>
      <w:r w:rsidRPr="00BC3C05">
        <w:rPr>
          <w:rFonts w:ascii="Times New Roman" w:hAnsi="Times New Roman" w:cs="Times New Roman"/>
          <w:kern w:val="2"/>
          <w:sz w:val="24"/>
          <w:szCs w:val="24"/>
          <w14:ligatures w14:val="standardContextual"/>
        </w:rPr>
        <w:t>DiD</w:t>
      </w:r>
      <w:proofErr w:type="spellEnd"/>
      <w:r w:rsidRPr="00BC3C05">
        <w:rPr>
          <w:rFonts w:ascii="Times New Roman" w:hAnsi="Times New Roman" w:cs="Times New Roman"/>
          <w:kern w:val="2"/>
          <w:sz w:val="24"/>
          <w:szCs w:val="24"/>
          <w14:ligatures w14:val="standardContextual"/>
        </w:rPr>
        <w:t xml:space="preserve"> regressions. Treated observations receive unit weight, while donor weights are scaled so aggregate control mass equals aggregate treated mass. This keeps the outcome in logged levels while using the donor pool only to build a comparable weighted counterfactual. Table 2 lists the counterfactual European Union and its regression weights.</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
    <w:p w:rsidR="00BC3C05" w:rsidRPr="00BC3C05" w:rsidRDefault="00BC3C05" w:rsidP="00BC3C05">
      <w:pPr>
        <w:spacing w:after="0" w:line="240" w:lineRule="auto"/>
        <w:rPr>
          <w:rFonts w:ascii="Times New Roman" w:hAnsi="Times New Roman" w:cs="Times New Roman"/>
          <w:b/>
          <w:bCs/>
          <w:i/>
          <w:iCs/>
          <w:kern w:val="2"/>
          <w14:ligatures w14:val="standardContextual"/>
        </w:rPr>
      </w:pPr>
      <w:r w:rsidRPr="00BC3C05">
        <w:rPr>
          <w:rFonts w:ascii="Times New Roman" w:hAnsi="Times New Roman" w:cs="Times New Roman"/>
          <w:b/>
          <w:bCs/>
          <w:i/>
          <w:iCs/>
          <w:kern w:val="2"/>
          <w14:ligatures w14:val="standardContextual"/>
        </w:rPr>
        <w:t xml:space="preserve">Table 2. </w:t>
      </w:r>
      <w:r w:rsidRPr="00BC3C05">
        <w:rPr>
          <w:rFonts w:ascii="Times New Roman" w:hAnsi="Times New Roman" w:cs="Times New Roman"/>
          <w:i/>
          <w:iCs/>
          <w:kern w:val="2"/>
          <w14:ligatures w14:val="standardContextual"/>
        </w:rPr>
        <w:t>Donor countries used to construct the synthetic counterfactual European Union, with global and regression weights.</w:t>
      </w:r>
    </w:p>
    <w:tbl>
      <w:tblPr>
        <w:tblStyle w:val="Heading1Char"/>
        <w:tblW w:w="4246" w:type="pct"/>
        <w:jc w:val="center"/>
        <w:tblLook w:val="0020" w:firstRow="1" w:lastRow="0" w:firstColumn="0" w:lastColumn="0" w:noHBand="0" w:noVBand="0"/>
      </w:tblPr>
      <w:tblGrid>
        <w:gridCol w:w="3453"/>
        <w:gridCol w:w="3302"/>
        <w:gridCol w:w="910"/>
      </w:tblGrid>
      <w:tr w:rsidR="00BC3C05" w:rsidRPr="00BC3C05" w:rsidTr="004A46E4">
        <w:trPr>
          <w:tblHeader/>
          <w:jc w:val="center"/>
        </w:trPr>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Donor country</w:t>
            </w:r>
          </w:p>
        </w:tc>
        <w:tc>
          <w:tcPr>
            <w:tcW w:w="0" w:type="auto"/>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Global weight</w:t>
            </w:r>
          </w:p>
        </w:tc>
        <w:tc>
          <w:tcPr>
            <w:tcW w:w="0" w:type="pct"/>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Global weight × 26</w:t>
            </w:r>
          </w:p>
        </w:tc>
      </w:tr>
    </w:tbl>
    <w:tbl>
      <w:tblPr>
        <w:tblStyle w:val="Style1"/>
        <w:tblW w:w="4246" w:type="pct"/>
        <w:jc w:val="center"/>
        <w:tblLook w:val="0020" w:firstRow="1" w:lastRow="0" w:firstColumn="0" w:lastColumn="0" w:noHBand="0" w:noVBand="0"/>
      </w:tblPr>
      <w:tblGrid>
        <w:gridCol w:w="4150"/>
        <w:gridCol w:w="867"/>
        <w:gridCol w:w="2622"/>
      </w:tblGrid>
      <w:tr w:rsidR="00BC3C05" w:rsidRPr="00BC3C05" w:rsidTr="004A46E4">
        <w:trPr>
          <w:cnfStyle w:val="100000000000" w:firstRow="1" w:lastRow="0" w:firstColumn="0" w:lastColumn="0" w:oddVBand="0" w:evenVBand="0" w:oddHBand="0" w:evenHBand="0" w:firstRowFirstColumn="0" w:firstRowLastColumn="0" w:lastRowFirstColumn="0" w:lastRowLastColumn="0"/>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Korea, Republic of</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0.16</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4.18</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Trinidad and Tobago</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0.12</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3.08</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Russian Federation</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0.11</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2.80</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Malaysia</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0.10</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2.53</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Mauritius</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0.08</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2.07</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Egypt</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0.07</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1.85</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New Zealand</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0.04</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1.11</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United States of America</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0.04</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1.10</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Qatar</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0.04</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1.00</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Israel</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0.04</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1.00</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Zimbabwe</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0.04</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0.96</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lastRenderedPageBreak/>
              <w:t>United Arab Emirates</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0.04</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0.92</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Indonesia</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0.03</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0.80</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Mexico</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0.02</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0.62</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Australia</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0.02</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0.44</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Tanzania, United Republic of</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0.02</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0.43</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China</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0.01</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0.33</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Norway</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0.01</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0.33</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Lebanon</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0.01</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0.27</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Ireland</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0.01</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0.20</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Switzerland</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0.00</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&lt;0.01</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Turkey</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0.00</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&lt;0.01</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Botswana</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0.00</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&lt;0.01</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Iran, Islamic Republic of</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0.00</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&lt;0.01</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Uganda</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0.00</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&lt;0.01</w:t>
            </w:r>
          </w:p>
        </w:tc>
      </w:tr>
      <w:tr w:rsidR="00BC3C05" w:rsidRPr="00BC3C05" w:rsidTr="004A46E4">
        <w:trPr>
          <w:jc w:val="center"/>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i/>
                <w:iCs/>
              </w:rPr>
              <w:t>Brunei Darussalam</w:t>
            </w:r>
          </w:p>
        </w:tc>
        <w:tc>
          <w:tcPr>
            <w:tcW w:w="0" w:type="auto"/>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0.00</w:t>
            </w:r>
          </w:p>
        </w:tc>
        <w:tc>
          <w:tcPr>
            <w:tcW w:w="1713" w:type="pct"/>
          </w:tcPr>
          <w:p w:rsidR="00BC3C05" w:rsidRPr="00BC3C05" w:rsidRDefault="00BC3C05" w:rsidP="00BC3C05">
            <w:pPr>
              <w:spacing w:line="360" w:lineRule="auto"/>
              <w:jc w:val="center"/>
              <w:rPr>
                <w:rFonts w:ascii="Times New Roman" w:hAnsi="Times New Roman" w:cs="Times New Roman"/>
              </w:rPr>
            </w:pPr>
            <w:r w:rsidRPr="00BC3C05">
              <w:rPr>
                <w:rFonts w:ascii="Times New Roman" w:hAnsi="Times New Roman" w:cs="Times New Roman"/>
                <w:i/>
                <w:iCs/>
              </w:rPr>
              <w:t>&lt;0.01</w:t>
            </w:r>
          </w:p>
        </w:tc>
      </w:tr>
    </w:tbl>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An alternative is to estimate each treated country separately using the synthetic difference-in-differences estimator of </w:t>
      </w:r>
      <w:proofErr w:type="spellStart"/>
      <w:r w:rsidRPr="00BC3C05">
        <w:rPr>
          <w:rFonts w:ascii="Times New Roman" w:hAnsi="Times New Roman" w:cs="Times New Roman"/>
          <w:kern w:val="2"/>
          <w:sz w:val="24"/>
          <w:szCs w:val="24"/>
          <w14:ligatures w14:val="standardContextual"/>
        </w:rPr>
        <w:t>Arkhangelsky</w:t>
      </w:r>
      <w:proofErr w:type="spellEnd"/>
      <w:r w:rsidRPr="00BC3C05">
        <w:rPr>
          <w:rFonts w:ascii="Times New Roman" w:hAnsi="Times New Roman" w:cs="Times New Roman"/>
          <w:kern w:val="2"/>
          <w:sz w:val="24"/>
          <w:szCs w:val="24"/>
          <w14:ligatures w14:val="standardContextual"/>
        </w:rPr>
        <w:t xml:space="preserve"> et al. (2021). We use a common weighting scheme instead, because the country-specific coefficients later enter a second-stage regression on income and on </w:t>
      </w:r>
      <w:proofErr w:type="spellStart"/>
      <w:r w:rsidRPr="00BC3C05">
        <w:rPr>
          <w:rFonts w:ascii="Times New Roman" w:hAnsi="Times New Roman" w:cs="Times New Roman"/>
          <w:kern w:val="2"/>
          <w:sz w:val="24"/>
          <w:szCs w:val="24"/>
          <w14:ligatures w14:val="standardContextual"/>
        </w:rPr>
        <w:t>k_j</w:t>
      </w:r>
      <w:proofErr w:type="spellEnd"/>
      <w:r w:rsidRPr="00BC3C05">
        <w:rPr>
          <w:rFonts w:ascii="Times New Roman" w:hAnsi="Times New Roman" w:cs="Times New Roman"/>
          <w:kern w:val="2"/>
          <w:sz w:val="24"/>
          <w:szCs w:val="24"/>
          <w14:ligatures w14:val="standardContextual"/>
        </w:rPr>
        <w:t xml:space="preserve">, and per-country donor selection would define each coefficient against a different counterfactual. That difference would not be random, since donor weights are chosen on pre-treatment fit, pre-treatment applicant counts are income-related, and wealthier EU countries would draw on wealthier donors, so the induced error in the second-stage dependent variable would correlate with the regressor of interest. With </w:t>
      </w:r>
      <w:r w:rsidRPr="00BC3C05">
        <w:rPr>
          <w:rFonts w:ascii="Times New Roman" w:hAnsi="Times New Roman" w:cs="Times New Roman"/>
          <w:kern w:val="2"/>
          <w:sz w:val="24"/>
          <w:szCs w:val="24"/>
          <w14:ligatures w14:val="standardContextual"/>
        </w:rPr>
        <w:t>seven</w:t>
      </w:r>
      <w:r w:rsidRPr="00BC3C05">
        <w:rPr>
          <w:rFonts w:ascii="Times New Roman" w:hAnsi="Times New Roman" w:cs="Times New Roman"/>
          <w:kern w:val="2"/>
          <w:sz w:val="24"/>
          <w:szCs w:val="24"/>
          <w14:ligatures w14:val="standardContextual"/>
        </w:rPr>
        <w:t xml:space="preserve"> pre-treatment years, per-country weights would also be fitted largely to noise (Abadie, 2021). We nonetheless apply the estimator to the full donor pool later as a robustness check.</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Identification strategy and parallel trends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closest design to ours, Sá (2014, 2017, 2019) exploits within-country, across-time variation in fees. Her treatment is binary and uniform, since Scottish students either pay or do not and English students face one fee level then another, with no cross-sectional variation in the size of the shock. We instead exploit cross-country, across-time variation, where the shock </w:t>
      </w:r>
      <m:oMath>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k</m:t>
            </m:r>
          </m:e>
          <m:sub>
            <m:r>
              <w:rPr>
                <w:rFonts w:ascii="Cambria Math"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itself differs across countries because the present value of the foregone loan differs with the average wage. The identifying variation thus has two dimensions at once, whether you are treated (EU vs non-EU) and how intensely (which EU country you are from). This corrects a limitation in Sá (2014), which cannot separately identify these because all treated students face the same fee change, leaving the identification to rest on only 2 country-clusters regardless of the fact that she has more than 100,000 observations, and only 18 country-year </w:t>
      </w:r>
      <w:proofErr w:type="spellStart"/>
      <w:r w:rsidRPr="00BC3C05">
        <w:rPr>
          <w:rFonts w:ascii="Times New Roman" w:hAnsi="Times New Roman" w:cs="Times New Roman"/>
          <w:kern w:val="2"/>
          <w:sz w:val="24"/>
          <w:szCs w:val="24"/>
          <w14:ligatures w14:val="standardContextual"/>
        </w:rPr>
        <w:t>contrasts</w:t>
      </w:r>
      <w:proofErr w:type="spellEnd"/>
      <w:r w:rsidRPr="00BC3C05">
        <w:rPr>
          <w:rFonts w:ascii="Times New Roman" w:hAnsi="Times New Roman" w:cs="Times New Roman"/>
          <w:kern w:val="2"/>
          <w:sz w:val="24"/>
          <w:szCs w:val="24"/>
          <w14:ligatures w14:val="standardContextual"/>
        </w:rPr>
        <w:t xml:space="preserve">. </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panel begins in 2016, which excludes the 2007 accessions of Bulgaria and Romania, Croatia’s 2013 accession, the end of transitional </w:t>
      </w:r>
      <w:proofErr w:type="spellStart"/>
      <w:r w:rsidRPr="00BC3C05">
        <w:rPr>
          <w:rFonts w:ascii="Times New Roman" w:hAnsi="Times New Roman" w:cs="Times New Roman"/>
          <w:kern w:val="2"/>
          <w:sz w:val="24"/>
          <w:szCs w:val="24"/>
          <w14:ligatures w14:val="standardContextual"/>
        </w:rPr>
        <w:t>labour</w:t>
      </w:r>
      <w:proofErr w:type="spellEnd"/>
      <w:r w:rsidRPr="00BC3C05">
        <w:rPr>
          <w:rFonts w:ascii="Times New Roman" w:hAnsi="Times New Roman" w:cs="Times New Roman"/>
          <w:kern w:val="2"/>
          <w:sz w:val="24"/>
          <w:szCs w:val="24"/>
          <w14:ligatures w14:val="standardContextual"/>
        </w:rPr>
        <w:t>-market restrictions in 2014, and England’s 2012/13 fee-cap increase from the baseline regression window. This choice does not place every earlier event outside the pre-treatment period. The 2016 referendum and the £250 tuition increase in 2017 remain inside it. We therefore assess whether they generated differential EU-control movements through the event-study leads and the leads-only specification. Those estimates show no systematic divergence, but the short 2016–2020 regression pre-period still limits the power of pre-trend tests. The donor-selection step uses the longer 2014–2020 window.</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Following these design choices, we estimate a weighted dynamic difference-in-differences specification. This traces the evolution of applicant counts around the Brexit tuition reform:</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bl>
      <w:tblPr>
        <w:tblStyle w:val="mop"/>
        <w:tblW w:w="0" w:type="auto"/>
        <w:tblLook w:val="04A0" w:firstRow="1" w:lastRow="0" w:firstColumn="1" w:lastColumn="0" w:noHBand="0" w:noVBand="1"/>
      </w:tblPr>
      <w:tblGrid>
        <w:gridCol w:w="8170"/>
        <w:gridCol w:w="856"/>
      </w:tblGrid>
      <w:tr w:rsidR="00BC3C05" w:rsidRPr="00BC3C05" w:rsidTr="004A46E4">
        <w:trPr>
          <w:tblHeader/>
        </w:trPr>
        <w:tc>
          <w:tcPr>
            <w:tcW w:w="8170" w:type="dxa"/>
          </w:tcPr>
          <w:p w:rsidR="00BC3C05" w:rsidRPr="00BC3C05" w:rsidRDefault="00BC3C05" w:rsidP="00BC3C05">
            <w:pPr>
              <w:spacing w:after="0" w:line="360" w:lineRule="auto"/>
              <w:rPr>
                <w:rFonts w:ascii="Times New Roman" w:eastAsia="Times New Roman" w:hAnsi="Times New Roman" w:cs="Times New Roman"/>
                <w:sz w:val="24"/>
                <w:szCs w:val="24"/>
                <w:lang w:eastAsia="en-GB"/>
              </w:rPr>
            </w:pPr>
            <m:oMathPara>
              <m:oMathParaPr>
                <m:jc m:val="left"/>
              </m:oMathParaPr>
              <m:oMath>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log</m:t>
                    </m:r>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it</m:t>
                        </m:r>
                      </m:sub>
                    </m:sSub>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α</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γ</m:t>
                    </m:r>
                  </m:e>
                  <m:sub>
                    <m:r>
                      <w:rPr>
                        <w:rFonts w:ascii="Cambria Math" w:eastAsia="Times New Roman" w:hAnsi="Cambria Math" w:cs="Times New Roman"/>
                        <w:sz w:val="24"/>
                        <w:szCs w:val="24"/>
                      </w:rPr>
                      <m:t>t</m:t>
                    </m:r>
                  </m:sub>
                </m:sSub>
                <m:r>
                  <w:rPr>
                    <w:rFonts w:ascii="Cambria Math" w:eastAsia="Times New Roman" w:hAnsi="Cambria Math" w:cs="Times New Roman"/>
                    <w:sz w:val="24"/>
                    <w:szCs w:val="24"/>
                  </w:rPr>
                  <m:t>+</m:t>
                </m:r>
                <m:nary>
                  <m:naryPr>
                    <m:chr m:val="∑"/>
                    <m:limLoc m:val="undOvr"/>
                    <m:supHide m:val="1"/>
                    <m:ctrlPr>
                      <w:rPr>
                        <w:rFonts w:ascii="Cambria Math" w:eastAsia="Times New Roman" w:hAnsi="Cambria Math" w:cs="Times New Roman"/>
                        <w:i/>
                        <w:sz w:val="24"/>
                        <w:szCs w:val="24"/>
                      </w:rPr>
                    </m:ctrlPr>
                  </m:naryPr>
                  <m:sub>
                    <m:r>
                      <m:rPr>
                        <m:scr m:val="script"/>
                      </m:rPr>
                      <w:rPr>
                        <w:rFonts w:ascii="Cambria Math" w:eastAsia="Times New Roman" w:hAnsi="Cambria Math" w:cs="Times New Roman"/>
                        <w:sz w:val="24"/>
                        <w:szCs w:val="24"/>
                      </w:rPr>
                      <m:t>l≠</m:t>
                    </m:r>
                    <m:r>
                      <w:rPr>
                        <w:rFonts w:ascii="Cambria Math" w:eastAsia="Times New Roman" w:hAnsi="Cambria Math" w:cs="Times New Roman"/>
                        <w:sz w:val="24"/>
                        <w:szCs w:val="24"/>
                      </w:rPr>
                      <m:t>0</m:t>
                    </m: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δ</m:t>
                        </m:r>
                      </m:e>
                      <m:sub>
                        <m:r>
                          <m:rPr>
                            <m:scr m:val="script"/>
                          </m:rPr>
                          <w:rPr>
                            <w:rFonts w:ascii="Cambria Math" w:eastAsia="Times New Roman" w:hAnsi="Cambria Math" w:cs="Times New Roman"/>
                            <w:sz w:val="24"/>
                            <w:szCs w:val="24"/>
                          </w:rPr>
                          <m:t>l</m:t>
                        </m:r>
                      </m:sub>
                    </m:sSub>
                  </m:e>
                </m:nary>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E</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×1</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t-2020=</m:t>
                        </m:r>
                        <m:r>
                          <m:rPr>
                            <m:scr m:val="script"/>
                          </m:rPr>
                          <w:rPr>
                            <w:rFonts w:ascii="Cambria Math" w:eastAsia="Times New Roman" w:hAnsi="Cambria Math" w:cs="Times New Roman"/>
                            <w:sz w:val="24"/>
                            <w:szCs w:val="24"/>
                          </w:rPr>
                          <m:t>l</m:t>
                        </m:r>
                      </m:e>
                    </m:d>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ε</m:t>
                    </m:r>
                  </m:e>
                  <m:sub>
                    <m:r>
                      <w:rPr>
                        <w:rFonts w:ascii="Cambria Math" w:eastAsia="Times New Roman" w:hAnsi="Cambria Math" w:cs="Times New Roman"/>
                        <w:sz w:val="24"/>
                        <w:szCs w:val="24"/>
                      </w:rPr>
                      <m:t>it</m:t>
                    </m:r>
                  </m:sub>
                </m:sSub>
              </m:oMath>
            </m:oMathPara>
          </w:p>
        </w:tc>
        <w:tc>
          <w:tcPr>
            <w:tcW w:w="856" w:type="dxa"/>
            <w:vAlign w:val="center"/>
          </w:tcPr>
          <w:p w:rsidR="00BC3C05" w:rsidRPr="00BC3C05" w:rsidRDefault="00BC3C05" w:rsidP="00BC3C05">
            <w:pPr>
              <w:spacing w:after="0" w:line="360" w:lineRule="auto"/>
              <w:rPr>
                <w:rFonts w:ascii="Times New Roman" w:eastAsia="Times New Roman" w:hAnsi="Times New Roman" w:cs="Times New Roman"/>
                <w:sz w:val="24"/>
                <w:szCs w:val="24"/>
                <w:lang w:eastAsia="en-GB"/>
              </w:rPr>
            </w:pPr>
            <w:r w:rsidRPr="00BC3C05">
              <w:rPr>
                <w:rFonts w:ascii="Times New Roman" w:eastAsia="Times New Roman" w:hAnsi="Times New Roman" w:cs="Times New Roman"/>
                <w:sz w:val="24"/>
                <w:szCs w:val="24"/>
                <w:lang w:eastAsia="en-GB"/>
              </w:rPr>
              <w:t>(1)</w:t>
            </w:r>
          </w:p>
        </w:tc>
      </w:tr>
    </w:tbl>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coefficients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δ</m:t>
            </m:r>
          </m:e>
          <m:sub>
            <m:r>
              <m:rPr>
                <m:scr m:val="script"/>
                <m:sty m:val="p"/>
              </m:rPr>
              <w:rPr>
                <w:rFonts w:ascii="Cambria Math" w:hAnsi="Cambria Math" w:cs="Times New Roman"/>
                <w:kern w:val="2"/>
                <w:sz w:val="24"/>
                <w:szCs w:val="24"/>
                <w14:ligatures w14:val="standardContextual"/>
              </w:rPr>
              <m:t>l</m:t>
            </m:r>
          </m:sub>
        </m:sSub>
      </m:oMath>
      <w:r w:rsidRPr="00BC3C05">
        <w:rPr>
          <w:rFonts w:ascii="Times New Roman" w:hAnsi="Times New Roman" w:cs="Times New Roman"/>
          <w:kern w:val="2"/>
          <w:sz w:val="24"/>
          <w:szCs w:val="24"/>
          <w14:ligatures w14:val="standardContextual"/>
        </w:rPr>
        <w:t xml:space="preserve"> measure year-by-year deviations in log applicant counts for EU-origin countries relative to the omitted pre-reform year (</w:t>
      </w:r>
      <m:oMath>
        <m:r>
          <m:rPr>
            <m:scr m:val="script"/>
            <m:sty m:val="p"/>
          </m:rPr>
          <w:rPr>
            <w:rFonts w:ascii="Cambria Math" w:hAnsi="Cambria Math" w:cs="Times New Roman"/>
            <w:kern w:val="2"/>
            <w:sz w:val="24"/>
            <w:szCs w:val="24"/>
            <w14:ligatures w14:val="standardContextual"/>
          </w:rPr>
          <m:t>l=</m:t>
        </m:r>
        <m:r>
          <w:rPr>
            <w:rFonts w:ascii="Cambria Math" w:hAnsi="Cambria Math" w:cs="Times New Roman"/>
            <w:kern w:val="2"/>
            <w:sz w:val="24"/>
            <w:szCs w:val="24"/>
            <w14:ligatures w14:val="standardContextual"/>
          </w:rPr>
          <m:t>0</m:t>
        </m:r>
      </m:oMath>
      <w:r w:rsidRPr="00BC3C05">
        <w:rPr>
          <w:rFonts w:ascii="Times New Roman" w:hAnsi="Times New Roman" w:cs="Times New Roman"/>
          <w:kern w:val="2"/>
          <w:sz w:val="24"/>
          <w:szCs w:val="24"/>
          <w14:ligatures w14:val="standardContextual"/>
        </w:rPr>
        <w:t>, i.e. 2020), again estimated with the weights from the previous subsection.</w:t>
      </w:r>
    </w:p>
    <w:p w:rsidR="00BC3C05" w:rsidRPr="00BC3C05" w:rsidRDefault="00BC3C05" w:rsidP="00BC3C05">
      <w:pPr>
        <w:keepNext/>
        <w:spacing w:after="0" w:line="36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lastRenderedPageBreak/>
        <w:t>Figure 1.</w:t>
      </w:r>
      <w:r w:rsidRPr="00BC3C05">
        <w:rPr>
          <w:rFonts w:ascii="Times New Roman" w:hAnsi="Times New Roman" w:cs="Times New Roman"/>
          <w:i/>
          <w:iCs/>
          <w:kern w:val="2"/>
          <w14:ligatures w14:val="standardContextual"/>
        </w:rPr>
        <w:t xml:space="preserve"> Event-study estimates comparing EU applicants to the synthetic control group.</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inline distT="0" distB="0" distL="0" distR="0" wp14:anchorId="40E42826" wp14:editId="0BE51C6A">
            <wp:extent cx="5727700" cy="3539066"/>
            <wp:effectExtent l="0" t="0" r="0" b="0"/>
            <wp:docPr id="22" name="Picture" descr="Event-study estimates for EU applicants relative to the synthetic control, with confidence intervals and 2016 as the reference year." title="Event-study estimates for EU applicants relative to the synthetic control, with confidence intervals and 2016 as the reference year"/>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8"/>
                    <a:stretch>
                      <a:fillRect/>
                    </a:stretch>
                  </pic:blipFill>
                  <pic:spPr bwMode="auto">
                    <a:xfrm>
                      <a:off x="0" y="0"/>
                      <a:ext cx="5727700" cy="3539066"/>
                    </a:xfrm>
                    <a:prstGeom prst="rect">
                      <a:avLst/>
                    </a:prstGeom>
                    <a:noFill/>
                    <a:ln w="9525">
                      <a:noFill/>
                      <a:headEnd/>
                      <a:tailEnd/>
                    </a:ln>
                  </pic:spPr>
                </pic:pic>
              </a:graphicData>
            </a:graphic>
          </wp:inline>
        </w:drawing>
      </w:r>
    </w:p>
    <w:p w:rsidR="00BC3C05" w:rsidRPr="00BC3C05" w:rsidRDefault="00BC3C05" w:rsidP="00BC3C05">
      <w:pPr>
        <w:spacing w:after="0" w:line="24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Note</w:t>
      </w:r>
      <w:r w:rsidRPr="00BC3C05">
        <w:rPr>
          <w:rFonts w:ascii="Times New Roman" w:hAnsi="Times New Roman" w:cs="Times New Roman"/>
          <w:i/>
          <w:iCs/>
          <w:kern w:val="2"/>
          <w14:ligatures w14:val="standardContextual"/>
        </w:rPr>
        <w:t>: The figure plots coefficients from a difference-in-differences event-study comparing EU applicants to a synthetic control group of non-EU countries. The horizontal axis shows years relative to 2020, the last pre-treatment year. Points represent estimated differences in log applicant counts and bars denote 95% confidence intervals clustered at the country level. The dashed vertical line marks the final pre-treatment year. Pre-treatment coefficients are small and close to zero, while a sharp decline in EU applicant numbers emerges beginning in 2021 after the tuition reform took effect. A joint Wald test cannot reject the null that the pre-treatment coefficients are jointly zero (p = 0.96), providing no strong evidence of differential pre-trends.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Figure 1 reports the event-study coefficients from equation (1). The pre-treatment leads are small and a joint Wald test fails to reject that they are jointly zero (p = .96), </w:t>
      </w:r>
      <w:r w:rsidRPr="00BC3C05">
        <w:rPr>
          <w:rFonts w:ascii="Times New Roman" w:hAnsi="Times New Roman" w:cs="Times New Roman"/>
          <w:kern w:val="2"/>
          <w:sz w:val="24"/>
          <w:szCs w:val="24"/>
          <w14:ligatures w14:val="standardContextual"/>
        </w:rPr>
        <w:t>providing no evidence</w:t>
      </w:r>
      <w:r w:rsidRPr="00BC3C05">
        <w:rPr>
          <w:rFonts w:ascii="Times New Roman" w:hAnsi="Times New Roman" w:cs="Times New Roman"/>
          <w:kern w:val="2"/>
          <w:sz w:val="24"/>
          <w:szCs w:val="24"/>
          <w14:ligatures w14:val="standardContextual"/>
        </w:rPr>
        <w:t xml:space="preserve"> of </w:t>
      </w:r>
      <w:r w:rsidRPr="00BC3C05">
        <w:rPr>
          <w:rFonts w:ascii="Times New Roman" w:hAnsi="Times New Roman" w:cs="Times New Roman"/>
          <w:kern w:val="2"/>
          <w:sz w:val="24"/>
          <w:szCs w:val="24"/>
          <w14:ligatures w14:val="standardContextual"/>
        </w:rPr>
        <w:t>differential pre-trends</w:t>
      </w:r>
      <w:r w:rsidRPr="00BC3C05">
        <w:rPr>
          <w:rFonts w:ascii="Times New Roman" w:hAnsi="Times New Roman" w:cs="Times New Roman"/>
          <w:kern w:val="2"/>
          <w:sz w:val="24"/>
          <w:szCs w:val="24"/>
          <w14:ligatures w14:val="standardContextual"/>
        </w:rPr>
        <w:t xml:space="preserve"> in </w:t>
      </w:r>
      <w:r w:rsidRPr="00BC3C05">
        <w:rPr>
          <w:rFonts w:ascii="Times New Roman" w:hAnsi="Times New Roman" w:cs="Times New Roman"/>
          <w:kern w:val="2"/>
          <w:sz w:val="24"/>
          <w:szCs w:val="24"/>
          <w14:ligatures w14:val="standardContextual"/>
        </w:rPr>
        <w:t>this short window. The post-treatment decline persists through</w:t>
      </w:r>
      <w:r w:rsidRPr="00BC3C05">
        <w:rPr>
          <w:rFonts w:ascii="Times New Roman" w:hAnsi="Times New Roman" w:cs="Times New Roman"/>
          <w:kern w:val="2"/>
          <w:sz w:val="24"/>
          <w:szCs w:val="24"/>
          <w14:ligatures w14:val="standardContextual"/>
        </w:rPr>
        <w:t xml:space="preserve"> 2024 and 2025, </w:t>
      </w:r>
      <w:r w:rsidRPr="00BC3C05">
        <w:rPr>
          <w:rFonts w:ascii="Times New Roman" w:hAnsi="Times New Roman" w:cs="Times New Roman"/>
          <w:kern w:val="2"/>
          <w:sz w:val="24"/>
          <w:szCs w:val="24"/>
          <w14:ligatures w14:val="standardContextual"/>
        </w:rPr>
        <w:t xml:space="preserve">which is inconsistent with a purely transitory pandemic explanation. </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A</w:t>
      </w:r>
      <w:r w:rsidRPr="00BC3C05">
        <w:rPr>
          <w:rFonts w:ascii="Times New Roman" w:hAnsi="Times New Roman" w:cs="Times New Roman"/>
          <w:kern w:val="2"/>
          <w:sz w:val="24"/>
          <w:szCs w:val="24"/>
          <w14:ligatures w14:val="standardContextual"/>
        </w:rPr>
        <w:t xml:space="preserve"> leads-only specification </w:t>
      </w:r>
      <w:r w:rsidRPr="00BC3C05">
        <w:rPr>
          <w:rFonts w:ascii="Times New Roman" w:hAnsi="Times New Roman" w:cs="Times New Roman"/>
          <w:kern w:val="2"/>
          <w:sz w:val="24"/>
          <w:szCs w:val="24"/>
          <w14:ligatures w14:val="standardContextual"/>
        </w:rPr>
        <w:t xml:space="preserve">likewise </w:t>
      </w:r>
      <w:r w:rsidRPr="00BC3C05">
        <w:rPr>
          <w:rFonts w:ascii="Times New Roman" w:hAnsi="Times New Roman" w:cs="Times New Roman"/>
          <w:kern w:val="2"/>
          <w:sz w:val="24"/>
          <w:szCs w:val="24"/>
          <w14:ligatures w14:val="standardContextual"/>
        </w:rPr>
        <w:t xml:space="preserve">finds no </w:t>
      </w:r>
      <w:r w:rsidRPr="00BC3C05">
        <w:rPr>
          <w:rFonts w:ascii="Times New Roman" w:hAnsi="Times New Roman" w:cs="Times New Roman"/>
          <w:kern w:val="2"/>
          <w:sz w:val="24"/>
          <w:szCs w:val="24"/>
          <w14:ligatures w14:val="standardContextual"/>
        </w:rPr>
        <w:t>evidence of anticipatory adjustment</w:t>
      </w:r>
      <w:r w:rsidRPr="00BC3C05">
        <w:rPr>
          <w:rFonts w:ascii="Times New Roman" w:hAnsi="Times New Roman" w:cs="Times New Roman"/>
          <w:kern w:val="2"/>
          <w:sz w:val="24"/>
          <w:szCs w:val="24"/>
          <w14:ligatures w14:val="standardContextual"/>
        </w:rPr>
        <w:t xml:space="preserve"> before the reform</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The </w:t>
      </w:r>
      <w:r w:rsidRPr="00BC3C05">
        <w:rPr>
          <w:rFonts w:ascii="Times New Roman" w:hAnsi="Times New Roman" w:cs="Times New Roman"/>
          <w:kern w:val="2"/>
          <w:sz w:val="24"/>
          <w:szCs w:val="24"/>
          <w14:ligatures w14:val="standardContextual"/>
        </w:rPr>
        <w:t>early leads</w:t>
      </w:r>
      <w:r w:rsidRPr="00BC3C05">
        <w:rPr>
          <w:rFonts w:ascii="Times New Roman" w:hAnsi="Times New Roman" w:cs="Times New Roman"/>
          <w:kern w:val="2"/>
          <w:sz w:val="24"/>
          <w:szCs w:val="24"/>
          <w14:ligatures w14:val="standardContextual"/>
        </w:rPr>
        <w:t xml:space="preserve"> show no systematic pattern and are jointly </w:t>
      </w:r>
      <w:r w:rsidRPr="00BC3C05">
        <w:rPr>
          <w:rFonts w:ascii="Times New Roman" w:hAnsi="Times New Roman" w:cs="Times New Roman"/>
          <w:kern w:val="2"/>
          <w:sz w:val="24"/>
          <w:szCs w:val="24"/>
          <w14:ligatures w14:val="standardContextual"/>
        </w:rPr>
        <w:t xml:space="preserve">statistically indistinguishable from </w:t>
      </w:r>
      <w:r w:rsidRPr="00BC3C05">
        <w:rPr>
          <w:rFonts w:ascii="Times New Roman" w:hAnsi="Times New Roman" w:cs="Times New Roman"/>
          <w:kern w:val="2"/>
          <w:sz w:val="24"/>
          <w:szCs w:val="24"/>
          <w14:ligatures w14:val="standardContextual"/>
        </w:rPr>
        <w:t>zero (p = .96).</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Allowing country-specific dynamic effects yields similar patterns, with post-treatment coefficients consistently negative across EU countries and pre-treatment estimates near zero (Figure 2). The one exception is Portugal, whose applicant count did not immediately fall in 2021, which traces to a UCAS reporting issue where some Recorded Prior Acceptances were </w:t>
      </w:r>
      <w:r w:rsidRPr="00BC3C05">
        <w:rPr>
          <w:rFonts w:ascii="Times New Roman" w:hAnsi="Times New Roman" w:cs="Times New Roman"/>
          <w:kern w:val="2"/>
          <w:sz w:val="24"/>
          <w:szCs w:val="24"/>
          <w14:ligatures w14:val="standardContextual"/>
        </w:rPr>
        <w:lastRenderedPageBreak/>
        <w:t>mistakenly submitted as Portugal-domiciled in the 2021 cycle, so the true count is lower than reported (UCAS, 2022).</w:t>
      </w:r>
    </w:p>
    <w:p w:rsidR="00BC3C05" w:rsidRPr="00BC3C05" w:rsidRDefault="00BC3C05" w:rsidP="00BC3C05">
      <w:pPr>
        <w:spacing w:after="0" w:line="360" w:lineRule="auto"/>
        <w:ind w:firstLine="720"/>
        <w:rPr>
          <w:rFonts w:ascii="Times New Roman" w:hAnsi="Times New Roman" w:cs="Times New Roman"/>
          <w:i/>
          <w:iCs/>
          <w:kern w:val="2"/>
          <w14:ligatures w14:val="standardContextual"/>
        </w:rPr>
      </w:pPr>
    </w:p>
    <w:p w:rsidR="00BC3C05" w:rsidRPr="00BC3C05" w:rsidRDefault="00BC3C05" w:rsidP="00BC3C05">
      <w:pPr>
        <w:keepNext/>
        <w:spacing w:after="0" w:line="36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Figure 2.</w:t>
      </w:r>
      <w:r w:rsidRPr="00BC3C05">
        <w:rPr>
          <w:rFonts w:ascii="Times New Roman" w:hAnsi="Times New Roman" w:cs="Times New Roman"/>
          <w:i/>
          <w:iCs/>
          <w:kern w:val="2"/>
          <w14:ligatures w14:val="standardContextual"/>
        </w:rPr>
        <w:t xml:space="preserve"> Saturated </w:t>
      </w:r>
      <w:proofErr w:type="spellStart"/>
      <w:r w:rsidRPr="00BC3C05">
        <w:rPr>
          <w:rFonts w:ascii="Times New Roman" w:hAnsi="Times New Roman" w:cs="Times New Roman"/>
          <w:i/>
          <w:iCs/>
          <w:kern w:val="2"/>
          <w14:ligatures w14:val="standardContextual"/>
        </w:rPr>
        <w:t>DiD</w:t>
      </w:r>
      <w:proofErr w:type="spellEnd"/>
      <w:r w:rsidRPr="00BC3C05">
        <w:rPr>
          <w:rFonts w:ascii="Times New Roman" w:hAnsi="Times New Roman" w:cs="Times New Roman"/>
          <w:i/>
          <w:iCs/>
          <w:kern w:val="2"/>
          <w14:ligatures w14:val="standardContextual"/>
        </w:rPr>
        <w:t xml:space="preserve"> event-study estimates by country.</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inline distT="0" distB="0" distL="0" distR="0" wp14:anchorId="77DF2DB1" wp14:editId="47E8E952">
            <wp:extent cx="5727700" cy="4091214"/>
            <wp:effectExtent l="0" t="0" r="0" b="0"/>
            <wp:docPr id="25" name="Picture" descr="Country panels of saturated difference-in-differences event-study estimates, showing negative post-2021 effects across EU origins." title="Country panels of saturated difference-in-differences event-study estimates, showing negative post-2021 effects across EU origins"/>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9"/>
                    <a:stretch>
                      <a:fillRect/>
                    </a:stretch>
                  </pic:blipFill>
                  <pic:spPr bwMode="auto">
                    <a:xfrm>
                      <a:off x="0" y="0"/>
                      <a:ext cx="5727700" cy="4091214"/>
                    </a:xfrm>
                    <a:prstGeom prst="rect">
                      <a:avLst/>
                    </a:prstGeom>
                    <a:noFill/>
                    <a:ln w="9525">
                      <a:noFill/>
                      <a:headEnd/>
                      <a:tailEnd/>
                    </a:ln>
                  </pic:spPr>
                </pic:pic>
              </a:graphicData>
            </a:graphic>
          </wp:inline>
        </w:drawing>
      </w:r>
    </w:p>
    <w:p w:rsidR="00BC3C05" w:rsidRPr="00BC3C05" w:rsidRDefault="00BC3C05" w:rsidP="00BC3C05">
      <w:pPr>
        <w:spacing w:after="0" w:line="24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Note</w:t>
      </w:r>
      <w:r w:rsidRPr="00BC3C05">
        <w:rPr>
          <w:rFonts w:ascii="Times New Roman" w:hAnsi="Times New Roman" w:cs="Times New Roman"/>
          <w:i/>
          <w:iCs/>
          <w:kern w:val="2"/>
          <w14:ligatures w14:val="standardContextual"/>
        </w:rPr>
        <w:t xml:space="preserve">: Each panel reports country-specific dynamic treatment effects from the saturated difference-in-differences specification comparing EU countries with the pooled control group. Coefficients represent differences in log applicant counts relative to the baseline year (2020). </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 xml:space="preserve">Baseline </w:t>
      </w:r>
      <w:r w:rsidRPr="00BC3C05">
        <w:rPr>
          <w:rFonts w:ascii="Times New Roman" w:hAnsi="Times New Roman" w:cs="Times New Roman"/>
          <w:b/>
          <w:bCs/>
          <w:i/>
          <w:iCs/>
          <w:kern w:val="2"/>
          <w:sz w:val="24"/>
          <w:szCs w:val="24"/>
          <w14:ligatures w14:val="standardContextual"/>
        </w:rPr>
        <w:t>elasticity</w:t>
      </w:r>
      <w:r w:rsidRPr="00BC3C05">
        <w:rPr>
          <w:rFonts w:ascii="Times New Roman" w:hAnsi="Times New Roman" w:cs="Times New Roman"/>
          <w:b/>
          <w:bCs/>
          <w:i/>
          <w:iCs/>
          <w:kern w:val="2"/>
          <w:sz w:val="24"/>
          <w:szCs w:val="24"/>
          <w14:ligatures w14:val="standardContextual"/>
        </w:rPr>
        <w:t xml:space="preserve"> estimates and </w:t>
      </w:r>
      <w:r w:rsidRPr="00BC3C05">
        <w:rPr>
          <w:rFonts w:ascii="Times New Roman" w:hAnsi="Times New Roman" w:cs="Times New Roman"/>
          <w:b/>
          <w:bCs/>
          <w:i/>
          <w:iCs/>
          <w:kern w:val="2"/>
          <w:sz w:val="24"/>
          <w:szCs w:val="24"/>
          <w14:ligatures w14:val="standardContextual"/>
        </w:rPr>
        <w:t>heterogeneous price shocks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Let </w:t>
      </w:r>
      <m:oMath>
        <m:r>
          <m:rPr>
            <m:scr m:val="script"/>
            <m:sty m:val="p"/>
          </m:rPr>
          <w:rPr>
            <w:rFonts w:ascii="Cambria Math" w:hAnsi="Cambria Math" w:cs="Times New Roman"/>
            <w:kern w:val="2"/>
            <w:sz w:val="24"/>
            <w:szCs w:val="24"/>
            <w14:ligatures w14:val="standardContextual"/>
          </w:rPr>
          <m:t>C</m:t>
        </m:r>
      </m:oMath>
      <w:r w:rsidRPr="00BC3C05">
        <w:rPr>
          <w:rFonts w:ascii="Times New Roman" w:hAnsi="Times New Roman" w:cs="Times New Roman"/>
          <w:kern w:val="2"/>
          <w:sz w:val="24"/>
          <w:szCs w:val="24"/>
          <w14:ligatures w14:val="standardContextual"/>
        </w:rPr>
        <w:t xml:space="preserve"> denote the set of origin countries, partitioned into the treated EU markets </w:t>
      </w:r>
      <m:oMath>
        <m:r>
          <w:rPr>
            <w:rFonts w:ascii="Cambria Math" w:hAnsi="Cambria Math" w:cs="Times New Roman"/>
            <w:kern w:val="2"/>
            <w:sz w:val="24"/>
            <w:szCs w:val="24"/>
            <w14:ligatures w14:val="standardContextual"/>
          </w:rPr>
          <m:t>Ω</m:t>
        </m:r>
        <m:r>
          <m:rPr>
            <m:scr m:val="script"/>
            <m:sty m:val="p"/>
          </m:rPr>
          <w:rPr>
            <w:rFonts w:ascii="Cambria Math" w:hAnsi="Cambria Math" w:cs="Times New Roman"/>
            <w:kern w:val="2"/>
            <w:sz w:val="24"/>
            <w:szCs w:val="24"/>
            <w14:ligatures w14:val="standardContextual"/>
          </w:rPr>
          <m:t>⊂C</m:t>
        </m:r>
      </m:oMath>
      <w:r w:rsidRPr="00BC3C05">
        <w:rPr>
          <w:rFonts w:ascii="Times New Roman" w:hAnsi="Times New Roman" w:cs="Times New Roman"/>
          <w:kern w:val="2"/>
          <w:sz w:val="24"/>
          <w:szCs w:val="24"/>
          <w14:ligatures w14:val="standardContextual"/>
        </w:rPr>
        <w:t xml:space="preserve">, with </w:t>
      </w:r>
      <m:oMath>
        <m:r>
          <w:rPr>
            <w:rFonts w:ascii="Cambria Math" w:hAnsi="Cambria Math" w:cs="Times New Roman"/>
            <w:kern w:val="2"/>
            <w:sz w:val="24"/>
            <w:szCs w:val="24"/>
            <w14:ligatures w14:val="standardContextual"/>
          </w:rPr>
          <m:t>J</m:t>
        </m:r>
        <m:r>
          <m:rPr>
            <m:sty m:val="p"/>
          </m:rPr>
          <w:rPr>
            <w:rFonts w:ascii="Cambria Math" w:hAnsi="Cambria Math" w:cs="Times New Roman"/>
            <w:kern w:val="2"/>
            <w:sz w:val="24"/>
            <w:szCs w:val="24"/>
            <w14:ligatures w14:val="standardContextual"/>
          </w:rPr>
          <m:t>=</m:t>
        </m:r>
        <m:d>
          <m:dPr>
            <m:begChr m:val="|"/>
            <m:endChr m:val="|"/>
            <m:ctrlPr>
              <w:rPr>
                <w:rFonts w:ascii="Cambria Math" w:hAnsi="Cambria Math" w:cs="Times New Roman"/>
                <w:kern w:val="2"/>
                <w:sz w:val="24"/>
                <w:szCs w:val="24"/>
                <w14:ligatures w14:val="standardContextual"/>
              </w:rPr>
            </m:ctrlPr>
          </m:dPr>
          <m:e>
            <m:r>
              <w:rPr>
                <w:rFonts w:ascii="Cambria Math" w:hAnsi="Cambria Math" w:cs="Times New Roman"/>
                <w:kern w:val="2"/>
                <w:sz w:val="24"/>
                <w:szCs w:val="24"/>
                <w14:ligatures w14:val="standardContextual"/>
              </w:rPr>
              <m:t>Ω</m:t>
            </m:r>
          </m:e>
        </m:d>
      </m:oMath>
      <w:r w:rsidRPr="00BC3C05">
        <w:rPr>
          <w:rFonts w:ascii="Times New Roman" w:hAnsi="Times New Roman" w:cs="Times New Roman"/>
          <w:kern w:val="2"/>
          <w:sz w:val="24"/>
          <w:szCs w:val="24"/>
          <w14:ligatures w14:val="standardContextual"/>
        </w:rPr>
        <w:t xml:space="preserve">, and the candidate donor pool </w:t>
      </w:r>
      <m:oMath>
        <m:r>
          <m:rPr>
            <m:scr m:val="script"/>
            <m:sty m:val="p"/>
          </m:rPr>
          <w:rPr>
            <w:rFonts w:ascii="Cambria Math" w:hAnsi="Cambria Math" w:cs="Times New Roman"/>
            <w:kern w:val="2"/>
            <w:sz w:val="24"/>
            <w:szCs w:val="24"/>
            <w14:ligatures w14:val="standardContextual"/>
          </w:rPr>
          <m:t>D=C∖</m:t>
        </m:r>
        <m:r>
          <w:rPr>
            <w:rFonts w:ascii="Cambria Math" w:hAnsi="Cambria Math" w:cs="Times New Roman"/>
            <w:kern w:val="2"/>
            <w:sz w:val="24"/>
            <w:szCs w:val="24"/>
            <w14:ligatures w14:val="standardContextual"/>
          </w:rPr>
          <m:t>Ω</m:t>
        </m:r>
      </m:oMath>
      <w:r w:rsidRPr="00BC3C05">
        <w:rPr>
          <w:rFonts w:ascii="Times New Roman" w:hAnsi="Times New Roman" w:cs="Times New Roman"/>
          <w:kern w:val="2"/>
          <w:sz w:val="24"/>
          <w:szCs w:val="24"/>
          <w14:ligatures w14:val="standardContextual"/>
        </w:rPr>
        <w:t xml:space="preserve"> of non-EU markets. The counterfactual European Union gives a synthetic untreated group, letting us estimate the weighted saturated two-way </w:t>
      </w:r>
      <w:proofErr w:type="spellStart"/>
      <w:r w:rsidRPr="00BC3C05">
        <w:rPr>
          <w:rFonts w:ascii="Times New Roman" w:hAnsi="Times New Roman" w:cs="Times New Roman"/>
          <w:kern w:val="2"/>
          <w:sz w:val="24"/>
          <w:szCs w:val="24"/>
          <w14:ligatures w14:val="standardContextual"/>
        </w:rPr>
        <w:t>DiD</w:t>
      </w:r>
      <w:proofErr w:type="spellEnd"/>
      <w:r w:rsidRPr="00BC3C05">
        <w:rPr>
          <w:rFonts w:ascii="Times New Roman" w:hAnsi="Times New Roman" w:cs="Times New Roman"/>
          <w:kern w:val="2"/>
          <w:sz w:val="24"/>
          <w:szCs w:val="24"/>
          <w14:ligatures w14:val="standardContextual"/>
        </w:rPr>
        <w:t xml:space="preserve"> model:</w:t>
      </w:r>
    </w:p>
    <w:tbl>
      <w:tblPr>
        <w:tblStyle w:val="mop"/>
        <w:tblW w:w="0" w:type="auto"/>
        <w:tblLook w:val="04A0" w:firstRow="1" w:lastRow="0" w:firstColumn="1" w:lastColumn="0" w:noHBand="0" w:noVBand="1"/>
      </w:tblPr>
      <w:tblGrid>
        <w:gridCol w:w="8500"/>
        <w:gridCol w:w="516"/>
      </w:tblGrid>
      <w:tr w:rsidR="00BC3C05" w:rsidRPr="00BC3C05" w:rsidTr="004A46E4">
        <w:trPr>
          <w:tblHeader/>
        </w:trPr>
        <w:tc>
          <w:tcPr>
            <w:tcW w:w="8500" w:type="dxa"/>
          </w:tcPr>
          <w:p w:rsidR="00BC3C05" w:rsidRPr="00BC3C05" w:rsidRDefault="00BC3C05" w:rsidP="00BC3C05">
            <w:pPr>
              <w:spacing w:after="0" w:line="360" w:lineRule="auto"/>
              <w:rPr>
                <w:rFonts w:ascii="Times New Roman" w:eastAsia="Times New Roman" w:hAnsi="Times New Roman" w:cs="Times New Roman"/>
                <w:sz w:val="24"/>
                <w:szCs w:val="24"/>
                <w:lang w:eastAsia="en-GB"/>
              </w:rPr>
            </w:pPr>
            <m:oMathPara>
              <m:oMathParaPr>
                <m:jc m:val="left"/>
              </m:oMathParaPr>
              <m:oMath>
                <m:func>
                  <m:funcPr>
                    <m:ctrlPr>
                      <w:rPr>
                        <w:rFonts w:ascii="Cambria Math" w:eastAsia="Times New Roman" w:hAnsi="Cambria Math" w:cs="Times New Roman"/>
                        <w:i/>
                        <w:sz w:val="24"/>
                        <w:szCs w:val="24"/>
                        <w:lang w:eastAsia="en-GB"/>
                      </w:rPr>
                    </m:ctrlPr>
                  </m:funcPr>
                  <m:fName>
                    <m:r>
                      <m:rPr>
                        <m:sty m:val="p"/>
                      </m:rPr>
                      <w:rPr>
                        <w:rFonts w:ascii="Cambria Math" w:eastAsia="Times New Roman" w:hAnsi="Cambria Math" w:cs="Times New Roman"/>
                        <w:sz w:val="24"/>
                        <w:szCs w:val="24"/>
                        <w:lang w:eastAsia="en-GB"/>
                      </w:rPr>
                      <m:t>log</m:t>
                    </m:r>
                  </m:fName>
                  <m:e>
                    <m:r>
                      <w:rPr>
                        <w:rFonts w:ascii="Cambria Math" w:eastAsia="Times New Roman" w:hAnsi="Cambria Math" w:cs="Times New Roman"/>
                        <w:sz w:val="24"/>
                        <w:szCs w:val="24"/>
                        <w:lang w:eastAsia="en-GB"/>
                      </w:rPr>
                      <m:t>(</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A</m:t>
                        </m:r>
                      </m:e>
                      <m:sub>
                        <m:r>
                          <w:rPr>
                            <w:rFonts w:ascii="Cambria Math" w:eastAsia="Times New Roman" w:hAnsi="Cambria Math" w:cs="Times New Roman"/>
                            <w:sz w:val="24"/>
                            <w:szCs w:val="24"/>
                            <w:lang w:eastAsia="en-GB"/>
                          </w:rPr>
                          <m:t>it</m:t>
                        </m:r>
                      </m:sub>
                    </m:sSub>
                    <m:r>
                      <w:rPr>
                        <w:rFonts w:ascii="Cambria Math" w:eastAsia="Times New Roman" w:hAnsi="Cambria Math" w:cs="Times New Roman"/>
                        <w:sz w:val="24"/>
                        <w:szCs w:val="24"/>
                        <w:lang w:eastAsia="en-GB"/>
                      </w:rPr>
                      <m:t>)</m:t>
                    </m:r>
                  </m:e>
                </m:func>
                <m:r>
                  <w:rPr>
                    <w:rFonts w:ascii="Cambria Math" w:eastAsia="Times New Roman" w:hAnsi="Cambria Math" w:cs="Times New Roman"/>
                    <w:sz w:val="24"/>
                    <w:szCs w:val="24"/>
                    <w:lang w:eastAsia="en-GB"/>
                  </w:rPr>
                  <m:t xml:space="preserve"> = </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α</m:t>
                    </m:r>
                  </m:e>
                  <m:sub>
                    <m:r>
                      <w:rPr>
                        <w:rFonts w:ascii="Cambria Math" w:eastAsia="Times New Roman" w:hAnsi="Cambria Math" w:cs="Times New Roman"/>
                        <w:sz w:val="24"/>
                        <w:szCs w:val="24"/>
                        <w:lang w:eastAsia="en-GB"/>
                      </w:rPr>
                      <m:t>i</m:t>
                    </m:r>
                  </m:sub>
                </m:sSub>
                <m:r>
                  <w:rPr>
                    <w:rFonts w:ascii="Cambria Math" w:eastAsia="Times New Roman" w:hAnsi="Cambria Math" w:cs="Times New Roman"/>
                    <w:sz w:val="24"/>
                    <w:szCs w:val="24"/>
                    <w:lang w:eastAsia="en-GB"/>
                  </w:rPr>
                  <m:t xml:space="preserve"> + </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γ</m:t>
                    </m:r>
                  </m:e>
                  <m:sub>
                    <m:r>
                      <w:rPr>
                        <w:rFonts w:ascii="Cambria Math" w:eastAsia="Times New Roman" w:hAnsi="Cambria Math" w:cs="Times New Roman"/>
                        <w:sz w:val="24"/>
                        <w:szCs w:val="24"/>
                        <w:lang w:eastAsia="en-GB"/>
                      </w:rPr>
                      <m:t>t</m:t>
                    </m:r>
                  </m:sub>
                </m:sSub>
                <m:r>
                  <w:rPr>
                    <w:rFonts w:ascii="Cambria Math" w:eastAsia="Times New Roman" w:hAnsi="Cambria Math" w:cs="Times New Roman"/>
                    <w:sz w:val="24"/>
                    <w:szCs w:val="24"/>
                    <w:lang w:eastAsia="en-GB"/>
                  </w:rPr>
                  <m:t xml:space="preserve"> +</m:t>
                </m:r>
                <m:nary>
                  <m:naryPr>
                    <m:chr m:val="∑"/>
                    <m:limLoc m:val="undOvr"/>
                    <m:ctrlPr>
                      <w:rPr>
                        <w:rFonts w:ascii="Cambria Math" w:eastAsia="Times New Roman" w:hAnsi="Cambria Math" w:cs="Times New Roman"/>
                        <w:i/>
                        <w:sz w:val="24"/>
                        <w:szCs w:val="24"/>
                        <w:lang w:eastAsia="en-GB"/>
                      </w:rPr>
                    </m:ctrlPr>
                  </m:naryPr>
                  <m:sub>
                    <m:eqArr>
                      <m:eqArrPr>
                        <m:ctrlPr>
                          <w:rPr>
                            <w:rFonts w:ascii="Cambria Math" w:eastAsia="Times New Roman" w:hAnsi="Cambria Math" w:cs="Times New Roman"/>
                            <w:i/>
                            <w:sz w:val="24"/>
                            <w:szCs w:val="24"/>
                            <w:lang w:eastAsia="en-GB"/>
                          </w:rPr>
                        </m:ctrlPr>
                      </m:eqArrPr>
                      <m:e>
                        <m:r>
                          <w:rPr>
                            <w:rFonts w:ascii="Cambria Math" w:eastAsia="Times New Roman" w:hAnsi="Cambria Math" w:cs="Times New Roman"/>
                            <w:sz w:val="24"/>
                            <w:szCs w:val="24"/>
                            <w:lang w:eastAsia="en-GB"/>
                          </w:rPr>
                          <m:t>j∈</m:t>
                        </m:r>
                        <m:r>
                          <m:rPr>
                            <m:sty m:val="p"/>
                          </m:rPr>
                          <w:rPr>
                            <w:rFonts w:ascii="Cambria Math" w:eastAsia="Times New Roman" w:hAnsi="Cambria Math" w:cs="Times New Roman"/>
                            <w:sz w:val="24"/>
                            <w:szCs w:val="24"/>
                            <w:lang w:eastAsia="en-GB"/>
                          </w:rPr>
                          <m:t>Ω</m:t>
                        </m:r>
                        <m:ctrlPr>
                          <w:rPr>
                            <w:rFonts w:ascii="Cambria Math" w:eastAsia="Times New Roman" w:hAnsi="Cambria Math" w:cs="Times New Roman"/>
                            <w:sz w:val="24"/>
                            <w:szCs w:val="24"/>
                            <w:lang w:eastAsia="en-GB"/>
                          </w:rPr>
                        </m:ctrlPr>
                      </m:e>
                      <m:e>
                        <m:r>
                          <w:rPr>
                            <w:rFonts w:ascii="Cambria Math" w:eastAsia="Times New Roman" w:hAnsi="Cambria Math" w:cs="Times New Roman"/>
                            <w:sz w:val="24"/>
                            <w:szCs w:val="24"/>
                            <w:lang w:eastAsia="en-GB"/>
                          </w:rPr>
                          <m:t xml:space="preserve"> </m:t>
                        </m:r>
                        <m:ctrlPr>
                          <w:rPr>
                            <w:rFonts w:ascii="Cambria Math" w:eastAsia="Times New Roman" w:hAnsi="Cambria Math" w:cs="Times New Roman"/>
                            <w:sz w:val="24"/>
                            <w:szCs w:val="24"/>
                            <w:lang w:eastAsia="en-GB"/>
                          </w:rPr>
                        </m:ctrlPr>
                      </m:e>
                    </m:eqArr>
                  </m:sub>
                  <m:sup>
                    <m:r>
                      <w:rPr>
                        <w:rFonts w:ascii="Cambria Math" w:eastAsia="Times New Roman" w:hAnsi="Cambria Math" w:cs="Times New Roman"/>
                        <w:sz w:val="24"/>
                        <w:szCs w:val="24"/>
                        <w:lang w:eastAsia="en-GB"/>
                      </w:rPr>
                      <m:t xml:space="preserve"> </m:t>
                    </m:r>
                  </m:sup>
                  <m:e>
                    <w:bookmarkStart w:id="2" w:name="_Hlk236222569"/>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β</m:t>
                        </m:r>
                      </m:e>
                      <m:sub>
                        <m:r>
                          <w:rPr>
                            <w:rFonts w:ascii="Cambria Math" w:eastAsia="Times New Roman" w:hAnsi="Cambria Math" w:cs="Times New Roman"/>
                            <w:sz w:val="24"/>
                            <w:szCs w:val="24"/>
                            <w:lang w:eastAsia="en-GB"/>
                          </w:rPr>
                          <m:t>j</m:t>
                        </m:r>
                      </m:sub>
                    </m:sSub>
                    <w:bookmarkEnd w:id="2"/>
                    <m:r>
                      <w:rPr>
                        <w:rFonts w:ascii="Cambria Math" w:eastAsia="Times New Roman" w:hAnsi="Cambria Math" w:cs="Times New Roman"/>
                        <w:sz w:val="24"/>
                        <w:szCs w:val="24"/>
                        <w:lang w:eastAsia="en-GB"/>
                      </w:rPr>
                      <m:t xml:space="preserve"> </m:t>
                    </m:r>
                    <m:d>
                      <m:dPr>
                        <m:ctrlPr>
                          <w:rPr>
                            <w:rFonts w:ascii="Cambria Math" w:eastAsia="Times New Roman" w:hAnsi="Cambria Math" w:cs="Times New Roman"/>
                            <w:i/>
                            <w:sz w:val="24"/>
                            <w:szCs w:val="24"/>
                            <w:lang w:eastAsia="en-GB"/>
                          </w:rPr>
                        </m:ctrlPr>
                      </m:dPr>
                      <m:e>
                        <w:bookmarkStart w:id="3" w:name="_Hlk223452261"/>
                        <m:r>
                          <m:rPr>
                            <m:sty m:val="bi"/>
                          </m:rPr>
                          <w:rPr>
                            <w:rFonts w:ascii="Cambria Math" w:eastAsia="Times New Roman" w:hAnsi="Cambria Math" w:cs="Times New Roman"/>
                            <w:sz w:val="24"/>
                            <w:szCs w:val="24"/>
                            <w:lang w:eastAsia="en-GB"/>
                          </w:rPr>
                          <m:t>1</m:t>
                        </m:r>
                        <m:d>
                          <m:dPr>
                            <m:begChr m:val="{"/>
                            <m:endChr m:val="}"/>
                            <m:ctrlPr>
                              <w:rPr>
                                <w:rFonts w:ascii="Cambria Math" w:eastAsia="Times New Roman" w:hAnsi="Cambria Math" w:cs="Times New Roman"/>
                                <w:i/>
                                <w:sz w:val="24"/>
                                <w:szCs w:val="24"/>
                                <w:lang w:eastAsia="en-GB"/>
                              </w:rPr>
                            </m:ctrlPr>
                          </m:dPr>
                          <m:e>
                            <m:r>
                              <w:rPr>
                                <w:rFonts w:ascii="Cambria Math" w:eastAsia="Times New Roman" w:hAnsi="Cambria Math" w:cs="Times New Roman"/>
                                <w:sz w:val="24"/>
                                <w:szCs w:val="24"/>
                                <w:lang w:eastAsia="en-GB"/>
                              </w:rPr>
                              <m:t>i=j</m:t>
                            </m:r>
                          </m:e>
                        </m:d>
                        <w:bookmarkEnd w:id="3"/>
                        <m:r>
                          <w:rPr>
                            <w:rFonts w:ascii="Cambria Math" w:eastAsia="Times New Roman" w:hAnsi="Cambria Math" w:cs="Times New Roman"/>
                            <w:sz w:val="24"/>
                            <w:szCs w:val="24"/>
                            <w:lang w:eastAsia="en-GB"/>
                          </w:rPr>
                          <m:t>×Pos</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t</m:t>
                            </m:r>
                          </m:e>
                          <m:sub>
                            <m:r>
                              <w:rPr>
                                <w:rFonts w:ascii="Cambria Math" w:eastAsia="Times New Roman" w:hAnsi="Cambria Math" w:cs="Times New Roman"/>
                                <w:sz w:val="24"/>
                                <w:szCs w:val="24"/>
                                <w:lang w:eastAsia="en-GB"/>
                              </w:rPr>
                              <m:t>t</m:t>
                            </m:r>
                          </m:sub>
                        </m:sSub>
                      </m:e>
                    </m:d>
                  </m:e>
                </m:nary>
                <m:r>
                  <w:rPr>
                    <w:rFonts w:ascii="Cambria Math" w:eastAsia="Times New Roman" w:hAnsi="Cambria Math" w:cs="Times New Roman"/>
                    <w:sz w:val="24"/>
                    <w:szCs w:val="24"/>
                    <w:lang w:eastAsia="en-GB"/>
                  </w:rPr>
                  <m:t xml:space="preserve">  +</m:t>
                </m:r>
                <m:sSup>
                  <m:sSupPr>
                    <m:ctrlPr>
                      <w:rPr>
                        <w:rFonts w:ascii="Cambria Math" w:eastAsia="Times New Roman" w:hAnsi="Cambria Math" w:cs="Times New Roman"/>
                        <w:i/>
                        <w:sz w:val="24"/>
                        <w:szCs w:val="24"/>
                        <w:lang w:eastAsia="en-GB"/>
                      </w:rPr>
                    </m:ctrlPr>
                  </m:sSupPr>
                  <m:e>
                    <m:r>
                      <w:rPr>
                        <w:rFonts w:ascii="Cambria Math" w:eastAsia="Times New Roman" w:hAnsi="Cambria Math" w:cs="Times New Roman"/>
                        <w:sz w:val="24"/>
                        <w:szCs w:val="24"/>
                        <w:lang w:eastAsia="en-GB"/>
                      </w:rPr>
                      <m:t>ρ</m:t>
                    </m:r>
                  </m:e>
                  <m:sup>
                    <m:r>
                      <w:rPr>
                        <w:rFonts w:ascii="Cambria Math" w:eastAsia="Times New Roman" w:hAnsi="Cambria Math" w:cs="Times New Roman"/>
                        <w:sz w:val="24"/>
                        <w:szCs w:val="24"/>
                        <w:lang w:eastAsia="en-GB"/>
                      </w:rPr>
                      <m:t>'</m:t>
                    </m:r>
                  </m:sup>
                </m:sSup>
                <m:r>
                  <m:rPr>
                    <m:sty m:val="bi"/>
                  </m:rPr>
                  <w:rPr>
                    <w:rFonts w:ascii="Cambria Math" w:eastAsia="Times New Roman" w:hAnsi="Cambria Math" w:cs="Times New Roman"/>
                    <w:sz w:val="24"/>
                    <w:szCs w:val="24"/>
                    <w:lang w:eastAsia="en-GB"/>
                  </w:rPr>
                  <m:t>X</m:t>
                </m:r>
                <m:r>
                  <w:rPr>
                    <w:rFonts w:ascii="Cambria Math" w:eastAsia="Times New Roman" w:hAnsi="Cambria Math" w:cs="Times New Roman"/>
                    <w:sz w:val="24"/>
                    <w:szCs w:val="24"/>
                    <w:lang w:eastAsia="en-GB"/>
                  </w:rPr>
                  <m:t xml:space="preserve">+ </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ε</m:t>
                    </m:r>
                  </m:e>
                  <m:sub>
                    <m:r>
                      <w:rPr>
                        <w:rFonts w:ascii="Cambria Math" w:eastAsia="Times New Roman" w:hAnsi="Cambria Math" w:cs="Times New Roman"/>
                        <w:sz w:val="24"/>
                        <w:szCs w:val="24"/>
                        <w:lang w:eastAsia="en-GB"/>
                      </w:rPr>
                      <m:t>it</m:t>
                    </m:r>
                  </m:sub>
                </m:sSub>
              </m:oMath>
            </m:oMathPara>
          </w:p>
        </w:tc>
        <w:tc>
          <w:tcPr>
            <w:tcW w:w="516" w:type="dxa"/>
            <w:vAlign w:val="center"/>
          </w:tcPr>
          <w:p w:rsidR="00BC3C05" w:rsidRPr="00BC3C05" w:rsidRDefault="00BC3C05" w:rsidP="00BC3C05">
            <w:pPr>
              <w:spacing w:after="0" w:line="360" w:lineRule="auto"/>
              <w:rPr>
                <w:rFonts w:ascii="Times New Roman" w:eastAsia="Times New Roman" w:hAnsi="Times New Roman" w:cs="Times New Roman"/>
                <w:sz w:val="24"/>
                <w:szCs w:val="24"/>
                <w:lang w:eastAsia="en-GB"/>
              </w:rPr>
            </w:pPr>
            <w:r w:rsidRPr="00BC3C05">
              <w:rPr>
                <w:rFonts w:ascii="Times New Roman" w:eastAsia="Times New Roman" w:hAnsi="Times New Roman" w:cs="Times New Roman"/>
                <w:sz w:val="24"/>
                <w:szCs w:val="24"/>
                <w:lang w:eastAsia="en-GB"/>
              </w:rPr>
              <w:t>(2)</w:t>
            </w:r>
          </w:p>
        </w:tc>
      </w:tr>
    </w:tbl>
    <w:p w:rsidR="00BC3C05" w:rsidRPr="00BC3C05" w:rsidDel="00D06BB8"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where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A</m:t>
            </m:r>
          </m:e>
          <m:sub>
            <m:r>
              <w:rPr>
                <w:rFonts w:ascii="Cambria Math" w:hAnsi="Cambria Math" w:cs="Times New Roman"/>
                <w:kern w:val="2"/>
                <w:sz w:val="24"/>
                <w:szCs w:val="24"/>
                <w14:ligatures w14:val="standardContextual"/>
              </w:rPr>
              <m:t>it</m:t>
            </m:r>
          </m:sub>
        </m:sSub>
      </m:oMath>
      <w:r w:rsidRPr="00BC3C05">
        <w:rPr>
          <w:rFonts w:ascii="Times New Roman" w:hAnsi="Times New Roman" w:cs="Times New Roman"/>
          <w:kern w:val="2"/>
          <w:sz w:val="24"/>
          <w:szCs w:val="24"/>
          <w14:ligatures w14:val="standardContextual"/>
        </w:rPr>
        <w:t xml:space="preserve"> denotes the applicant count from origin country </w:t>
      </w:r>
      <m:oMath>
        <m:r>
          <w:rPr>
            <w:rFonts w:ascii="Cambria Math" w:hAnsi="Cambria Math" w:cs="Times New Roman"/>
            <w:kern w:val="2"/>
            <w:sz w:val="24"/>
            <w:szCs w:val="24"/>
            <w14:ligatures w14:val="standardContextual"/>
          </w:rPr>
          <m:t>i</m:t>
        </m:r>
        <m:r>
          <m:rPr>
            <m:scr m:val="script"/>
            <m:sty m:val="p"/>
          </m:rPr>
          <w:rPr>
            <w:rFonts w:ascii="Cambria Math" w:hAnsi="Cambria Math" w:cs="Times New Roman"/>
            <w:kern w:val="2"/>
            <w:sz w:val="24"/>
            <w:szCs w:val="24"/>
            <w14:ligatures w14:val="standardContextual"/>
          </w:rPr>
          <m:t>∈C</m:t>
        </m:r>
      </m:oMath>
      <w:r w:rsidRPr="00BC3C05">
        <w:rPr>
          <w:rFonts w:ascii="Times New Roman" w:hAnsi="Times New Roman" w:cs="Times New Roman"/>
          <w:kern w:val="2"/>
          <w:sz w:val="24"/>
          <w:szCs w:val="24"/>
          <w14:ligatures w14:val="standardContextual"/>
        </w:rPr>
        <w:t xml:space="preserve"> in year </w:t>
      </w:r>
      <m:oMath>
        <m:r>
          <w:rPr>
            <w:rFonts w:ascii="Cambria Math" w:hAnsi="Cambria Math" w:cs="Times New Roman"/>
            <w:kern w:val="2"/>
            <w:sz w:val="24"/>
            <w:szCs w:val="24"/>
            <w14:ligatures w14:val="standardContextual"/>
          </w:rPr>
          <m:t>t</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2016</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 2025</m:t>
        </m:r>
        <m:r>
          <m:rPr>
            <m:sty m:val="p"/>
          </m:rPr>
          <w:rPr>
            <w:rFonts w:ascii="Cambria Math" w:hAnsi="Cambria Math" w:cs="Times New Roman"/>
            <w:kern w:val="2"/>
            <w:sz w:val="24"/>
            <w:szCs w:val="24"/>
            <w14:ligatures w14:val="standardContextual"/>
          </w:rPr>
          <m:t>]</m:t>
        </m:r>
      </m:oMath>
      <w:r w:rsidRPr="00BC3C05">
        <w:rPr>
          <w:rFonts w:ascii="Times New Roman" w:hAnsi="Times New Roman" w:cs="Times New Roman"/>
          <w:kern w:val="2"/>
          <w:sz w:val="24"/>
          <w:szCs w:val="24"/>
          <w14:ligatures w14:val="standardContextual"/>
        </w:rPr>
        <w:t xml:space="preserve">, </w:t>
      </w:r>
      <m:oMath>
        <m:r>
          <m:rPr>
            <m:sty m:val="b"/>
          </m:rPr>
          <w:rPr>
            <w:rFonts w:ascii="Cambria Math" w:hAnsi="Cambria Math" w:cs="Times New Roman"/>
            <w:kern w:val="2"/>
            <w:sz w:val="24"/>
            <w:szCs w:val="24"/>
            <w14:ligatures w14:val="standardContextual"/>
          </w:rPr>
          <m:t>1</m:t>
        </m:r>
        <m:d>
          <m:dPr>
            <m:begChr m:val="{"/>
            <m:endChr m:val="}"/>
            <m:ctrlPr>
              <w:rPr>
                <w:rFonts w:ascii="Cambria Math" w:hAnsi="Cambria Math" w:cs="Times New Roman"/>
                <w:kern w:val="2"/>
                <w:sz w:val="24"/>
                <w:szCs w:val="24"/>
                <w14:ligatures w14:val="standardContextual"/>
              </w:rPr>
            </m:ctrlPr>
          </m:dPr>
          <m:e>
            <m:r>
              <w:rPr>
                <w:rFonts w:ascii="Cambria Math" w:hAnsi="Cambria Math" w:cs="Times New Roman"/>
                <w:kern w:val="2"/>
                <w:sz w:val="24"/>
                <w:szCs w:val="24"/>
                <w14:ligatures w14:val="standardContextual"/>
              </w:rPr>
              <m:t>i</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j</m:t>
            </m:r>
          </m:e>
        </m:d>
      </m:oMath>
      <w:r w:rsidRPr="00BC3C05">
        <w:rPr>
          <w:rFonts w:ascii="Times New Roman" w:hAnsi="Times New Roman" w:cs="Times New Roman"/>
          <w:kern w:val="2"/>
          <w:sz w:val="24"/>
          <w:szCs w:val="24"/>
          <w14:ligatures w14:val="standardContextual"/>
        </w:rPr>
        <w:t xml:space="preserve"> indic</w:t>
      </w:r>
      <w:proofErr w:type="spellStart"/>
      <w:r w:rsidRPr="00BC3C05">
        <w:rPr>
          <w:rFonts w:ascii="Times New Roman" w:hAnsi="Times New Roman" w:cs="Times New Roman"/>
          <w:kern w:val="2"/>
          <w:sz w:val="24"/>
          <w:szCs w:val="24"/>
          <w14:ligatures w14:val="standardContextual"/>
        </w:rPr>
        <w:t>ates</w:t>
      </w:r>
      <w:proofErr w:type="spellEnd"/>
      <w:r w:rsidRPr="00BC3C05">
        <w:rPr>
          <w:rFonts w:ascii="Times New Roman" w:hAnsi="Times New Roman" w:cs="Times New Roman"/>
          <w:kern w:val="2"/>
          <w:sz w:val="24"/>
          <w:szCs w:val="24"/>
          <w14:ligatures w14:val="standardContextual"/>
        </w:rPr>
        <w:t xml:space="preserve"> EU member states, and </w:t>
      </w:r>
      <m:oMath>
        <m:r>
          <w:rPr>
            <w:rFonts w:ascii="Cambria Math" w:hAnsi="Cambria Math" w:cs="Times New Roman"/>
            <w:kern w:val="2"/>
            <w:sz w:val="24"/>
            <w:szCs w:val="24"/>
            <w14:ligatures w14:val="standardContextual"/>
          </w:rPr>
          <m:t>Pos</m:t>
        </m:r>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t</m:t>
            </m:r>
          </m:e>
          <m:sub>
            <m:r>
              <w:rPr>
                <w:rFonts w:ascii="Cambria Math" w:hAnsi="Cambria Math" w:cs="Times New Roman"/>
                <w:kern w:val="2"/>
                <w:sz w:val="24"/>
                <w:szCs w:val="24"/>
                <w14:ligatures w14:val="standardContextual"/>
              </w:rPr>
              <m:t>t</m:t>
            </m:r>
          </m:sub>
        </m:sSub>
      </m:oMath>
      <w:r w:rsidRPr="00BC3C05">
        <w:rPr>
          <w:rFonts w:ascii="Times New Roman" w:hAnsi="Times New Roman" w:cs="Times New Roman"/>
          <w:kern w:val="2"/>
          <w:sz w:val="24"/>
          <w:szCs w:val="24"/>
          <w14:ligatures w14:val="standardContextual"/>
        </w:rPr>
        <w:t xml:space="preserve"> marks the new tuition regime in 2021. Importantly, as long as the two groups remain under different but unchanged tuition fee regimes, their relative applicant-count trajectories should remain stable. When the treated </w:t>
      </w:r>
      <w:r w:rsidRPr="00BC3C05">
        <w:rPr>
          <w:rFonts w:ascii="Times New Roman" w:hAnsi="Times New Roman" w:cs="Times New Roman"/>
          <w:kern w:val="2"/>
          <w:sz w:val="24"/>
          <w:szCs w:val="24"/>
          <w14:ligatures w14:val="standardContextual"/>
        </w:rPr>
        <w:lastRenderedPageBreak/>
        <w:t xml:space="preserve">group moves from the UK home-fee regime into the international fee regime already faced by the control group, </w:t>
      </w:r>
      <m:oMath>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β</m:t>
            </m:r>
          </m:e>
          <m:sub>
            <m:r>
              <w:rPr>
                <w:rFonts w:ascii="Cambria Math"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will capture the resulting change in the treated group’s applicant-count trajectory relative to the control group. This relative change identifies the reduction in applicant numbers when the treated group ceased to benefit from UK home-fee status.</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To </w:t>
      </w:r>
      <w:r w:rsidRPr="00BC3C05">
        <w:rPr>
          <w:rFonts w:ascii="Times New Roman" w:hAnsi="Times New Roman" w:cs="Times New Roman"/>
          <w:kern w:val="2"/>
          <w:sz w:val="24"/>
          <w:szCs w:val="24"/>
          <w14:ligatures w14:val="standardContextual"/>
        </w:rPr>
        <w:t>compare the initial and later post-reform periods</w:t>
      </w:r>
      <w:r w:rsidRPr="00BC3C05">
        <w:rPr>
          <w:rFonts w:ascii="Times New Roman" w:hAnsi="Times New Roman" w:cs="Times New Roman"/>
          <w:kern w:val="2"/>
          <w:sz w:val="24"/>
          <w:szCs w:val="24"/>
          <w14:ligatures w14:val="standardContextual"/>
        </w:rPr>
        <w:t xml:space="preserve">, we split the post-treatment </w:t>
      </w:r>
      <w:r w:rsidRPr="00BC3C05">
        <w:rPr>
          <w:rFonts w:ascii="Times New Roman" w:hAnsi="Times New Roman" w:cs="Times New Roman"/>
          <w:kern w:val="2"/>
          <w:sz w:val="24"/>
          <w:szCs w:val="24"/>
          <w14:ligatures w14:val="standardContextual"/>
        </w:rPr>
        <w:t>window</w:t>
      </w:r>
      <w:r w:rsidRPr="00BC3C05">
        <w:rPr>
          <w:rFonts w:ascii="Times New Roman" w:hAnsi="Times New Roman" w:cs="Times New Roman"/>
          <w:kern w:val="2"/>
          <w:sz w:val="24"/>
          <w:szCs w:val="24"/>
          <w14:ligatures w14:val="standardContextual"/>
        </w:rPr>
        <w:t xml:space="preserve"> into 2021</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2023 and 2024</w:t>
      </w:r>
      <w:r w:rsidRPr="00BC3C05">
        <w:rPr>
          <w:rFonts w:ascii="Times New Roman" w:hAnsi="Times New Roman" w:cs="Times New Roman"/>
          <w:kern w:val="2"/>
          <w:sz w:val="24"/>
          <w:szCs w:val="24"/>
          <w14:ligatures w14:val="standardContextual"/>
        </w:rPr>
        <w:t>–2025</w:t>
      </w:r>
      <w:r w:rsidRPr="00BC3C05">
        <w:rPr>
          <w:rFonts w:ascii="Times New Roman" w:hAnsi="Times New Roman" w:cs="Times New Roman"/>
          <w:kern w:val="2"/>
          <w:sz w:val="24"/>
          <w:szCs w:val="24"/>
          <w14:ligatures w14:val="standardContextual"/>
        </w:rPr>
        <w:t>. The specification becomes:</w:t>
      </w:r>
    </w:p>
    <w:tbl>
      <w:tblPr>
        <w:tblStyle w:val="mop"/>
        <w:tblW w:w="9356" w:type="dxa"/>
        <w:tblInd w:w="-5" w:type="dxa"/>
        <w:tblLayout w:type="fixed"/>
        <w:tblLook w:val="04A0" w:firstRow="1" w:lastRow="0" w:firstColumn="1" w:lastColumn="0" w:noHBand="0" w:noVBand="1"/>
      </w:tblPr>
      <w:tblGrid>
        <w:gridCol w:w="8789"/>
        <w:gridCol w:w="567"/>
      </w:tblGrid>
      <w:tr w:rsidR="00BC3C05" w:rsidRPr="00BC3C05" w:rsidTr="004A46E4">
        <w:tc>
          <w:tcPr>
            <w:tcW w:w="8789" w:type="dxa"/>
          </w:tcPr>
          <w:p w:rsidR="00BC3C05" w:rsidRPr="00BC3C05" w:rsidRDefault="00BC3C05" w:rsidP="00BC3C05">
            <w:pPr>
              <w:spacing w:after="0" w:line="360" w:lineRule="auto"/>
              <w:rPr>
                <w:rFonts w:ascii="Times New Roman" w:eastAsia="Times New Roman" w:hAnsi="Times New Roman" w:cs="Times New Roman"/>
                <w:sz w:val="24"/>
                <w:szCs w:val="24"/>
                <w:lang w:eastAsia="en-GB"/>
              </w:rPr>
            </w:pPr>
            <m:oMathPara>
              <m:oMathParaPr>
                <m:jc m:val="left"/>
              </m:oMathParaPr>
              <m:oMath>
                <m:m>
                  <m:mPr>
                    <m:mcs>
                      <m:mc>
                        <m:mcPr>
                          <m:count m:val="3"/>
                          <m:mcJc m:val="center"/>
                        </m:mcPr>
                      </m:mc>
                    </m:mcs>
                    <m:ctrlPr>
                      <w:rPr>
                        <w:rFonts w:ascii="Cambria Math" w:eastAsia="Times New Roman" w:hAnsi="Cambria Math" w:cs="Times New Roman"/>
                        <w:i/>
                        <w:sz w:val="24"/>
                        <w:szCs w:val="24"/>
                        <w:lang w:eastAsia="en-GB"/>
                      </w:rPr>
                    </m:ctrlPr>
                  </m:mPr>
                  <m:mr>
                    <m:e>
                      <m:func>
                        <m:funcPr>
                          <m:ctrlPr>
                            <w:rPr>
                              <w:rFonts w:ascii="Cambria Math" w:eastAsia="Times New Roman" w:hAnsi="Cambria Math" w:cs="Times New Roman"/>
                              <w:i/>
                              <w:sz w:val="24"/>
                              <w:szCs w:val="24"/>
                              <w:lang w:eastAsia="en-GB"/>
                            </w:rPr>
                          </m:ctrlPr>
                        </m:funcPr>
                        <m:fName>
                          <m:r>
                            <m:rPr>
                              <m:sty m:val="p"/>
                            </m:rPr>
                            <w:rPr>
                              <w:rFonts w:ascii="Cambria Math" w:eastAsia="Times New Roman" w:hAnsi="Cambria Math" w:cs="Times New Roman"/>
                              <w:sz w:val="24"/>
                              <w:szCs w:val="24"/>
                              <w:lang w:eastAsia="en-GB"/>
                            </w:rPr>
                            <m:t>log</m:t>
                          </m:r>
                        </m:fName>
                        <m:e>
                          <m:r>
                            <w:rPr>
                              <w:rFonts w:ascii="Cambria Math" w:eastAsia="Times New Roman" w:hAnsi="Cambria Math" w:cs="Times New Roman"/>
                              <w:sz w:val="24"/>
                              <w:szCs w:val="24"/>
                              <w:lang w:eastAsia="en-GB"/>
                            </w:rPr>
                            <m:t>(</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A</m:t>
                              </m:r>
                            </m:e>
                            <m:sub>
                              <m:r>
                                <w:rPr>
                                  <w:rFonts w:ascii="Cambria Math" w:eastAsia="Times New Roman" w:hAnsi="Cambria Math" w:cs="Times New Roman"/>
                                  <w:sz w:val="24"/>
                                  <w:szCs w:val="24"/>
                                  <w:lang w:eastAsia="en-GB"/>
                                </w:rPr>
                                <m:t>it</m:t>
                              </m:r>
                            </m:sub>
                          </m:sSub>
                          <m:r>
                            <w:rPr>
                              <w:rFonts w:ascii="Cambria Math" w:eastAsia="Times New Roman" w:hAnsi="Cambria Math" w:cs="Times New Roman"/>
                              <w:sz w:val="24"/>
                              <w:szCs w:val="24"/>
                              <w:lang w:eastAsia="en-GB"/>
                            </w:rPr>
                            <m:t>)</m:t>
                          </m:r>
                        </m:e>
                      </m:func>
                      <m:r>
                        <w:rPr>
                          <w:rFonts w:ascii="Cambria Math" w:eastAsia="Times New Roman" w:hAnsi="Cambria Math" w:cs="Times New Roman"/>
                          <w:sz w:val="24"/>
                          <w:szCs w:val="24"/>
                          <w:lang w:eastAsia="en-GB"/>
                        </w:rPr>
                        <m:t xml:space="preserve"> </m:t>
                      </m:r>
                    </m:e>
                    <m:e>
                      <m:r>
                        <w:rPr>
                          <w:rFonts w:ascii="Cambria Math" w:eastAsia="Times New Roman" w:hAnsi="Cambria Math" w:cs="Times New Roman"/>
                          <w:sz w:val="24"/>
                          <w:szCs w:val="24"/>
                          <w:lang w:eastAsia="en-GB"/>
                        </w:rPr>
                        <m:t>=</m:t>
                      </m:r>
                    </m:e>
                    <m:e>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α</m:t>
                          </m:r>
                        </m:e>
                        <m:sub>
                          <m:r>
                            <w:rPr>
                              <w:rFonts w:ascii="Cambria Math" w:eastAsia="Times New Roman" w:hAnsi="Cambria Math" w:cs="Times New Roman"/>
                              <w:sz w:val="24"/>
                              <w:szCs w:val="24"/>
                              <w:lang w:eastAsia="en-GB"/>
                            </w:rPr>
                            <m:t>i</m:t>
                          </m:r>
                        </m:sub>
                      </m:sSub>
                      <m:r>
                        <w:rPr>
                          <w:rFonts w:ascii="Cambria Math" w:eastAsia="Times New Roman" w:hAnsi="Cambria Math" w:cs="Times New Roman"/>
                          <w:sz w:val="24"/>
                          <w:szCs w:val="24"/>
                          <w:lang w:eastAsia="en-GB"/>
                        </w:rPr>
                        <m:t xml:space="preserve"> + </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γ</m:t>
                          </m:r>
                        </m:e>
                        <m:sub>
                          <m:r>
                            <w:rPr>
                              <w:rFonts w:ascii="Cambria Math" w:eastAsia="Times New Roman" w:hAnsi="Cambria Math" w:cs="Times New Roman"/>
                              <w:sz w:val="24"/>
                              <w:szCs w:val="24"/>
                              <w:lang w:eastAsia="en-GB"/>
                            </w:rPr>
                            <m:t>t</m:t>
                          </m:r>
                        </m:sub>
                      </m:sSub>
                      <m:r>
                        <w:rPr>
                          <w:rFonts w:ascii="Cambria Math" w:eastAsia="Times New Roman" w:hAnsi="Cambria Math" w:cs="Times New Roman"/>
                          <w:sz w:val="24"/>
                          <w:szCs w:val="24"/>
                          <w:lang w:eastAsia="en-GB"/>
                        </w:rPr>
                        <m:t xml:space="preserve"> + </m:t>
                      </m:r>
                      <m:nary>
                        <m:naryPr>
                          <m:chr m:val="∑"/>
                          <m:limLoc m:val="undOvr"/>
                          <m:ctrlPr>
                            <w:rPr>
                              <w:rFonts w:ascii="Cambria Math" w:eastAsia="Times New Roman" w:hAnsi="Cambria Math" w:cs="Times New Roman"/>
                              <w:i/>
                              <w:sz w:val="24"/>
                              <w:szCs w:val="24"/>
                              <w:lang w:eastAsia="en-GB"/>
                            </w:rPr>
                          </m:ctrlPr>
                        </m:naryPr>
                        <m:sub>
                          <m:eqArr>
                            <m:eqArrPr>
                              <m:ctrlPr>
                                <w:rPr>
                                  <w:rFonts w:ascii="Cambria Math" w:eastAsia="Times New Roman" w:hAnsi="Cambria Math" w:cs="Times New Roman"/>
                                  <w:i/>
                                  <w:sz w:val="24"/>
                                  <w:szCs w:val="24"/>
                                  <w:lang w:eastAsia="en-GB"/>
                                </w:rPr>
                              </m:ctrlPr>
                            </m:eqArrPr>
                            <m:e>
                              <m:r>
                                <w:rPr>
                                  <w:rFonts w:ascii="Cambria Math" w:eastAsia="Times New Roman" w:hAnsi="Cambria Math" w:cs="Times New Roman"/>
                                  <w:sz w:val="24"/>
                                  <w:szCs w:val="24"/>
                                  <w:lang w:eastAsia="en-GB"/>
                                </w:rPr>
                                <m:t>j∈</m:t>
                              </m:r>
                              <m:r>
                                <m:rPr>
                                  <m:sty m:val="p"/>
                                </m:rPr>
                                <w:rPr>
                                  <w:rFonts w:ascii="Cambria Math" w:eastAsia="Times New Roman" w:hAnsi="Cambria Math" w:cs="Times New Roman"/>
                                  <w:sz w:val="24"/>
                                  <w:szCs w:val="24"/>
                                  <w:lang w:eastAsia="en-GB"/>
                                </w:rPr>
                                <m:t>Ω</m:t>
                              </m:r>
                              <m:ctrlPr>
                                <w:rPr>
                                  <w:rFonts w:ascii="Cambria Math" w:eastAsia="Times New Roman" w:hAnsi="Cambria Math" w:cs="Times New Roman"/>
                                  <w:sz w:val="24"/>
                                  <w:szCs w:val="24"/>
                                  <w:lang w:eastAsia="en-GB"/>
                                </w:rPr>
                              </m:ctrlPr>
                            </m:e>
                            <m:e>
                              <m:r>
                                <w:rPr>
                                  <w:rFonts w:ascii="Cambria Math" w:eastAsia="Times New Roman" w:hAnsi="Cambria Math" w:cs="Times New Roman"/>
                                  <w:sz w:val="24"/>
                                  <w:szCs w:val="24"/>
                                  <w:lang w:eastAsia="en-GB"/>
                                </w:rPr>
                                <m:t xml:space="preserve"> </m:t>
                              </m:r>
                              <m:ctrlPr>
                                <w:rPr>
                                  <w:rFonts w:ascii="Cambria Math" w:eastAsia="Times New Roman" w:hAnsi="Cambria Math" w:cs="Times New Roman"/>
                                  <w:sz w:val="24"/>
                                  <w:szCs w:val="24"/>
                                  <w:lang w:eastAsia="en-GB"/>
                                </w:rPr>
                              </m:ctrlPr>
                            </m:e>
                          </m:eqArr>
                        </m:sub>
                        <m:sup>
                          <m:r>
                            <w:rPr>
                              <w:rFonts w:ascii="Cambria Math" w:eastAsia="Times New Roman" w:hAnsi="Cambria Math" w:cs="Times New Roman"/>
                              <w:sz w:val="24"/>
                              <w:szCs w:val="24"/>
                              <w:lang w:eastAsia="en-GB"/>
                            </w:rPr>
                            <m:t xml:space="preserve"> </m:t>
                          </m:r>
                        </m:sup>
                        <m:e>
                          <m:r>
                            <m:rPr>
                              <m:sty m:val="p"/>
                            </m:rPr>
                            <w:rPr>
                              <w:rFonts w:ascii="Cambria Math" w:hAnsi="Cambria Math"/>
                              <w:kern w:val="2"/>
                              <w:sz w:val="24"/>
                              <w:szCs w:val="24"/>
                              <w14:ligatures w14:val="standardContextual"/>
                            </w:rPr>
                            <m:t>(</m:t>
                          </m:r>
                          <m:sSubSup>
                            <m:sSubSupPr>
                              <m:ctrlPr>
                                <w:rPr>
                                  <w:rFonts w:ascii="Cambria Math" w:hAnsi="Cambria Math"/>
                                  <w:kern w:val="2"/>
                                  <w:sz w:val="24"/>
                                  <w:szCs w:val="24"/>
                                  <w14:ligatures w14:val="standardContextual"/>
                                </w:rPr>
                              </m:ctrlPr>
                            </m:sSubSupPr>
                            <m:e>
                              <m:r>
                                <m:rPr>
                                  <m:sty m:val="p"/>
                                </m:rPr>
                                <w:rPr>
                                  <w:rFonts w:ascii="Cambria Math" w:hAnsi="Cambria Math"/>
                                  <w:kern w:val="2"/>
                                  <w:sz w:val="24"/>
                                  <w:szCs w:val="24"/>
                                  <w14:ligatures w14:val="standardContextual"/>
                                </w:rPr>
                                <m:t>β</m:t>
                              </m:r>
                            </m:e>
                            <m:sub>
                              <m:r>
                                <m:rPr>
                                  <m:sty m:val="p"/>
                                </m:rPr>
                                <w:rPr>
                                  <w:rFonts w:ascii="Cambria Math" w:hAnsi="Cambria Math"/>
                                  <w:kern w:val="2"/>
                                  <w:sz w:val="24"/>
                                  <w:szCs w:val="24"/>
                                  <w14:ligatures w14:val="standardContextual"/>
                                </w:rPr>
                                <m:t>j</m:t>
                              </m:r>
                            </m:sub>
                            <m:sup>
                              <m:r>
                                <m:rPr>
                                  <m:sty m:val="p"/>
                                </m:rPr>
                                <w:rPr>
                                  <w:rFonts w:ascii="Cambria Math" w:hAnsi="Cambria Math"/>
                                  <w:kern w:val="2"/>
                                  <w:sz w:val="24"/>
                                  <w:szCs w:val="24"/>
                                  <w14:ligatures w14:val="standardContextual"/>
                                </w:rPr>
                                <m:t>I</m:t>
                              </m:r>
                            </m:sup>
                          </m:sSubSup>
                          <m:d>
                            <m:dPr>
                              <m:ctrlPr>
                                <w:rPr>
                                  <w:rFonts w:ascii="Cambria Math" w:eastAsia="Times New Roman" w:hAnsi="Cambria Math" w:cs="Times New Roman"/>
                                  <w:i/>
                                  <w:sz w:val="24"/>
                                  <w:szCs w:val="24"/>
                                  <w:lang w:eastAsia="en-GB"/>
                                </w:rPr>
                              </m:ctrlPr>
                            </m:dPr>
                            <m:e>
                              <m:r>
                                <m:rPr>
                                  <m:sty m:val="bi"/>
                                </m:rPr>
                                <w:rPr>
                                  <w:rFonts w:ascii="Cambria Math" w:eastAsia="Times New Roman" w:hAnsi="Cambria Math" w:cs="Times New Roman"/>
                                  <w:sz w:val="24"/>
                                  <w:szCs w:val="24"/>
                                  <w:lang w:eastAsia="en-GB"/>
                                </w:rPr>
                                <m:t>1</m:t>
                              </m:r>
                              <m:d>
                                <m:dPr>
                                  <m:begChr m:val="{"/>
                                  <m:endChr m:val="}"/>
                                  <m:ctrlPr>
                                    <w:rPr>
                                      <w:rFonts w:ascii="Cambria Math" w:eastAsia="Times New Roman" w:hAnsi="Cambria Math" w:cs="Times New Roman"/>
                                      <w:i/>
                                      <w:sz w:val="24"/>
                                      <w:szCs w:val="24"/>
                                      <w:lang w:eastAsia="en-GB"/>
                                    </w:rPr>
                                  </m:ctrlPr>
                                </m:dPr>
                                <m:e>
                                  <m:r>
                                    <w:rPr>
                                      <w:rFonts w:ascii="Cambria Math" w:eastAsia="Times New Roman" w:hAnsi="Cambria Math" w:cs="Times New Roman"/>
                                      <w:sz w:val="24"/>
                                      <w:szCs w:val="24"/>
                                      <w:lang w:eastAsia="en-GB"/>
                                    </w:rPr>
                                    <m:t>i=j</m:t>
                                  </m:r>
                                </m:e>
                              </m:d>
                              <m:r>
                                <w:rPr>
                                  <w:rFonts w:ascii="Cambria Math" w:eastAsia="Times New Roman" w:hAnsi="Cambria Math" w:cs="Times New Roman"/>
                                  <w:sz w:val="24"/>
                                  <w:szCs w:val="24"/>
                                  <w:lang w:eastAsia="en-GB"/>
                                </w:rPr>
                                <m:t>×</m:t>
                              </m:r>
                              <m:sSub>
                                <m:sSubPr>
                                  <m:ctrlPr>
                                    <w:rPr>
                                      <w:rFonts w:ascii="Cambria Math" w:eastAsia="Times New Roman" w:hAnsi="Cambria Math" w:cs="Times New Roman"/>
                                      <w:i/>
                                      <w:kern w:val="2"/>
                                      <w:sz w:val="24"/>
                                      <w:szCs w:val="24"/>
                                      <w:lang w:eastAsia="en-GB"/>
                                      <w14:ligatures w14:val="standardContextual"/>
                                    </w:rPr>
                                  </m:ctrlPr>
                                </m:sSubPr>
                                <m:e>
                                  <m:r>
                                    <w:rPr>
                                      <w:rFonts w:ascii="Cambria Math" w:eastAsia="Times New Roman" w:hAnsi="Cambria Math" w:cs="Times New Roman"/>
                                      <w:sz w:val="24"/>
                                      <w:szCs w:val="24"/>
                                      <w:lang w:eastAsia="en-GB"/>
                                    </w:rPr>
                                    <m:t>I</m:t>
                                  </m:r>
                                </m:e>
                                <m:sub>
                                  <m:r>
                                    <w:rPr>
                                      <w:rFonts w:ascii="Cambria Math" w:eastAsia="Times New Roman" w:hAnsi="Cambria Math" w:cs="Times New Roman"/>
                                      <w:sz w:val="24"/>
                                      <w:szCs w:val="24"/>
                                      <w:lang w:eastAsia="en-GB"/>
                                    </w:rPr>
                                    <m:t>t</m:t>
                                  </m:r>
                                </m:sub>
                              </m:sSub>
                            </m:e>
                          </m:d>
                        </m:e>
                      </m:nary>
                      <m:r>
                        <w:rPr>
                          <w:rFonts w:ascii="Cambria Math" w:eastAsia="Times New Roman" w:hAnsi="Cambria Math" w:cs="Times New Roman"/>
                          <w:sz w:val="24"/>
                          <w:szCs w:val="24"/>
                          <w:lang w:eastAsia="en-GB"/>
                        </w:rPr>
                        <m:t>+</m:t>
                      </m:r>
                      <m:nary>
                        <m:naryPr>
                          <m:chr m:val="∑"/>
                          <m:limLoc m:val="undOvr"/>
                          <m:ctrlPr>
                            <w:rPr>
                              <w:rFonts w:ascii="Cambria Math" w:eastAsia="Times New Roman" w:hAnsi="Cambria Math" w:cs="Times New Roman"/>
                              <w:i/>
                              <w:sz w:val="24"/>
                              <w:szCs w:val="24"/>
                              <w:lang w:eastAsia="en-GB"/>
                            </w:rPr>
                          </m:ctrlPr>
                        </m:naryPr>
                        <m:sub>
                          <m:eqArr>
                            <m:eqArrPr>
                              <m:ctrlPr>
                                <w:rPr>
                                  <w:rFonts w:ascii="Cambria Math" w:eastAsia="Times New Roman" w:hAnsi="Cambria Math" w:cs="Times New Roman"/>
                                  <w:i/>
                                  <w:sz w:val="24"/>
                                  <w:szCs w:val="24"/>
                                  <w:lang w:eastAsia="en-GB"/>
                                </w:rPr>
                              </m:ctrlPr>
                            </m:eqArrPr>
                            <m:e>
                              <m:sSup>
                                <m:sSupPr>
                                  <m:ctrlPr>
                                    <w:rPr>
                                      <w:rFonts w:ascii="Cambria Math" w:eastAsia="Times New Roman" w:hAnsi="Cambria Math" w:cs="Times New Roman"/>
                                      <w:i/>
                                      <w:sz w:val="24"/>
                                      <w:szCs w:val="24"/>
                                      <w:lang w:eastAsia="en-GB"/>
                                    </w:rPr>
                                  </m:ctrlPr>
                                </m:sSupPr>
                                <m:e>
                                  <m:r>
                                    <w:rPr>
                                      <w:rFonts w:ascii="Cambria Math" w:eastAsia="Times New Roman" w:hAnsi="Cambria Math" w:cs="Times New Roman"/>
                                      <w:sz w:val="24"/>
                                      <w:szCs w:val="24"/>
                                      <w:lang w:eastAsia="en-GB"/>
                                    </w:rPr>
                                    <m:t>j</m:t>
                                  </m:r>
                                </m:e>
                                <m:sup>
                                  <m:r>
                                    <w:rPr>
                                      <w:rFonts w:ascii="Cambria Math" w:eastAsia="Times New Roman" w:hAnsi="Cambria Math" w:cs="Times New Roman"/>
                                      <w:sz w:val="24"/>
                                      <w:szCs w:val="24"/>
                                      <w:lang w:eastAsia="en-GB"/>
                                    </w:rPr>
                                    <m:t xml:space="preserve"> </m:t>
                                  </m:r>
                                </m:sup>
                              </m:sSup>
                              <m:r>
                                <w:rPr>
                                  <w:rFonts w:ascii="Cambria Math" w:eastAsia="Times New Roman" w:hAnsi="Cambria Math" w:cs="Times New Roman"/>
                                  <w:sz w:val="24"/>
                                  <w:szCs w:val="24"/>
                                  <w:lang w:eastAsia="en-GB"/>
                                </w:rPr>
                                <m:t>∈</m:t>
                              </m:r>
                              <m:r>
                                <m:rPr>
                                  <m:sty m:val="p"/>
                                </m:rPr>
                                <w:rPr>
                                  <w:rFonts w:ascii="Cambria Math" w:eastAsia="Times New Roman" w:hAnsi="Cambria Math" w:cs="Times New Roman"/>
                                  <w:sz w:val="24"/>
                                  <w:szCs w:val="24"/>
                                  <w:lang w:eastAsia="en-GB"/>
                                </w:rPr>
                                <m:t>Ω</m:t>
                              </m:r>
                              <m:ctrlPr>
                                <w:rPr>
                                  <w:rFonts w:ascii="Cambria Math" w:eastAsia="Times New Roman" w:hAnsi="Cambria Math" w:cs="Times New Roman"/>
                                  <w:sz w:val="24"/>
                                  <w:szCs w:val="24"/>
                                  <w:lang w:eastAsia="en-GB"/>
                                </w:rPr>
                              </m:ctrlPr>
                            </m:e>
                            <m:e>
                              <m:r>
                                <w:rPr>
                                  <w:rFonts w:ascii="Cambria Math" w:eastAsia="Times New Roman" w:hAnsi="Cambria Math" w:cs="Times New Roman"/>
                                  <w:sz w:val="24"/>
                                  <w:szCs w:val="24"/>
                                  <w:lang w:eastAsia="en-GB"/>
                                </w:rPr>
                                <m:t xml:space="preserve"> </m:t>
                              </m:r>
                              <m:ctrlPr>
                                <w:rPr>
                                  <w:rFonts w:ascii="Cambria Math" w:eastAsia="Times New Roman" w:hAnsi="Cambria Math" w:cs="Times New Roman"/>
                                  <w:sz w:val="24"/>
                                  <w:szCs w:val="24"/>
                                  <w:lang w:eastAsia="en-GB"/>
                                </w:rPr>
                              </m:ctrlPr>
                            </m:e>
                          </m:eqArr>
                        </m:sub>
                        <m:sup>
                          <m:r>
                            <w:rPr>
                              <w:rFonts w:ascii="Cambria Math" w:eastAsia="Times New Roman" w:hAnsi="Cambria Math" w:cs="Times New Roman"/>
                              <w:sz w:val="24"/>
                              <w:szCs w:val="24"/>
                              <w:lang w:eastAsia="en-GB"/>
                            </w:rPr>
                            <m:t xml:space="preserve"> </m:t>
                          </m:r>
                        </m:sup>
                        <m:e>
                          <m:sSubSup>
                            <m:sSubSupPr>
                              <m:ctrlPr>
                                <w:rPr>
                                  <w:rFonts w:ascii="Cambria Math" w:hAnsi="Cambria Math"/>
                                  <w:kern w:val="2"/>
                                  <w:sz w:val="24"/>
                                  <w:szCs w:val="24"/>
                                  <w14:ligatures w14:val="standardContextual"/>
                                </w:rPr>
                              </m:ctrlPr>
                            </m:sSubSupPr>
                            <m:e>
                              <m:r>
                                <m:rPr>
                                  <m:sty m:val="p"/>
                                </m:rPr>
                                <w:rPr>
                                  <w:rFonts w:ascii="Cambria Math" w:hAnsi="Cambria Math"/>
                                  <w:kern w:val="2"/>
                                  <w:sz w:val="24"/>
                                  <w:szCs w:val="24"/>
                                  <w14:ligatures w14:val="standardContextual"/>
                                </w:rPr>
                                <m:t>β</m:t>
                              </m:r>
                            </m:e>
                            <m:sub>
                              <m:r>
                                <m:rPr>
                                  <m:sty m:val="p"/>
                                </m:rPr>
                                <w:rPr>
                                  <w:rFonts w:ascii="Cambria Math" w:hAnsi="Cambria Math"/>
                                  <w:kern w:val="2"/>
                                  <w:sz w:val="24"/>
                                  <w:szCs w:val="24"/>
                                  <w14:ligatures w14:val="standardContextual"/>
                                </w:rPr>
                                <m:t>j</m:t>
                              </m:r>
                            </m:sub>
                            <m:sup>
                              <m:r>
                                <m:rPr>
                                  <m:sty m:val="p"/>
                                </m:rPr>
                                <w:rPr>
                                  <w:rFonts w:ascii="Cambria Math" w:hAnsi="Cambria Math"/>
                                  <w:kern w:val="2"/>
                                  <w:sz w:val="24"/>
                                  <w:szCs w:val="24"/>
                                  <w14:ligatures w14:val="standardContextual"/>
                                </w:rPr>
                                <m:t>L</m:t>
                              </m:r>
                            </m:sup>
                          </m:sSubSup>
                          <m:r>
                            <w:rPr>
                              <w:rFonts w:ascii="Cambria Math" w:eastAsia="Times New Roman" w:hAnsi="Cambria Math" w:cs="Times New Roman"/>
                              <w:sz w:val="24"/>
                              <w:szCs w:val="24"/>
                              <w:lang w:eastAsia="en-GB"/>
                            </w:rPr>
                            <m:t xml:space="preserve"> </m:t>
                          </m:r>
                          <m:d>
                            <m:dPr>
                              <m:ctrlPr>
                                <w:rPr>
                                  <w:rFonts w:ascii="Cambria Math" w:eastAsia="Times New Roman" w:hAnsi="Cambria Math" w:cs="Times New Roman"/>
                                  <w:i/>
                                  <w:sz w:val="24"/>
                                  <w:szCs w:val="24"/>
                                  <w:lang w:eastAsia="en-GB"/>
                                </w:rPr>
                              </m:ctrlPr>
                            </m:dPr>
                            <m:e>
                              <m:r>
                                <m:rPr>
                                  <m:sty m:val="bi"/>
                                </m:rPr>
                                <w:rPr>
                                  <w:rFonts w:ascii="Cambria Math" w:eastAsia="Times New Roman" w:hAnsi="Cambria Math" w:cs="Times New Roman"/>
                                  <w:sz w:val="24"/>
                                  <w:szCs w:val="24"/>
                                  <w:lang w:eastAsia="en-GB"/>
                                </w:rPr>
                                <m:t>1</m:t>
                              </m:r>
                              <m:d>
                                <m:dPr>
                                  <m:begChr m:val="{"/>
                                  <m:endChr m:val="}"/>
                                  <m:ctrlPr>
                                    <w:rPr>
                                      <w:rFonts w:ascii="Cambria Math" w:eastAsia="Times New Roman" w:hAnsi="Cambria Math" w:cs="Times New Roman"/>
                                      <w:i/>
                                      <w:sz w:val="24"/>
                                      <w:szCs w:val="24"/>
                                      <w:lang w:eastAsia="en-GB"/>
                                    </w:rPr>
                                  </m:ctrlPr>
                                </m:dPr>
                                <m:e>
                                  <m:r>
                                    <w:rPr>
                                      <w:rFonts w:ascii="Cambria Math" w:eastAsia="Times New Roman" w:hAnsi="Cambria Math" w:cs="Times New Roman"/>
                                      <w:sz w:val="24"/>
                                      <w:szCs w:val="24"/>
                                      <w:lang w:eastAsia="en-GB"/>
                                    </w:rPr>
                                    <m:t>i=j</m:t>
                                  </m:r>
                                </m:e>
                              </m:d>
                              <m:r>
                                <w:rPr>
                                  <w:rFonts w:ascii="Cambria Math" w:eastAsia="Times New Roman" w:hAnsi="Cambria Math" w:cs="Times New Roman"/>
                                  <w:sz w:val="24"/>
                                  <w:szCs w:val="24"/>
                                  <w:lang w:eastAsia="en-GB"/>
                                </w:rPr>
                                <m:t>×</m:t>
                              </m:r>
                              <m:sSub>
                                <m:sSubPr>
                                  <m:ctrlPr>
                                    <w:rPr>
                                      <w:rFonts w:ascii="Cambria Math" w:eastAsia="Times New Roman" w:hAnsi="Cambria Math" w:cs="Times New Roman"/>
                                      <w:i/>
                                      <w:kern w:val="2"/>
                                      <w:sz w:val="24"/>
                                      <w:szCs w:val="24"/>
                                      <w:lang w:eastAsia="en-GB"/>
                                      <w14:ligatures w14:val="standardContextual"/>
                                    </w:rPr>
                                  </m:ctrlPr>
                                </m:sSubPr>
                                <m:e>
                                  <m:r>
                                    <w:rPr>
                                      <w:rFonts w:ascii="Cambria Math" w:eastAsia="Times New Roman" w:hAnsi="Cambria Math" w:cs="Times New Roman"/>
                                      <w:sz w:val="24"/>
                                      <w:szCs w:val="24"/>
                                      <w:lang w:eastAsia="en-GB"/>
                                    </w:rPr>
                                    <m:t>L</m:t>
                                  </m:r>
                                </m:e>
                                <m:sub>
                                  <m:r>
                                    <w:rPr>
                                      <w:rFonts w:ascii="Cambria Math" w:eastAsia="Times New Roman" w:hAnsi="Cambria Math" w:cs="Times New Roman"/>
                                      <w:sz w:val="24"/>
                                      <w:szCs w:val="24"/>
                                      <w:lang w:eastAsia="en-GB"/>
                                    </w:rPr>
                                    <m:t>t</m:t>
                                  </m:r>
                                </m:sub>
                              </m:sSub>
                            </m:e>
                          </m:d>
                        </m:e>
                      </m:nary>
                      <m:r>
                        <w:rPr>
                          <w:rFonts w:ascii="Cambria Math" w:eastAsia="Times New Roman" w:hAnsi="Cambria Math" w:cs="Times New Roman"/>
                          <w:sz w:val="24"/>
                          <w:szCs w:val="24"/>
                          <w:lang w:eastAsia="en-GB"/>
                        </w:rPr>
                        <m:t>+</m:t>
                      </m:r>
                      <m:sSup>
                        <m:sSupPr>
                          <m:ctrlPr>
                            <w:rPr>
                              <w:rFonts w:ascii="Cambria Math" w:eastAsia="Times New Roman" w:hAnsi="Cambria Math" w:cs="Times New Roman"/>
                              <w:i/>
                              <w:sz w:val="24"/>
                              <w:szCs w:val="24"/>
                              <w:lang w:eastAsia="en-GB"/>
                            </w:rPr>
                          </m:ctrlPr>
                        </m:sSupPr>
                        <m:e>
                          <m:r>
                            <w:rPr>
                              <w:rFonts w:ascii="Cambria Math" w:eastAsia="Times New Roman" w:hAnsi="Cambria Math" w:cs="Times New Roman"/>
                              <w:sz w:val="24"/>
                              <w:szCs w:val="24"/>
                              <w:lang w:eastAsia="en-GB"/>
                            </w:rPr>
                            <m:t>ρ</m:t>
                          </m:r>
                        </m:e>
                        <m:sup>
                          <m:r>
                            <w:rPr>
                              <w:rFonts w:ascii="Cambria Math" w:eastAsia="Times New Roman" w:hAnsi="Cambria Math" w:cs="Times New Roman"/>
                              <w:sz w:val="24"/>
                              <w:szCs w:val="24"/>
                              <w:lang w:eastAsia="en-GB"/>
                            </w:rPr>
                            <m:t>'</m:t>
                          </m:r>
                        </m:sup>
                      </m:sSup>
                      <m:r>
                        <m:rPr>
                          <m:sty m:val="bi"/>
                        </m:rPr>
                        <w:rPr>
                          <w:rFonts w:ascii="Cambria Math" w:eastAsia="Times New Roman" w:hAnsi="Cambria Math" w:cs="Times New Roman"/>
                          <w:sz w:val="24"/>
                          <w:szCs w:val="24"/>
                          <w:lang w:eastAsia="en-GB"/>
                        </w:rPr>
                        <m:t>X</m:t>
                      </m:r>
                      <m:r>
                        <w:rPr>
                          <w:rFonts w:ascii="Cambria Math" w:eastAsia="Times New Roman" w:hAnsi="Cambria Math" w:cs="Times New Roman"/>
                          <w:sz w:val="24"/>
                          <w:szCs w:val="24"/>
                          <w:lang w:eastAsia="en-GB"/>
                        </w:rPr>
                        <m:t xml:space="preserve">+ </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ε</m:t>
                          </m:r>
                        </m:e>
                        <m:sub>
                          <m:r>
                            <w:rPr>
                              <w:rFonts w:ascii="Cambria Math" w:eastAsia="Times New Roman" w:hAnsi="Cambria Math" w:cs="Times New Roman"/>
                              <w:sz w:val="24"/>
                              <w:szCs w:val="24"/>
                              <w:lang w:eastAsia="en-GB"/>
                            </w:rPr>
                            <m:t xml:space="preserve">it   </m:t>
                          </m:r>
                        </m:sub>
                      </m:sSub>
                      <m:r>
                        <w:rPr>
                          <w:rFonts w:ascii="Cambria Math" w:eastAsia="Times New Roman" w:hAnsi="Cambria Math" w:cs="Times New Roman"/>
                          <w:sz w:val="24"/>
                          <w:szCs w:val="24"/>
                          <w:lang w:eastAsia="en-GB"/>
                        </w:rPr>
                        <m:t xml:space="preserve">       </m:t>
                      </m:r>
                    </m:e>
                  </m:mr>
                  <m:mr>
                    <m:e>
                      <m:r>
                        <w:rPr>
                          <w:rFonts w:ascii="Cambria Math" w:eastAsia="Times New Roman" w:hAnsi="Cambria Math" w:cs="Times New Roman"/>
                          <w:sz w:val="24"/>
                          <w:szCs w:val="24"/>
                          <w:lang w:eastAsia="en-GB"/>
                        </w:rPr>
                        <m:t xml:space="preserve"> </m:t>
                      </m:r>
                    </m:e>
                    <m:e>
                      <m:r>
                        <w:rPr>
                          <w:rFonts w:ascii="Cambria Math" w:eastAsia="Times New Roman" w:hAnsi="Cambria Math" w:cs="Times New Roman"/>
                          <w:sz w:val="24"/>
                          <w:szCs w:val="24"/>
                          <w:lang w:eastAsia="en-GB"/>
                        </w:rPr>
                        <m:t xml:space="preserve"> </m:t>
                      </m:r>
                    </m:e>
                    <m:e>
                      <m:r>
                        <w:rPr>
                          <w:rFonts w:ascii="Cambria Math" w:eastAsia="Times New Roman" w:hAnsi="Cambria Math" w:cs="Times New Roman"/>
                          <w:sz w:val="24"/>
                          <w:szCs w:val="24"/>
                          <w:lang w:eastAsia="en-GB"/>
                        </w:rPr>
                        <m:t xml:space="preserve"> </m:t>
                      </m:r>
                    </m:e>
                  </m:mr>
                </m:m>
              </m:oMath>
            </m:oMathPara>
          </w:p>
        </w:tc>
        <w:tc>
          <w:tcPr>
            <w:tcW w:w="567" w:type="dxa"/>
          </w:tcPr>
          <w:p w:rsidR="00BC3C05" w:rsidRPr="00BC3C05" w:rsidRDefault="00BC3C05" w:rsidP="00BC3C05">
            <w:pPr>
              <w:spacing w:after="0" w:line="360" w:lineRule="auto"/>
              <w:rPr>
                <w:rFonts w:ascii="Times New Roman" w:eastAsia="Times New Roman" w:hAnsi="Times New Roman" w:cs="Times New Roman"/>
                <w:sz w:val="24"/>
                <w:szCs w:val="24"/>
                <w:lang w:eastAsia="en-GB"/>
              </w:rPr>
            </w:pPr>
            <w:r w:rsidRPr="00BC3C05">
              <w:rPr>
                <w:rFonts w:ascii="Times New Roman" w:eastAsia="Times New Roman" w:hAnsi="Times New Roman" w:cs="Times New Roman"/>
                <w:sz w:val="24"/>
                <w:szCs w:val="24"/>
                <w:lang w:eastAsia="en-GB"/>
              </w:rPr>
              <w:t>(3)</w:t>
            </w:r>
          </w:p>
        </w:tc>
      </w:tr>
    </w:tbl>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Here </w:t>
      </w:r>
      <m:oMath>
        <m:sSubSup>
          <m:sSubSupPr>
            <m:ctrlPr>
              <w:rPr>
                <w:rFonts w:ascii="Cambria Math" w:hAnsi="Cambria Math"/>
                <w:kern w:val="2"/>
                <w:sz w:val="24"/>
                <w:szCs w:val="24"/>
                <w14:ligatures w14:val="standardContextual"/>
              </w:rPr>
            </m:ctrlPr>
          </m:sSubSupPr>
          <m:e>
            <m:r>
              <m:rPr>
                <m:sty m:val="p"/>
              </m:rPr>
              <w:rPr>
                <w:rFonts w:ascii="Cambria Math" w:hAnsi="Cambria Math"/>
                <w:kern w:val="2"/>
                <w:sz w:val="24"/>
                <w:szCs w:val="24"/>
                <w14:ligatures w14:val="standardContextual"/>
              </w:rPr>
              <m:t>β</m:t>
            </m:r>
          </m:e>
          <m:sub>
            <m:r>
              <m:rPr>
                <m:sty m:val="p"/>
              </m:rPr>
              <w:rPr>
                <w:rFonts w:ascii="Cambria Math" w:hAnsi="Cambria Math"/>
                <w:kern w:val="2"/>
                <w:sz w:val="24"/>
                <w:szCs w:val="24"/>
                <w14:ligatures w14:val="standardContextual"/>
              </w:rPr>
              <m:t>j</m:t>
            </m:r>
          </m:sub>
          <m:sup>
            <m:r>
              <m:rPr>
                <m:sty m:val="p"/>
              </m:rPr>
              <w:rPr>
                <w:rFonts w:ascii="Cambria Math" w:hAnsi="Cambria Math"/>
                <w:kern w:val="2"/>
                <w:sz w:val="24"/>
                <w:szCs w:val="24"/>
                <w14:ligatures w14:val="standardContextual"/>
              </w:rPr>
              <m:t>I</m:t>
            </m:r>
          </m:sup>
        </m:sSubSup>
      </m:oMath>
      <w:r w:rsidRPr="00BC3C05">
        <w:rPr>
          <w:rFonts w:ascii="Times New Roman" w:hAnsi="Times New Roman" w:cs="Times New Roman"/>
          <w:kern w:val="2"/>
          <w:sz w:val="24"/>
          <w:szCs w:val="24"/>
          <w14:ligatures w14:val="standardContextual"/>
        </w:rPr>
        <w:t xml:space="preserve"> is the country-specific </w:t>
      </w:r>
      <w:r w:rsidRPr="00BC3C05">
        <w:rPr>
          <w:rFonts w:ascii="Times New Roman" w:hAnsi="Times New Roman" w:cs="Times New Roman"/>
          <w:kern w:val="2"/>
          <w:sz w:val="24"/>
          <w:szCs w:val="24"/>
          <w14:ligatures w14:val="standardContextual"/>
        </w:rPr>
        <w:t>log effect for 2021–2023</w:t>
      </w:r>
      <w:r w:rsidRPr="00BC3C05">
        <w:rPr>
          <w:rFonts w:ascii="Times New Roman" w:hAnsi="Times New Roman" w:cs="Times New Roman"/>
          <w:kern w:val="2"/>
          <w:sz w:val="24"/>
          <w:szCs w:val="24"/>
          <w14:ligatures w14:val="standardContextual"/>
        </w:rPr>
        <w:t xml:space="preserve"> and </w:t>
      </w:r>
      <m:oMath>
        <m:sSubSup>
          <m:sSubSupPr>
            <m:ctrlPr>
              <w:rPr>
                <w:rFonts w:ascii="Cambria Math" w:hAnsi="Cambria Math"/>
                <w:kern w:val="2"/>
                <w:sz w:val="24"/>
                <w:szCs w:val="24"/>
                <w14:ligatures w14:val="standardContextual"/>
              </w:rPr>
            </m:ctrlPr>
          </m:sSubSupPr>
          <m:e>
            <m:r>
              <m:rPr>
                <m:sty m:val="p"/>
              </m:rPr>
              <w:rPr>
                <w:rFonts w:ascii="Cambria Math" w:hAnsi="Cambria Math"/>
                <w:kern w:val="2"/>
                <w:sz w:val="24"/>
                <w:szCs w:val="24"/>
                <w14:ligatures w14:val="standardContextual"/>
              </w:rPr>
              <m:t>β</m:t>
            </m:r>
          </m:e>
          <m:sub>
            <m:r>
              <m:rPr>
                <m:sty m:val="p"/>
              </m:rPr>
              <w:rPr>
                <w:rFonts w:ascii="Cambria Math" w:hAnsi="Cambria Math"/>
                <w:kern w:val="2"/>
                <w:sz w:val="24"/>
                <w:szCs w:val="24"/>
                <w14:ligatures w14:val="standardContextual"/>
              </w:rPr>
              <m:t>j</m:t>
            </m:r>
          </m:sub>
          <m:sup>
            <m:r>
              <m:rPr>
                <m:sty m:val="p"/>
              </m:rPr>
              <w:rPr>
                <w:rFonts w:ascii="Cambria Math" w:hAnsi="Cambria Math"/>
                <w:kern w:val="2"/>
                <w:sz w:val="24"/>
                <w:szCs w:val="24"/>
                <w14:ligatures w14:val="standardContextual"/>
              </w:rPr>
              <m:t>L</m:t>
            </m:r>
          </m:sup>
        </m:sSubSup>
      </m:oMath>
      <w:r w:rsidRPr="00BC3C05">
        <w:rPr>
          <w:rFonts w:ascii="Times New Roman" w:hAnsi="Times New Roman" w:cs="Times New Roman"/>
          <w:kern w:val="2"/>
          <w:sz w:val="24"/>
          <w:szCs w:val="24"/>
          <w14:ligatures w14:val="standardContextual"/>
        </w:rPr>
        <w:t xml:space="preserve"> is the </w:t>
      </w:r>
      <w:r w:rsidRPr="00BC3C05">
        <w:rPr>
          <w:rFonts w:ascii="Times New Roman" w:hAnsi="Times New Roman" w:cs="Times New Roman"/>
          <w:kern w:val="2"/>
          <w:sz w:val="24"/>
          <w:szCs w:val="24"/>
          <w14:ligatures w14:val="standardContextual"/>
        </w:rPr>
        <w:t xml:space="preserve">corresponding effect for 2024–2025. </w:t>
      </w:r>
      <w:r w:rsidRPr="00BC3C05">
        <w:rPr>
          <w:rFonts w:ascii="Times New Roman" w:hAnsi="Times New Roman" w:cs="Times New Roman"/>
          <w:kern w:val="2"/>
          <w:sz w:val="24"/>
          <w:szCs w:val="24"/>
          <w14:ligatures w14:val="standardContextual"/>
        </w:rPr>
        <w:t>Even though</w:t>
      </w:r>
      <w:r w:rsidRPr="00BC3C05">
        <w:rPr>
          <w:rFonts w:ascii="Times New Roman" w:hAnsi="Times New Roman" w:cs="Times New Roman"/>
          <w:kern w:val="2"/>
          <w:sz w:val="24"/>
          <w:szCs w:val="24"/>
          <w14:ligatures w14:val="standardContextual"/>
        </w:rPr>
        <w:t xml:space="preserve"> other time-varying shocks may differ across the two windows, </w:t>
      </w:r>
      <w:r w:rsidRPr="00BC3C05">
        <w:rPr>
          <w:rFonts w:ascii="Times New Roman" w:hAnsi="Times New Roman" w:cs="Times New Roman"/>
          <w:kern w:val="2"/>
          <w:sz w:val="24"/>
          <w:szCs w:val="24"/>
          <w14:ligatures w14:val="standardContextual"/>
        </w:rPr>
        <w:t xml:space="preserve">the </w:t>
      </w:r>
      <w:r w:rsidRPr="00BC3C05">
        <w:rPr>
          <w:rFonts w:ascii="Times New Roman" w:hAnsi="Times New Roman" w:cs="Times New Roman"/>
          <w:kern w:val="2"/>
          <w:sz w:val="24"/>
          <w:szCs w:val="24"/>
          <w14:ligatures w14:val="standardContextual"/>
        </w:rPr>
        <w:t>difference</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m:oMathPara>
        <m:oMath>
          <m:sSub>
            <m:sSubPr>
              <m:ctrlPr>
                <w:rPr>
                  <w:rFonts w:ascii="Cambria Math" w:hAnsi="Cambria Math"/>
                  <w:i/>
                  <w:kern w:val="2"/>
                  <w:sz w:val="24"/>
                  <w:szCs w:val="24"/>
                  <w14:ligatures w14:val="standardContextual"/>
                </w:rPr>
              </m:ctrlPr>
            </m:sSubPr>
            <m:e>
              <m:r>
                <m:rPr>
                  <m:sty m:val="p"/>
                </m:rPr>
                <w:rPr>
                  <w:rFonts w:ascii="Cambria Math" w:hAnsi="Cambria Math"/>
                  <w:kern w:val="2"/>
                  <w:sz w:val="24"/>
                  <w:szCs w:val="24"/>
                  <w14:ligatures w14:val="standardContextual"/>
                </w:rPr>
                <m:t>Δ</m:t>
              </m:r>
              <m:ctrlPr>
                <w:rPr>
                  <w:rFonts w:ascii="Cambria Math" w:hAnsi="Cambria Math"/>
                  <w:kern w:val="2"/>
                  <w:sz w:val="24"/>
                  <w:szCs w:val="24"/>
                  <w14:ligatures w14:val="standardContextual"/>
                </w:rPr>
              </m:ctrlPr>
            </m:e>
            <m:sub>
              <m:r>
                <w:rPr>
                  <w:rFonts w:ascii="Cambria Math" w:hAnsi="Cambria Math"/>
                  <w:kern w:val="2"/>
                  <w:sz w:val="24"/>
                  <w:szCs w:val="24"/>
                  <w14:ligatures w14:val="standardContextual"/>
                </w:rPr>
                <m:t>j</m:t>
              </m:r>
            </m:sub>
          </m:sSub>
          <m:r>
            <w:rPr>
              <w:rFonts w:ascii="Cambria Math" w:hAnsi="Cambria Math"/>
              <w:kern w:val="2"/>
              <w:sz w:val="24"/>
              <w:szCs w:val="24"/>
              <w14:ligatures w14:val="standardContextual"/>
            </w:rPr>
            <m:t>=</m:t>
          </m:r>
          <m:sSubSup>
            <m:sSubSupPr>
              <m:ctrlPr>
                <w:rPr>
                  <w:rFonts w:ascii="Cambria Math" w:hAnsi="Cambria Math"/>
                  <w:i/>
                  <w:kern w:val="2"/>
                  <w:sz w:val="24"/>
                  <w:szCs w:val="24"/>
                  <w14:ligatures w14:val="standardContextual"/>
                </w:rPr>
              </m:ctrlPr>
            </m:sSubSupPr>
            <m:e>
              <m:r>
                <w:rPr>
                  <w:rFonts w:ascii="Cambria Math" w:hAnsi="Cambria Math"/>
                  <w:kern w:val="2"/>
                  <w:sz w:val="24"/>
                  <w:szCs w:val="24"/>
                  <w14:ligatures w14:val="standardContextual"/>
                </w:rPr>
                <m:t>β</m:t>
              </m:r>
            </m:e>
            <m:sub>
              <m:r>
                <w:rPr>
                  <w:rFonts w:ascii="Cambria Math" w:hAnsi="Cambria Math"/>
                  <w:kern w:val="2"/>
                  <w:sz w:val="24"/>
                  <w:szCs w:val="24"/>
                  <w14:ligatures w14:val="standardContextual"/>
                </w:rPr>
                <m:t>j</m:t>
              </m:r>
            </m:sub>
            <m:sup>
              <m:r>
                <w:rPr>
                  <w:rFonts w:ascii="Cambria Math" w:hAnsi="Cambria Math"/>
                  <w:kern w:val="2"/>
                  <w:sz w:val="24"/>
                  <w:szCs w:val="24"/>
                  <w14:ligatures w14:val="standardContextual"/>
                </w:rPr>
                <m:t>L</m:t>
              </m:r>
            </m:sup>
          </m:sSubSup>
          <m:r>
            <w:rPr>
              <w:rFonts w:ascii="Cambria Math" w:hAnsi="Cambria Math"/>
              <w:kern w:val="2"/>
              <w:sz w:val="24"/>
              <w:szCs w:val="24"/>
              <w14:ligatures w14:val="standardContextual"/>
            </w:rPr>
            <m:t>-</m:t>
          </m:r>
          <m:sSubSup>
            <m:sSubSupPr>
              <m:ctrlPr>
                <w:rPr>
                  <w:rFonts w:ascii="Cambria Math" w:hAnsi="Cambria Math"/>
                  <w:i/>
                  <w:kern w:val="2"/>
                  <w:sz w:val="24"/>
                  <w:szCs w:val="24"/>
                  <w14:ligatures w14:val="standardContextual"/>
                </w:rPr>
              </m:ctrlPr>
            </m:sSubSupPr>
            <m:e>
              <m:r>
                <w:rPr>
                  <w:rFonts w:ascii="Cambria Math" w:hAnsi="Cambria Math"/>
                  <w:kern w:val="2"/>
                  <w:sz w:val="24"/>
                  <w:szCs w:val="24"/>
                  <w14:ligatures w14:val="standardContextual"/>
                </w:rPr>
                <m:t>β</m:t>
              </m:r>
            </m:e>
            <m:sub>
              <m:r>
                <w:rPr>
                  <w:rFonts w:ascii="Cambria Math" w:hAnsi="Cambria Math"/>
                  <w:kern w:val="2"/>
                  <w:sz w:val="24"/>
                  <w:szCs w:val="24"/>
                  <w14:ligatures w14:val="standardContextual"/>
                </w:rPr>
                <m:t>j</m:t>
              </m:r>
            </m:sub>
            <m:sup>
              <m:r>
                <w:rPr>
                  <w:rFonts w:ascii="Cambria Math" w:hAnsi="Cambria Math"/>
                  <w:kern w:val="2"/>
                  <w:sz w:val="24"/>
                  <w:szCs w:val="24"/>
                  <w14:ligatures w14:val="standardContextual"/>
                </w:rPr>
                <m:t>I</m:t>
              </m:r>
            </m:sup>
          </m:sSubSup>
        </m:oMath>
      </m:oMathPara>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 c</w:t>
      </w:r>
      <w:r w:rsidRPr="00BC3C05">
        <w:rPr>
          <w:rFonts w:ascii="Times New Roman" w:hAnsi="Times New Roman" w:cs="Times New Roman"/>
          <w:kern w:val="2"/>
          <w:sz w:val="24"/>
          <w:szCs w:val="24"/>
          <w14:ligatures w14:val="standardContextual"/>
        </w:rPr>
        <w:t xml:space="preserve">an be interpreted as </w:t>
      </w:r>
      <w:r w:rsidRPr="00BC3C05">
        <w:rPr>
          <w:rFonts w:ascii="Times New Roman" w:hAnsi="Times New Roman" w:cs="Times New Roman"/>
          <w:kern w:val="2"/>
          <w:sz w:val="24"/>
          <w:szCs w:val="24"/>
          <w14:ligatures w14:val="standardContextual"/>
        </w:rPr>
        <w:t>the change in the residual application collapse after the early contemporaneous shocks had subsided, revealing whether the post-reform decline weakened, persisted, or intensified beyond the initial adjustment period</w:t>
      </w:r>
      <w:r w:rsidRPr="00BC3C05">
        <w:rPr>
          <w:rFonts w:ascii="Times New Roman" w:hAnsi="Times New Roman" w:cs="Times New Roman"/>
          <w:kern w:val="2"/>
          <w:sz w:val="24"/>
          <w:szCs w:val="24"/>
          <w14:ligatures w14:val="standardContextual"/>
        </w:rPr>
        <w:t xml:space="preserve"> (more information in the appendix). </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supplementary materials show that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β</m:t>
            </m:r>
          </m:e>
          <m:sub>
            <m:r>
              <w:rPr>
                <w:rFonts w:ascii="Cambria Math"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with </w:t>
      </w:r>
      <m:oMath>
        <m:r>
          <w:rPr>
            <w:rFonts w:ascii="Cambria Math" w:hAnsi="Cambria Math" w:cs="Times New Roman"/>
            <w:kern w:val="2"/>
            <w:sz w:val="24"/>
            <w:szCs w:val="24"/>
            <w14:ligatures w14:val="standardContextual"/>
          </w:rPr>
          <m:t>j</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Ω</m:t>
        </m:r>
      </m:oMath>
      <w:r w:rsidRPr="00BC3C05">
        <w:rPr>
          <w:rFonts w:ascii="Times New Roman" w:hAnsi="Times New Roman" w:cs="Times New Roman"/>
          <w:kern w:val="2"/>
          <w:sz w:val="24"/>
          <w:szCs w:val="24"/>
          <w14:ligatures w14:val="standardContextual"/>
        </w:rPr>
        <w:t>, maps to a structural elasticity through the following transformation:</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η</m:t>
            </m:r>
          </m:e>
          <m:sub>
            <m:r>
              <w:rPr>
                <w:rFonts w:ascii="Cambria Math" w:hAnsi="Cambria Math" w:cs="Times New Roman"/>
                <w:kern w:val="2"/>
                <w:sz w:val="24"/>
                <w:szCs w:val="24"/>
                <w14:ligatures w14:val="standardContextual"/>
              </w:rPr>
              <m:t>j</m:t>
            </m:r>
          </m:sub>
        </m:sSub>
        <m:r>
          <m:rPr>
            <m:sty m:val="p"/>
          </m:rPr>
          <w:rPr>
            <w:rFonts w:ascii="Cambria Math" w:hAnsi="Cambria Math" w:cs="Times New Roman"/>
            <w:kern w:val="2"/>
            <w:sz w:val="24"/>
            <w:szCs w:val="24"/>
            <w14:ligatures w14:val="standardContextual"/>
          </w:rPr>
          <m:t>=</m:t>
        </m:r>
        <m:f>
          <m:fPr>
            <m:ctrlPr>
              <w:rPr>
                <w:rFonts w:ascii="Cambria Math" w:hAnsi="Cambria Math" w:cs="Times New Roman"/>
                <w:kern w:val="2"/>
                <w:sz w:val="24"/>
                <w:szCs w:val="24"/>
                <w14:ligatures w14:val="standardContextual"/>
              </w:rPr>
            </m:ctrlPr>
          </m:fPr>
          <m:num>
            <m:acc>
              <m:accPr>
                <m:ctrlPr>
                  <w:rPr>
                    <w:rFonts w:ascii="Cambria Math" w:hAnsi="Cambria Math" w:cs="Times New Roman"/>
                    <w:i/>
                    <w:kern w:val="2"/>
                    <w:sz w:val="24"/>
                    <w:szCs w:val="24"/>
                    <w14:ligatures w14:val="standardContextual"/>
                  </w:rPr>
                </m:ctrlPr>
              </m:accPr>
              <m:e>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β</m:t>
                    </m:r>
                  </m:e>
                  <m:sub>
                    <m:r>
                      <w:rPr>
                        <w:rFonts w:ascii="Cambria Math" w:hAnsi="Cambria Math" w:cs="Times New Roman"/>
                        <w:kern w:val="2"/>
                        <w:sz w:val="24"/>
                        <w:szCs w:val="24"/>
                        <w14:ligatures w14:val="standardContextual"/>
                      </w:rPr>
                      <m:t>j</m:t>
                    </m:r>
                  </m:sub>
                </m:sSub>
              </m:e>
            </m:acc>
          </m:num>
          <m:den>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k</m:t>
                </m:r>
              </m:e>
              <m:sub>
                <m:r>
                  <w:rPr>
                    <w:rFonts w:ascii="Cambria Math" w:hAnsi="Cambria Math" w:cs="Times New Roman"/>
                    <w:kern w:val="2"/>
                    <w:sz w:val="24"/>
                    <w:szCs w:val="24"/>
                    <w14:ligatures w14:val="standardContextual"/>
                  </w:rPr>
                  <m:t>j</m:t>
                </m:r>
              </m:sub>
            </m:sSub>
          </m:den>
        </m:f>
      </m:oMath>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Here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η</m:t>
            </m:r>
          </m:e>
          <m:sub>
            <m:r>
              <w:rPr>
                <w:rFonts w:ascii="Cambria Math"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is the price elasticity, expected negative given the downward-sloping demand curve. </w:t>
      </w:r>
      <w:r w:rsidRPr="00BC3C05">
        <w:rPr>
          <w:rFonts w:ascii="Times New Roman" w:hAnsi="Times New Roman" w:cs="Times New Roman"/>
          <w:kern w:val="2"/>
          <w:sz w:val="24"/>
          <w:szCs w:val="24"/>
          <w14:ligatures w14:val="standardContextual"/>
        </w:rPr>
        <w:t xml:space="preserve">We first start with a homogenous </w:t>
      </w:r>
      <m:oMath>
        <m:r>
          <w:rPr>
            <w:rFonts w:ascii="Cambria Math" w:hAnsi="Cambria Math" w:cs="Times New Roman"/>
            <w:kern w:val="2"/>
            <w:sz w:val="24"/>
            <w:szCs w:val="24"/>
            <w14:ligatures w14:val="standardContextual"/>
          </w:rPr>
          <m:t xml:space="preserve">k </m:t>
        </m:r>
      </m:oMath>
      <w:r w:rsidRPr="00BC3C05">
        <w:rPr>
          <w:rFonts w:ascii="Times New Roman" w:eastAsiaTheme="minorEastAsia" w:hAnsi="Times New Roman" w:cs="Times New Roman"/>
          <w:kern w:val="2"/>
          <w:sz w:val="24"/>
          <w:szCs w:val="24"/>
          <w14:ligatures w14:val="standardContextual"/>
        </w:rPr>
        <w:t xml:space="preserve">of </w:t>
      </w:r>
      <m:oMath>
        <m:r>
          <w:rPr>
            <w:rFonts w:ascii="Cambria Math" w:eastAsiaTheme="minorEastAsia" w:hAnsi="Cambria Math" w:cs="Times New Roman"/>
            <w:kern w:val="2"/>
            <w:sz w:val="24"/>
            <w:szCs w:val="24"/>
            <w14:ligatures w14:val="standardContextual"/>
          </w:rPr>
          <m:t>0.875</m:t>
        </m:r>
      </m:oMath>
      <w:r w:rsidRPr="00BC3C05">
        <w:rPr>
          <w:rFonts w:ascii="Times New Roman" w:eastAsiaTheme="minorEastAsia"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To allow heterogeneous </w:t>
      </w:r>
      <m:oMath>
        <m:r>
          <w:rPr>
            <w:rFonts w:ascii="Cambria Math" w:hAnsi="Cambria Math" w:cs="Times New Roman"/>
            <w:kern w:val="2"/>
            <w:sz w:val="24"/>
            <w:szCs w:val="24"/>
            <w14:ligatures w14:val="standardContextual"/>
          </w:rPr>
          <m:t>k</m:t>
        </m:r>
      </m:oMath>
      <w:r w:rsidRPr="00BC3C05">
        <w:rPr>
          <w:rFonts w:ascii="Times New Roman" w:hAnsi="Times New Roman" w:cs="Times New Roman"/>
          <w:kern w:val="2"/>
          <w:sz w:val="24"/>
          <w:szCs w:val="24"/>
          <w14:ligatures w14:val="standardContextual"/>
        </w:rPr>
        <w:t>’s, under Plan 2 graduates repaid 9% of annual earnings above a statutory threshold</w:t>
      </w:r>
      <w:r w:rsidRPr="00BC3C05">
        <w:rPr>
          <w:rFonts w:ascii="Times New Roman" w:hAnsi="Times New Roman" w:cs="Times New Roman"/>
          <w:kern w:val="2"/>
          <w:sz w:val="24"/>
          <w:szCs w:val="24"/>
          <w14:ligatures w14:val="standardContextual"/>
        </w:rPr>
        <w:t xml:space="preserve"> </w:t>
      </w:r>
      <m:oMath>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i</m:t>
            </m:r>
          </m:sub>
        </m:sSub>
      </m:oMath>
      <w:r w:rsidRPr="00BC3C05">
        <w:rPr>
          <w:rFonts w:ascii="Times New Roman" w:hAnsi="Times New Roman" w:cs="Times New Roman"/>
          <w:kern w:val="2"/>
          <w:sz w:val="24"/>
          <w:szCs w:val="24"/>
          <w14:ligatures w14:val="standardContextual"/>
        </w:rPr>
        <w:t xml:space="preserve"> (UK Government, n.d.-a), </w:t>
      </w:r>
      <m:oMath>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i</m:t>
            </m:r>
          </m:sub>
        </m:sSub>
        <m:r>
          <w:rPr>
            <w:rFonts w:ascii="Cambria Math" w:hAnsi="Cambria Math" w:cs="Times New Roman"/>
            <w:kern w:val="2"/>
            <w:sz w:val="24"/>
            <w:szCs w:val="24"/>
            <w14:ligatures w14:val="standardContextual"/>
          </w:rPr>
          <m:t xml:space="preserve"> </m:t>
        </m:r>
      </m:oMath>
      <w:r w:rsidRPr="00BC3C05">
        <w:rPr>
          <w:rFonts w:ascii="Times New Roman" w:hAnsi="Times New Roman" w:cs="Times New Roman"/>
          <w:kern w:val="2"/>
          <w:sz w:val="24"/>
          <w:szCs w:val="24"/>
          <w14:ligatures w14:val="standardContextual"/>
        </w:rPr>
        <w:t>is heterogenous for the relevant cohort</w:t>
      </w:r>
      <w:r w:rsidRPr="00BC3C05">
        <w:rPr>
          <w:rFonts w:ascii="Times New Roman" w:hAnsi="Times New Roman" w:cs="Times New Roman"/>
          <w:kern w:val="2"/>
          <w:sz w:val="24"/>
          <w:szCs w:val="24"/>
          <w14:ligatures w14:val="standardContextual"/>
        </w:rPr>
        <w:t xml:space="preserve"> and </w:t>
      </w:r>
      <w:r w:rsidRPr="00BC3C05">
        <w:rPr>
          <w:rFonts w:ascii="Times New Roman" w:hAnsi="Times New Roman" w:cs="Times New Roman"/>
          <w:kern w:val="2"/>
          <w:sz w:val="24"/>
          <w:szCs w:val="24"/>
          <w14:ligatures w14:val="standardContextual"/>
        </w:rPr>
        <w:t>has a lower (</w:t>
      </w:r>
      <m:oMath>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L</m:t>
            </m:r>
          </m:sup>
        </m:sSubSup>
        <m:r>
          <w:rPr>
            <w:rFonts w:ascii="Cambria Math" w:hAnsi="Cambria Math" w:cs="Times New Roman"/>
            <w:kern w:val="2"/>
            <w:sz w:val="24"/>
            <w:szCs w:val="24"/>
            <w14:ligatures w14:val="standardContextual"/>
          </w:rPr>
          <m:t xml:space="preserve">) </m:t>
        </m:r>
      </m:oMath>
      <w:r w:rsidRPr="00BC3C05">
        <w:rPr>
          <w:rFonts w:ascii="Times New Roman" w:hAnsi="Times New Roman" w:cs="Times New Roman"/>
          <w:kern w:val="2"/>
          <w:sz w:val="24"/>
          <w:szCs w:val="24"/>
          <w14:ligatures w14:val="standardContextual"/>
        </w:rPr>
        <w:t xml:space="preserve">and upper bound </w:t>
      </w:r>
      <m:oMath>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U</m:t>
            </m:r>
          </m:sup>
        </m:sSubSup>
        <m:r>
          <w:rPr>
            <w:rFonts w:ascii="Cambria Math" w:hAnsi="Cambria Math" w:cs="Times New Roman"/>
            <w:kern w:val="2"/>
            <w:sz w:val="24"/>
            <w:szCs w:val="24"/>
            <w14:ligatures w14:val="standardContextual"/>
          </w:rPr>
          <m:t xml:space="preserve">) </m:t>
        </m:r>
      </m:oMath>
      <w:r w:rsidRPr="00BC3C05">
        <w:rPr>
          <w:rFonts w:ascii="Times New Roman" w:hAnsi="Times New Roman" w:cs="Times New Roman"/>
          <w:kern w:val="2"/>
          <w:sz w:val="24"/>
          <w:szCs w:val="24"/>
          <w14:ligatures w14:val="standardContextual"/>
        </w:rPr>
        <w:t>per country</w:t>
      </w:r>
      <w:r w:rsidRPr="00BC3C05">
        <w:rPr>
          <w:rFonts w:ascii="Times New Roman" w:hAnsi="Times New Roman" w:cs="Times New Roman"/>
          <w:kern w:val="2"/>
          <w:sz w:val="24"/>
          <w:szCs w:val="24"/>
          <w14:ligatures w14:val="standardContextual"/>
        </w:rPr>
        <w:t xml:space="preserve">. Annual repayments are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R</m:t>
            </m:r>
          </m:e>
          <m:sub>
            <m:r>
              <w:rPr>
                <w:rFonts w:ascii="Cambria Math" w:hAnsi="Cambria Math" w:cs="Times New Roman"/>
                <w:kern w:val="2"/>
                <w:sz w:val="24"/>
                <w:szCs w:val="24"/>
                <w14:ligatures w14:val="standardContextual"/>
              </w:rPr>
              <m:t>t</m:t>
            </m:r>
          </m:sub>
        </m:sSub>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0.09</m:t>
        </m:r>
        <m:r>
          <m:rPr>
            <m:sty m:val="p"/>
          </m:rPr>
          <w:rPr>
            <w:rFonts w:ascii="Cambria Math" w:hAnsi="Cambria Math" w:cs="Times New Roman"/>
            <w:kern w:val="2"/>
            <w:sz w:val="24"/>
            <w:szCs w:val="24"/>
            <w14:ligatures w14:val="standardContextual"/>
          </w:rPr>
          <m:t>×</m:t>
        </m:r>
        <m:r>
          <m:rPr>
            <m:sty m:val="p"/>
          </m:rPr>
          <w:rPr>
            <w:rFonts w:ascii="Cambria Math" w:hAnsi="Cambria Math" w:cs="Times New Roman"/>
            <w:kern w:val="2"/>
            <w:sz w:val="24"/>
            <w:szCs w:val="24"/>
            <w14:ligatures w14:val="standardContextual"/>
          </w:rPr>
          <m:t>max{</m:t>
        </m:r>
        <m:r>
          <w:rPr>
            <w:rFonts w:ascii="Cambria Math" w:hAnsi="Cambria Math" w:cs="Times New Roman"/>
            <w:kern w:val="2"/>
            <w:sz w:val="24"/>
            <w:szCs w:val="24"/>
            <w14:ligatures w14:val="standardContextual"/>
          </w:rPr>
          <m:t>0</m:t>
        </m:r>
        <m:r>
          <m:rPr>
            <m:sty m:val="p"/>
          </m:rPr>
          <w:rPr>
            <w:rFonts w:ascii="Cambria Math" w:hAnsi="Cambria Math" w:cs="Times New Roman"/>
            <w:kern w:val="2"/>
            <w:sz w:val="24"/>
            <w:szCs w:val="24"/>
            <w14:ligatures w14:val="standardContextual"/>
          </w:rPr>
          <m:t>,</m:t>
        </m:r>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Y</m:t>
            </m:r>
          </m:e>
          <m:sub>
            <m:r>
              <w:rPr>
                <w:rFonts w:ascii="Cambria Math" w:hAnsi="Cambria Math" w:cs="Times New Roman"/>
                <w:kern w:val="2"/>
                <w:sz w:val="24"/>
                <w:szCs w:val="24"/>
                <w14:ligatures w14:val="standardContextual"/>
              </w:rPr>
              <m:t>t</m:t>
            </m:r>
          </m:sub>
        </m:sSub>
        <m:r>
          <m:rPr>
            <m:sty m:val="p"/>
          </m:rPr>
          <w:rPr>
            <w:rFonts w:ascii="Cambria Math" w:hAnsi="Cambria Math" w:cs="Times New Roman"/>
            <w:kern w:val="2"/>
            <w:sz w:val="24"/>
            <w:szCs w:val="24"/>
            <w14:ligatures w14:val="standardContextual"/>
          </w:rPr>
          <m:t>-</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τ</m:t>
            </m:r>
            <m:ctrlPr>
              <w:rPr>
                <w:rFonts w:ascii="Cambria Math" w:hAnsi="Cambria Math" w:cs="Times New Roman"/>
                <w:kern w:val="2"/>
                <w:sz w:val="24"/>
                <w:szCs w:val="24"/>
                <w14:ligatures w14:val="standardContextual"/>
              </w:rPr>
            </m:ctrlPr>
          </m:e>
          <m:sub>
            <m:r>
              <w:rPr>
                <w:rFonts w:ascii="Cambria Math" w:hAnsi="Cambria Math" w:cs="Times New Roman"/>
                <w:kern w:val="2"/>
                <w:sz w:val="24"/>
                <w:szCs w:val="24"/>
                <w14:ligatures w14:val="standardContextual"/>
              </w:rPr>
              <m:t>i</m:t>
            </m:r>
          </m:sub>
        </m:sSub>
        <m:r>
          <m:rPr>
            <m:sty m:val="p"/>
          </m:rPr>
          <w:rPr>
            <w:rFonts w:ascii="Cambria Math" w:hAnsi="Cambria Math" w:cs="Times New Roman"/>
            <w:kern w:val="2"/>
            <w:sz w:val="24"/>
            <w:szCs w:val="24"/>
            <w14:ligatures w14:val="standardContextual"/>
          </w:rPr>
          <m:t>}</m:t>
        </m:r>
      </m:oMath>
      <w:r w:rsidRPr="00BC3C05">
        <w:rPr>
          <w:rFonts w:ascii="Times New Roman" w:hAnsi="Times New Roman" w:cs="Times New Roman"/>
          <w:kern w:val="2"/>
          <w:sz w:val="24"/>
          <w:szCs w:val="24"/>
          <w14:ligatures w14:val="standardContextual"/>
        </w:rPr>
        <w:t xml:space="preserve">, where </w:t>
      </w:r>
      <w:proofErr w:type="spellStart"/>
      <w:r w:rsidRPr="00BC3C05">
        <w:rPr>
          <w:rFonts w:ascii="Times New Roman" w:hAnsi="Times New Roman" w:cs="Times New Roman"/>
          <w:i/>
          <w:iCs/>
          <w:kern w:val="2"/>
          <w:sz w:val="24"/>
          <w:szCs w:val="24"/>
          <w14:ligatures w14:val="standardContextual"/>
        </w:rPr>
        <w:t>Y</w:t>
      </w:r>
      <w:r w:rsidRPr="00BC3C05">
        <w:rPr>
          <w:rFonts w:ascii="Times New Roman" w:hAnsi="Times New Roman" w:cs="Times New Roman"/>
          <w:kern w:val="2"/>
          <w:sz w:val="24"/>
          <w:szCs w:val="24"/>
          <w:vertAlign w:val="subscript"/>
          <w14:ligatures w14:val="standardContextual"/>
        </w:rPr>
        <w:t>t</w:t>
      </w:r>
      <w:proofErr w:type="spellEnd"/>
      <w:r w:rsidRPr="00BC3C05">
        <w:rPr>
          <w:rFonts w:ascii="Times New Roman" w:hAnsi="Times New Roman" w:cs="Times New Roman"/>
          <w:kern w:val="2"/>
          <w:sz w:val="24"/>
          <w:szCs w:val="24"/>
          <w14:ligatures w14:val="standardContextual"/>
        </w:rPr>
        <w:t xml:space="preserve"> follows a deterministic wage path with growth rate g. The loan is written off 30 years after repayment becomes due (UK Government, n.d.-b), so the horizon is T=30. </w:t>
      </w:r>
      <w:r w:rsidRPr="00BC3C05">
        <w:rPr>
          <w:rFonts w:ascii="Times New Roman" w:hAnsi="Times New Roman" w:cs="Times New Roman"/>
          <w:kern w:val="2"/>
          <w:sz w:val="24"/>
          <w:szCs w:val="24"/>
          <w14:ligatures w14:val="standardContextual"/>
        </w:rPr>
        <w:t>The i</w:t>
      </w:r>
      <w:r w:rsidRPr="00BC3C05">
        <w:rPr>
          <w:rFonts w:ascii="Times New Roman" w:hAnsi="Times New Roman" w:cs="Times New Roman"/>
          <w:kern w:val="2"/>
          <w:sz w:val="24"/>
          <w:szCs w:val="24"/>
          <w14:ligatures w14:val="standardContextual"/>
        </w:rPr>
        <w:t>nterest accrues at RPI plus up to three points depending on income (UK Government, n.d.-c).</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Therefore,</w:t>
      </w:r>
      <w:r w:rsidRPr="00BC3C05">
        <w:rPr>
          <w:rFonts w:ascii="Times New Roman" w:hAnsi="Times New Roman" w:cs="Times New Roman"/>
          <w:kern w:val="2"/>
          <w:sz w:val="24"/>
          <w:szCs w:val="24"/>
          <w14:ligatures w14:val="standardContextual"/>
        </w:rPr>
        <w:t xml:space="preserve"> we model it with the following formula: </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m:oMathPara>
        <m:oMath>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i</m:t>
              </m:r>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0.043</m:t>
          </m:r>
          <m:r>
            <w:rPr>
              <w:rFonts w:ascii="Cambria Math" w:hAnsi="Cambria Math" w:cs="Times New Roman"/>
              <w:kern w:val="2"/>
              <w:sz w:val="24"/>
              <w:szCs w:val="24"/>
              <w14:ligatures w14:val="standardContextual"/>
            </w:rPr>
            <m:t>+0.03×</m:t>
          </m:r>
          <m:d>
            <m:dPr>
              <m:begChr m:val="{"/>
              <m:endChr m:val=""/>
              <m:ctrlPr>
                <w:rPr>
                  <w:rFonts w:ascii="Cambria Math" w:hAnsi="Cambria Math" w:cs="Times New Roman"/>
                  <w:i/>
                  <w:kern w:val="2"/>
                  <w:sz w:val="24"/>
                  <w:szCs w:val="24"/>
                  <w14:ligatures w14:val="standardContextual"/>
                </w:rPr>
              </m:ctrlPr>
            </m:dPr>
            <m:e>
              <m:eqArr>
                <m:eqArrPr>
                  <m:ctrlPr>
                    <w:rPr>
                      <w:rFonts w:ascii="Cambria Math" w:hAnsi="Cambria Math" w:cs="Times New Roman"/>
                      <w:i/>
                      <w:kern w:val="2"/>
                      <w:sz w:val="24"/>
                      <w:szCs w:val="24"/>
                      <w14:ligatures w14:val="standardContextual"/>
                    </w:rPr>
                  </m:ctrlPr>
                </m:eqArrPr>
                <m:e>
                  <m:r>
                    <w:rPr>
                      <w:rFonts w:ascii="Cambria Math" w:hAnsi="Cambria Math" w:cs="Times New Roman"/>
                      <w:kern w:val="2"/>
                      <w:sz w:val="24"/>
                      <w:szCs w:val="24"/>
                      <w14:ligatures w14:val="standardContextual"/>
                    </w:rPr>
                    <m:t xml:space="preserve">0,   </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Y</m:t>
                      </m:r>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m:t>
                  </m:r>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L</m:t>
                      </m:r>
                    </m:sup>
                  </m:sSubSup>
                </m:e>
                <m:e>
                  <m:f>
                    <m:fPr>
                      <m:ctrlPr>
                        <w:rPr>
                          <w:rFonts w:ascii="Cambria Math" w:hAnsi="Cambria Math" w:cs="Times New Roman"/>
                          <w:i/>
                          <w:kern w:val="2"/>
                          <w:sz w:val="24"/>
                          <w:szCs w:val="24"/>
                          <w14:ligatures w14:val="standardContextual"/>
                        </w:rPr>
                      </m:ctrlPr>
                    </m:fPr>
                    <m:num>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Y</m:t>
                          </m:r>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m:t>
                      </m:r>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L</m:t>
                          </m:r>
                        </m:sup>
                      </m:sSubSup>
                    </m:num>
                    <m:den>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U</m:t>
                          </m:r>
                        </m:sup>
                      </m:sSubSup>
                      <m:r>
                        <w:rPr>
                          <w:rFonts w:ascii="Cambria Math" w:hAnsi="Cambria Math" w:cs="Times New Roman"/>
                          <w:kern w:val="2"/>
                          <w:sz w:val="24"/>
                          <w:szCs w:val="24"/>
                          <w14:ligatures w14:val="standardContextual"/>
                        </w:rPr>
                        <m:t>-</m:t>
                      </m:r>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L</m:t>
                          </m:r>
                        </m:sup>
                      </m:sSubSup>
                    </m:den>
                  </m:f>
                  <m:r>
                    <w:rPr>
                      <w:rFonts w:ascii="Cambria Math" w:hAnsi="Cambria Math" w:cs="Times New Roman"/>
                      <w:kern w:val="2"/>
                      <w:sz w:val="24"/>
                      <w:szCs w:val="24"/>
                      <w14:ligatures w14:val="standardContextual"/>
                    </w:rPr>
                    <m:t xml:space="preserve">,   </m:t>
                  </m:r>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L</m:t>
                      </m:r>
                    </m:sup>
                  </m:sSubSup>
                  <m:r>
                    <w:rPr>
                      <w:rFonts w:ascii="Cambria Math" w:hAnsi="Cambria Math" w:cs="Times New Roman"/>
                      <w:kern w:val="2"/>
                      <w:sz w:val="24"/>
                      <w:szCs w:val="24"/>
                      <w14:ligatures w14:val="standardContextual"/>
                    </w:rPr>
                    <m:t>&lt;</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Y</m:t>
                      </m:r>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&lt;</m:t>
                  </m:r>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U</m:t>
                      </m:r>
                    </m:sup>
                  </m:sSubSup>
                </m:e>
                <m:e>
                  <m:r>
                    <w:rPr>
                      <w:rFonts w:ascii="Cambria Math" w:hAnsi="Cambria Math" w:cs="Times New Roman"/>
                      <w:kern w:val="2"/>
                      <w:sz w:val="24"/>
                      <w:szCs w:val="24"/>
                      <w14:ligatures w14:val="standardContextual"/>
                    </w:rPr>
                    <m:t xml:space="preserve">1 ,   </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Y</m:t>
                      </m:r>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&gt;</m:t>
                  </m:r>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U</m:t>
                      </m:r>
                    </m:sup>
                  </m:sSubSup>
                </m:e>
              </m:eqArr>
            </m:e>
          </m:d>
        </m:oMath>
      </m:oMathPara>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lastRenderedPageBreak/>
        <w:t>Here </w:t>
      </w:r>
      <w:proofErr w:type="spellStart"/>
      <w:r w:rsidRPr="00BC3C05">
        <w:rPr>
          <w:rFonts w:ascii="Times New Roman" w:hAnsi="Times New Roman" w:cs="Times New Roman"/>
          <w:i/>
          <w:iCs/>
          <w:kern w:val="2"/>
          <w:sz w:val="24"/>
          <w:szCs w:val="24"/>
          <w14:ligatures w14:val="standardContextual"/>
        </w:rPr>
        <w:t>τjL</w:t>
      </w:r>
      <w:proofErr w:type="spellEnd"/>
      <w:r w:rsidRPr="00BC3C05">
        <w:rPr>
          <w:rFonts w:ascii="Times New Roman" w:hAnsi="Times New Roman" w:cs="Times New Roman"/>
          <w:kern w:val="2"/>
          <w:sz w:val="24"/>
          <w:szCs w:val="24"/>
          <w14:ligatures w14:val="standardContextual"/>
        </w:rPr>
        <w:t>​ and </w:t>
      </w:r>
      <w:proofErr w:type="spellStart"/>
      <w:r w:rsidRPr="00BC3C05">
        <w:rPr>
          <w:rFonts w:ascii="Times New Roman" w:hAnsi="Times New Roman" w:cs="Times New Roman"/>
          <w:i/>
          <w:iCs/>
          <w:kern w:val="2"/>
          <w:sz w:val="24"/>
          <w:szCs w:val="24"/>
          <w14:ligatures w14:val="standardContextual"/>
        </w:rPr>
        <w:t>τjU</w:t>
      </w:r>
      <w:proofErr w:type="spellEnd"/>
      <w:r w:rsidRPr="00BC3C05">
        <w:rPr>
          <w:rFonts w:ascii="Times New Roman" w:hAnsi="Times New Roman" w:cs="Times New Roman"/>
          <w:kern w:val="2"/>
          <w:sz w:val="24"/>
          <w:szCs w:val="24"/>
          <w14:ligatures w14:val="standardContextual"/>
        </w:rPr>
        <w:t>​ are fixed at their 2021/22 country-specific values throughout the simulation.</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For </w:t>
      </w:r>
      <w:r w:rsidRPr="00BC3C05">
        <w:rPr>
          <w:rFonts w:ascii="Times New Roman" w:hAnsi="Times New Roman" w:cs="Times New Roman"/>
          <w:kern w:val="2"/>
          <w:sz w:val="24"/>
          <w:szCs w:val="24"/>
          <w14:ligatures w14:val="standardContextual"/>
        </w:rPr>
        <w:t xml:space="preserve">the </w:t>
      </w:r>
      <w:r w:rsidRPr="00BC3C05">
        <w:rPr>
          <w:rFonts w:ascii="Times New Roman" w:hAnsi="Times New Roman" w:cs="Times New Roman"/>
          <w:kern w:val="2"/>
          <w:sz w:val="24"/>
          <w:szCs w:val="24"/>
          <w14:ligatures w14:val="standardContextual"/>
        </w:rPr>
        <w:t>repayment path we use the outstanding-balance recursion</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T</w:t>
      </w:r>
      <w:r w:rsidRPr="00BC3C05">
        <w:rPr>
          <w:rFonts w:ascii="Times New Roman" w:hAnsi="Times New Roman" w:cs="Times New Roman"/>
          <w:kern w:val="2"/>
          <w:sz w:val="24"/>
          <w:szCs w:val="24"/>
          <w14:ligatures w14:val="standardContextual"/>
        </w:rPr>
        <w:t xml:space="preserve">he current balance </w:t>
      </w:r>
      <w:r w:rsidRPr="00BC3C05">
        <w:rPr>
          <w:rFonts w:ascii="Times New Roman" w:hAnsi="Times New Roman" w:cs="Times New Roman"/>
          <w:kern w:val="2"/>
          <w:sz w:val="24"/>
          <w:szCs w:val="24"/>
          <w14:ligatures w14:val="standardContextual"/>
        </w:rPr>
        <w:t>is</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rPr>
          <w:rFonts w:ascii="Times New Roman" w:eastAsiaTheme="minorEastAsia" w:hAnsi="Times New Roman" w:cs="Times New Roman"/>
          <w:kern w:val="2"/>
          <w:sz w:val="24"/>
          <w:szCs w:val="24"/>
          <w14:ligatures w14:val="standardContextual"/>
        </w:rPr>
      </w:pPr>
      <m:oMathPara>
        <m:oMath>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B</m:t>
              </m:r>
            </m:e>
            <m:sub>
              <m:r>
                <w:rPr>
                  <w:rFonts w:ascii="Cambria Math" w:hAnsi="Cambria Math" w:cs="Times New Roman"/>
                  <w:kern w:val="2"/>
                  <w:sz w:val="24"/>
                  <w:szCs w:val="24"/>
                  <w14:ligatures w14:val="standardContextual"/>
                </w:rPr>
                <m:t>j0</m:t>
              </m:r>
            </m:sub>
          </m:sSub>
          <m:r>
            <w:rPr>
              <w:rFonts w:ascii="Cambria Math" w:hAnsi="Cambria Math" w:cs="Times New Roman"/>
              <w:kern w:val="2"/>
              <w:sz w:val="24"/>
              <w:szCs w:val="24"/>
              <w14:ligatures w14:val="standardContextual"/>
            </w:rPr>
            <m:t xml:space="preserve">=L,   </m:t>
          </m:r>
          <m:sSub>
            <m:sSubPr>
              <m:ctrlPr>
                <w:rPr>
                  <w:rFonts w:ascii="Cambria Math" w:hAnsi="Cambria Math" w:cs="Times New Roman"/>
                  <w:i/>
                  <w:kern w:val="2"/>
                  <w:sz w:val="24"/>
                  <w:szCs w:val="24"/>
                  <w14:ligatures w14:val="standardContextual"/>
                </w:rPr>
              </m:ctrlPr>
            </m:sSubPr>
            <m:e>
              <m:acc>
                <m:accPr>
                  <m:chr m:val="̃"/>
                  <m:ctrlPr>
                    <w:rPr>
                      <w:rFonts w:ascii="Cambria Math" w:hAnsi="Cambria Math" w:cs="Times New Roman"/>
                      <w:i/>
                      <w:kern w:val="2"/>
                      <w:sz w:val="24"/>
                      <w:szCs w:val="24"/>
                      <w14:ligatures w14:val="standardContextual"/>
                    </w:rPr>
                  </m:ctrlPr>
                </m:accPr>
                <m:e>
                  <m:r>
                    <w:rPr>
                      <w:rFonts w:ascii="Cambria Math" w:hAnsi="Cambria Math" w:cs="Times New Roman"/>
                      <w:kern w:val="2"/>
                      <w:sz w:val="24"/>
                      <w:szCs w:val="24"/>
                      <w14:ligatures w14:val="standardContextual"/>
                    </w:rPr>
                    <m:t>B</m:t>
                  </m:r>
                </m:e>
              </m:acc>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B</m:t>
              </m:r>
            </m:e>
            <m:sub>
              <m:r>
                <w:rPr>
                  <w:rFonts w:ascii="Cambria Math" w:hAnsi="Cambria Math" w:cs="Times New Roman"/>
                  <w:kern w:val="2"/>
                  <w:sz w:val="24"/>
                  <w:szCs w:val="24"/>
                  <w14:ligatures w14:val="standardContextual"/>
                </w:rPr>
                <m:t>j,t-1</m:t>
              </m:r>
            </m:sub>
          </m:sSub>
          <m:r>
            <w:rPr>
              <w:rFonts w:ascii="Cambria Math" w:hAnsi="Cambria Math" w:cs="Times New Roman"/>
              <w:kern w:val="2"/>
              <w:sz w:val="24"/>
              <w:szCs w:val="24"/>
              <w14:ligatures w14:val="standardContextual"/>
            </w:rPr>
            <m:t>(1+</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i</m:t>
              </m:r>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m:t>
          </m:r>
        </m:oMath>
      </m:oMathPara>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For the repayment path we use: </w:t>
      </w:r>
    </w:p>
    <w:p w:rsidR="00BC3C05" w:rsidRPr="00BC3C05" w:rsidRDefault="00BC3C05" w:rsidP="00BC3C05">
      <w:pPr>
        <w:spacing w:after="0" w:line="360" w:lineRule="auto"/>
        <w:rPr>
          <w:rFonts w:ascii="Times New Roman" w:eastAsiaTheme="minorEastAsia" w:hAnsi="Times New Roman" w:cs="Times New Roman"/>
          <w:kern w:val="2"/>
          <w:sz w:val="24"/>
          <w:szCs w:val="24"/>
          <w14:ligatures w14:val="standardContextual"/>
        </w:rPr>
      </w:pPr>
      <m:oMathPara>
        <m:oMath>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p</m:t>
              </m:r>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m:t>
          </m:r>
          <m:func>
            <m:funcPr>
              <m:ctrlPr>
                <w:rPr>
                  <w:rFonts w:ascii="Cambria Math" w:hAnsi="Cambria Math" w:cs="Times New Roman"/>
                  <w:i/>
                  <w:kern w:val="2"/>
                  <w:sz w:val="24"/>
                  <w:szCs w:val="24"/>
                  <w14:ligatures w14:val="standardContextual"/>
                </w:rPr>
              </m:ctrlPr>
            </m:funcPr>
            <m:fName>
              <m:r>
                <m:rPr>
                  <m:sty m:val="p"/>
                </m:rPr>
                <w:rPr>
                  <w:rFonts w:ascii="Cambria Math" w:hAnsi="Cambria Math" w:cs="Times New Roman"/>
                  <w:kern w:val="2"/>
                  <w:sz w:val="24"/>
                  <w:szCs w:val="24"/>
                  <w14:ligatures w14:val="standardContextual"/>
                </w:rPr>
                <m:t>min</m:t>
              </m:r>
            </m:fName>
            <m:e>
              <m:r>
                <w:rPr>
                  <w:rFonts w:ascii="Cambria Math" w:hAnsi="Cambria Math" w:cs="Times New Roman"/>
                  <w:kern w:val="2"/>
                  <w:sz w:val="24"/>
                  <w:szCs w:val="24"/>
                  <w14:ligatures w14:val="standardContextual"/>
                </w:rPr>
                <m:t>{0.09</m:t>
              </m:r>
              <m:func>
                <m:funcPr>
                  <m:ctrlPr>
                    <w:rPr>
                      <w:rFonts w:ascii="Cambria Math" w:hAnsi="Cambria Math" w:cs="Times New Roman"/>
                      <w:i/>
                      <w:kern w:val="2"/>
                      <w:sz w:val="24"/>
                      <w:szCs w:val="24"/>
                      <w14:ligatures w14:val="standardContextual"/>
                    </w:rPr>
                  </m:ctrlPr>
                </m:funcPr>
                <m:fName>
                  <m:r>
                    <m:rPr>
                      <m:sty m:val="p"/>
                    </m:rPr>
                    <w:rPr>
                      <w:rFonts w:ascii="Cambria Math" w:hAnsi="Cambria Math" w:cs="Times New Roman"/>
                      <w:kern w:val="2"/>
                      <w:sz w:val="24"/>
                      <w:szCs w:val="24"/>
                      <w14:ligatures w14:val="standardContextual"/>
                    </w:rPr>
                    <m:t>max</m:t>
                  </m:r>
                </m:fName>
                <m:e>
                  <m:d>
                    <m:dPr>
                      <m:begChr m:val="["/>
                      <m:endChr m:val="]"/>
                      <m:ctrlPr>
                        <w:rPr>
                          <w:rFonts w:ascii="Cambria Math" w:hAnsi="Cambria Math" w:cs="Times New Roman"/>
                          <w:i/>
                          <w:kern w:val="2"/>
                          <w:sz w:val="24"/>
                          <w:szCs w:val="24"/>
                          <w14:ligatures w14:val="standardContextual"/>
                        </w:rPr>
                      </m:ctrlPr>
                    </m:dPr>
                    <m:e>
                      <m:r>
                        <w:rPr>
                          <w:rFonts w:ascii="Cambria Math" w:hAnsi="Cambria Math" w:cs="Times New Roman"/>
                          <w:kern w:val="2"/>
                          <w:sz w:val="24"/>
                          <w:szCs w:val="24"/>
                          <w14:ligatures w14:val="standardContextual"/>
                        </w:rPr>
                        <m:t xml:space="preserve">0, </m:t>
                      </m:r>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w</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GBP</m:t>
                          </m:r>
                        </m:sup>
                      </m:sSubSup>
                      <m:sSup>
                        <m:sSupPr>
                          <m:ctrlPr>
                            <w:rPr>
                              <w:rFonts w:ascii="Cambria Math" w:hAnsi="Cambria Math" w:cs="Times New Roman"/>
                              <w:i/>
                              <w:kern w:val="2"/>
                              <w:sz w:val="24"/>
                              <w:szCs w:val="24"/>
                              <w14:ligatures w14:val="standardContextual"/>
                            </w:rPr>
                          </m:ctrlPr>
                        </m:sSupPr>
                        <m:e>
                          <m:d>
                            <m:dPr>
                              <m:ctrlPr>
                                <w:rPr>
                                  <w:rFonts w:ascii="Cambria Math" w:hAnsi="Cambria Math" w:cs="Times New Roman"/>
                                  <w:i/>
                                  <w:kern w:val="2"/>
                                  <w:sz w:val="24"/>
                                  <w:szCs w:val="24"/>
                                  <w14:ligatures w14:val="standardContextual"/>
                                </w:rPr>
                              </m:ctrlPr>
                            </m:dPr>
                            <m:e>
                              <m:r>
                                <w:rPr>
                                  <w:rFonts w:ascii="Cambria Math" w:hAnsi="Cambria Math" w:cs="Times New Roman"/>
                                  <w:kern w:val="2"/>
                                  <w:sz w:val="24"/>
                                  <w:szCs w:val="24"/>
                                  <w14:ligatures w14:val="standardContextual"/>
                                </w:rPr>
                                <m:t>1+g</m:t>
                              </m:r>
                            </m:e>
                          </m:d>
                        </m:e>
                        <m:sup>
                          <m:r>
                            <w:rPr>
                              <w:rFonts w:ascii="Cambria Math" w:hAnsi="Cambria Math" w:cs="Times New Roman"/>
                              <w:kern w:val="2"/>
                              <w:sz w:val="24"/>
                              <w:szCs w:val="24"/>
                              <w14:ligatures w14:val="standardContextual"/>
                            </w:rPr>
                            <m:t>t-1</m:t>
                          </m:r>
                        </m:sup>
                      </m:sSup>
                      <m:r>
                        <w:rPr>
                          <w:rFonts w:ascii="Cambria Math" w:hAnsi="Cambria Math" w:cs="Times New Roman"/>
                          <w:kern w:val="2"/>
                          <w:sz w:val="24"/>
                          <w:szCs w:val="24"/>
                          <w14:ligatures w14:val="standardContextual"/>
                        </w:rPr>
                        <m:t>-</m:t>
                      </m:r>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L</m:t>
                          </m:r>
                        </m:sup>
                      </m:sSubSup>
                    </m:e>
                  </m:d>
                  <m:r>
                    <w:rPr>
                      <w:rFonts w:ascii="Cambria Math" w:hAnsi="Cambria Math" w:cs="Times New Roman"/>
                      <w:kern w:val="2"/>
                      <w:sz w:val="24"/>
                      <w:szCs w:val="24"/>
                      <w14:ligatures w14:val="standardContextual"/>
                    </w:rPr>
                    <m:t xml:space="preserve">, </m:t>
                  </m:r>
                  <m:sSub>
                    <m:sSubPr>
                      <m:ctrlPr>
                        <w:rPr>
                          <w:rFonts w:ascii="Cambria Math" w:hAnsi="Cambria Math" w:cs="Times New Roman"/>
                          <w:i/>
                          <w:kern w:val="2"/>
                          <w:sz w:val="24"/>
                          <w:szCs w:val="24"/>
                          <w14:ligatures w14:val="standardContextual"/>
                        </w:rPr>
                      </m:ctrlPr>
                    </m:sSubPr>
                    <m:e>
                      <m:acc>
                        <m:accPr>
                          <m:chr m:val="̃"/>
                          <m:ctrlPr>
                            <w:rPr>
                              <w:rFonts w:ascii="Cambria Math" w:hAnsi="Cambria Math" w:cs="Times New Roman"/>
                              <w:i/>
                              <w:kern w:val="2"/>
                              <w:sz w:val="24"/>
                              <w:szCs w:val="24"/>
                              <w14:ligatures w14:val="standardContextual"/>
                            </w:rPr>
                          </m:ctrlPr>
                        </m:accPr>
                        <m:e>
                          <m:r>
                            <w:rPr>
                              <w:rFonts w:ascii="Cambria Math" w:hAnsi="Cambria Math" w:cs="Times New Roman"/>
                              <w:kern w:val="2"/>
                              <w:sz w:val="24"/>
                              <w:szCs w:val="24"/>
                              <w14:ligatures w14:val="standardContextual"/>
                            </w:rPr>
                            <m:t>B</m:t>
                          </m:r>
                        </m:e>
                      </m:acc>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 xml:space="preserve">,   </m:t>
                  </m:r>
                  <m:r>
                    <w:rPr>
                      <w:rFonts w:ascii="Cambria Math" w:hAnsi="Cambria Math" w:cs="Times New Roman"/>
                      <w:kern w:val="2"/>
                      <w:sz w:val="24"/>
                      <w:szCs w:val="24"/>
                      <w14:ligatures w14:val="standardContextual"/>
                    </w:rPr>
                    <m:t xml:space="preserve"> </m:t>
                  </m:r>
                </m:e>
              </m:func>
            </m:e>
          </m:func>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B</m:t>
              </m:r>
            </m:e>
            <m:sub>
              <m:r>
                <w:rPr>
                  <w:rFonts w:ascii="Cambria Math" w:hAnsi="Cambria Math" w:cs="Times New Roman"/>
                  <w:kern w:val="2"/>
                  <w:sz w:val="24"/>
                  <w:szCs w:val="24"/>
                  <w14:ligatures w14:val="standardContextual"/>
                </w:rPr>
                <m:t>j,t-1</m:t>
              </m:r>
            </m:sub>
          </m:sSub>
          <m:r>
            <w:rPr>
              <w:rFonts w:ascii="Cambria Math" w:hAnsi="Cambria Math" w:cs="Times New Roman"/>
              <w:kern w:val="2"/>
              <w:sz w:val="24"/>
              <w:szCs w:val="24"/>
              <w14:ligatures w14:val="standardContextual"/>
            </w:rPr>
            <m:t>=</m:t>
          </m:r>
          <m:sSub>
            <m:sSubPr>
              <m:ctrlPr>
                <w:rPr>
                  <w:rFonts w:ascii="Cambria Math" w:hAnsi="Cambria Math" w:cs="Times New Roman"/>
                  <w:i/>
                  <w:kern w:val="2"/>
                  <w:sz w:val="24"/>
                  <w:szCs w:val="24"/>
                  <w14:ligatures w14:val="standardContextual"/>
                </w:rPr>
              </m:ctrlPr>
            </m:sSubPr>
            <m:e>
              <m:acc>
                <m:accPr>
                  <m:chr m:val="̃"/>
                  <m:ctrlPr>
                    <w:rPr>
                      <w:rFonts w:ascii="Cambria Math" w:hAnsi="Cambria Math" w:cs="Times New Roman"/>
                      <w:i/>
                      <w:kern w:val="2"/>
                      <w:sz w:val="24"/>
                      <w:szCs w:val="24"/>
                      <w14:ligatures w14:val="standardContextual"/>
                    </w:rPr>
                  </m:ctrlPr>
                </m:accPr>
                <m:e>
                  <m:r>
                    <w:rPr>
                      <w:rFonts w:ascii="Cambria Math" w:hAnsi="Cambria Math" w:cs="Times New Roman"/>
                      <w:kern w:val="2"/>
                      <w:sz w:val="24"/>
                      <w:szCs w:val="24"/>
                      <w14:ligatures w14:val="standardContextual"/>
                    </w:rPr>
                    <m:t>B</m:t>
                  </m:r>
                </m:e>
              </m:acc>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p</m:t>
              </m:r>
            </m:e>
            <m:sub>
              <m:r>
                <w:rPr>
                  <w:rFonts w:ascii="Cambria Math" w:hAnsi="Cambria Math" w:cs="Times New Roman"/>
                  <w:kern w:val="2"/>
                  <w:sz w:val="24"/>
                  <w:szCs w:val="24"/>
                  <w14:ligatures w14:val="standardContextual"/>
                </w:rPr>
                <m:t>jt</m:t>
              </m:r>
            </m:sub>
          </m:sSub>
        </m:oMath>
      </m:oMathPara>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Hence, the subjective present valuation becomes:</w:t>
      </w:r>
    </w:p>
    <w:p w:rsidR="00BC3C05" w:rsidRPr="00BC3C05" w:rsidRDefault="00BC3C05" w:rsidP="00BC3C05">
      <w:pPr>
        <w:spacing w:after="0" w:line="360" w:lineRule="auto"/>
        <w:rPr>
          <w:rFonts w:ascii="Times New Roman" w:eastAsiaTheme="minorEastAsia" w:hAnsi="Times New Roman" w:cs="Times New Roman"/>
          <w:kern w:val="2"/>
          <w:sz w:val="24"/>
          <w:szCs w:val="24"/>
          <w14:ligatures w14:val="standardContextual"/>
        </w:rPr>
      </w:pPr>
      <m:oMathPara>
        <m:oMathParaPr>
          <m:jc m:val="center"/>
        </m:oMathParaPr>
        <m:oMath>
          <m:r>
            <w:rPr>
              <w:rFonts w:ascii="Cambria Math" w:hAnsi="Cambria Math" w:cs="Times New Roman"/>
              <w:kern w:val="2"/>
              <w:sz w:val="24"/>
              <w:szCs w:val="24"/>
              <w14:ligatures w14:val="standardContextual"/>
            </w:rPr>
            <m:t>P</m:t>
          </m:r>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V</m:t>
              </m:r>
            </m:e>
            <m:sub>
              <m:r>
                <w:rPr>
                  <w:rFonts w:ascii="Cambria Math" w:hAnsi="Cambria Math" w:cs="Times New Roman"/>
                  <w:kern w:val="2"/>
                  <w:sz w:val="24"/>
                  <w:szCs w:val="24"/>
                  <w14:ligatures w14:val="standardContextual"/>
                </w:rPr>
                <m:t>subj</m:t>
              </m:r>
              <m:r>
                <w:rPr>
                  <w:rFonts w:ascii="Cambria Math" w:hAnsi="Cambria Math" w:cs="Times New Roman"/>
                  <w:kern w:val="2"/>
                  <w:sz w:val="24"/>
                  <w:szCs w:val="24"/>
                  <w14:ligatures w14:val="standardContextual"/>
                </w:rPr>
                <m:t>e</m:t>
              </m:r>
              <m:r>
                <w:rPr>
                  <w:rFonts w:ascii="Cambria Math" w:hAnsi="Cambria Math" w:cs="Times New Roman"/>
                  <w:kern w:val="2"/>
                  <w:sz w:val="24"/>
                  <w:szCs w:val="24"/>
                  <w14:ligatures w14:val="standardContextual"/>
                </w:rPr>
                <m:t>ctive</m:t>
              </m:r>
            </m:sub>
          </m:sSub>
          <m:d>
            <m:dPr>
              <m:ctrlPr>
                <w:rPr>
                  <w:rFonts w:ascii="Cambria Math" w:hAnsi="Cambria Math" w:cs="Times New Roman"/>
                  <w:kern w:val="2"/>
                  <w:sz w:val="24"/>
                  <w:szCs w:val="24"/>
                  <w14:ligatures w14:val="standardContextual"/>
                </w:rPr>
              </m:ctrlPr>
            </m:dPr>
            <m:e>
              <m:sSubSup>
                <m:sSubSupPr>
                  <m:ctrlPr>
                    <w:rPr>
                      <w:rFonts w:ascii="Cambria Math" w:hAnsi="Cambria Math" w:cs="Times New Roman"/>
                      <w:kern w:val="2"/>
                      <w:sz w:val="24"/>
                      <w:szCs w:val="24"/>
                      <w14:ligatures w14:val="standardContextual"/>
                    </w:rPr>
                  </m:ctrlPr>
                </m:sSubSupPr>
                <m:e>
                  <m:r>
                    <w:rPr>
                      <w:rFonts w:ascii="Cambria Math" w:hAnsi="Cambria Math" w:cs="Times New Roman"/>
                      <w:kern w:val="2"/>
                      <w:sz w:val="24"/>
                      <w:szCs w:val="24"/>
                      <w14:ligatures w14:val="standardContextual"/>
                    </w:rPr>
                    <m:t>w</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GBP</m:t>
                  </m:r>
                </m:sup>
              </m:sSubSup>
              <m:r>
                <w:rPr>
                  <w:rFonts w:ascii="Cambria Math" w:hAnsi="Cambria Math" w:cs="Times New Roman"/>
                  <w:kern w:val="2"/>
                  <w:sz w:val="24"/>
                  <w:szCs w:val="24"/>
                  <w14:ligatures w14:val="standardContextual"/>
                </w:rPr>
                <m:t>, δ</m:t>
              </m:r>
            </m:e>
          </m:d>
          <m:r>
            <m:rPr>
              <m:sty m:val="p"/>
            </m:rPr>
            <w:rPr>
              <w:rFonts w:ascii="Cambria Math" w:hAnsi="Cambria Math" w:cs="Times New Roman"/>
              <w:kern w:val="2"/>
              <w:sz w:val="24"/>
              <w:szCs w:val="24"/>
              <w14:ligatures w14:val="standardContextual"/>
            </w:rPr>
            <m:t>=max</m:t>
          </m:r>
          <m:d>
            <m:dPr>
              <m:begChr m:val="{"/>
              <m:endChr m:val="}"/>
              <m:ctrlPr>
                <w:rPr>
                  <w:rFonts w:ascii="Cambria Math" w:hAnsi="Cambria Math" w:cs="Times New Roman"/>
                  <w:kern w:val="2"/>
                  <w:sz w:val="24"/>
                  <w:szCs w:val="24"/>
                  <w14:ligatures w14:val="standardContextual"/>
                </w:rPr>
              </m:ctrlPr>
            </m:dPr>
            <m:e>
              <m:r>
                <w:rPr>
                  <w:rFonts w:ascii="Cambria Math" w:hAnsi="Cambria Math" w:cs="Times New Roman"/>
                  <w:kern w:val="2"/>
                  <w:sz w:val="24"/>
                  <w:szCs w:val="24"/>
                  <w14:ligatures w14:val="standardContextual"/>
                </w:rPr>
                <m:t>1</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 </m:t>
              </m:r>
              <m:nary>
                <m:naryPr>
                  <m:chr m:val="∑"/>
                  <m:limLoc m:val="undOvr"/>
                  <m:ctrlPr>
                    <w:rPr>
                      <w:rFonts w:ascii="Cambria Math" w:hAnsi="Cambria Math" w:cs="Times New Roman"/>
                      <w:kern w:val="2"/>
                      <w:sz w:val="24"/>
                      <w:szCs w:val="24"/>
                      <w14:ligatures w14:val="standardContextual"/>
                    </w:rPr>
                  </m:ctrlPr>
                </m:naryPr>
                <m:sub>
                  <m:r>
                    <w:rPr>
                      <w:rFonts w:ascii="Cambria Math" w:hAnsi="Cambria Math" w:cs="Times New Roman"/>
                      <w:kern w:val="2"/>
                      <w:sz w:val="24"/>
                      <w:szCs w:val="24"/>
                      <w14:ligatures w14:val="standardContextual"/>
                    </w:rPr>
                    <m:t>t</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1</m:t>
                  </m:r>
                </m:sub>
                <m:sup>
                  <m:r>
                    <w:rPr>
                      <w:rFonts w:ascii="Cambria Math" w:hAnsi="Cambria Math" w:cs="Times New Roman"/>
                      <w:kern w:val="2"/>
                      <w:sz w:val="24"/>
                      <w:szCs w:val="24"/>
                      <w14:ligatures w14:val="standardContextual"/>
                    </w:rPr>
                    <m:t>30</m:t>
                  </m:r>
                </m:sup>
                <m:e>
                  <m:f>
                    <m:fPr>
                      <m:ctrlPr>
                        <w:rPr>
                          <w:rFonts w:ascii="Cambria Math" w:hAnsi="Cambria Math" w:cs="Times New Roman"/>
                          <w:kern w:val="2"/>
                          <w:sz w:val="24"/>
                          <w:szCs w:val="24"/>
                          <w14:ligatures w14:val="standardContextual"/>
                        </w:rPr>
                      </m:ctrlPr>
                    </m:fPr>
                    <m:num>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p</m:t>
                          </m:r>
                        </m:e>
                        <m:sub>
                          <m:r>
                            <w:rPr>
                              <w:rFonts w:ascii="Cambria Math" w:hAnsi="Cambria Math" w:cs="Times New Roman"/>
                              <w:kern w:val="2"/>
                              <w:sz w:val="24"/>
                              <w:szCs w:val="24"/>
                              <w14:ligatures w14:val="standardContextual"/>
                            </w:rPr>
                            <m:t>jt</m:t>
                          </m:r>
                        </m:sub>
                      </m:sSub>
                      <m:r>
                        <w:rPr>
                          <w:rFonts w:ascii="Cambria Math" w:hAnsi="Cambria Math" w:cs="Times New Roman"/>
                          <w:kern w:val="2"/>
                          <w:sz w:val="24"/>
                          <w:szCs w:val="24"/>
                          <w14:ligatures w14:val="standardContextual"/>
                        </w:rPr>
                        <m:t>(</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τ</m:t>
                          </m:r>
                        </m:e>
                        <m:sub>
                          <m:r>
                            <w:rPr>
                              <w:rFonts w:ascii="Cambria Math" w:hAnsi="Cambria Math" w:cs="Times New Roman"/>
                              <w:kern w:val="2"/>
                              <w:sz w:val="24"/>
                              <w:szCs w:val="24"/>
                              <w14:ligatures w14:val="standardContextual"/>
                            </w:rPr>
                            <m:t>j</m:t>
                          </m:r>
                        </m:sub>
                      </m:sSub>
                      <m:r>
                        <w:rPr>
                          <w:rFonts w:ascii="Cambria Math" w:hAnsi="Cambria Math" w:cs="Times New Roman"/>
                          <w:kern w:val="2"/>
                          <w:sz w:val="24"/>
                          <w:szCs w:val="24"/>
                          <w14:ligatures w14:val="standardContextual"/>
                        </w:rPr>
                        <m:t>)</m:t>
                      </m:r>
                    </m:num>
                    <m:den>
                      <m:sSup>
                        <m:sSupPr>
                          <m:ctrlPr>
                            <w:rPr>
                              <w:rFonts w:ascii="Cambria Math" w:hAnsi="Cambria Math" w:cs="Times New Roman"/>
                              <w:kern w:val="2"/>
                              <w:sz w:val="24"/>
                              <w:szCs w:val="24"/>
                              <w14:ligatures w14:val="standardContextual"/>
                            </w:rPr>
                          </m:ctrlPr>
                        </m:sSupPr>
                        <m:e>
                          <m:d>
                            <m:dPr>
                              <m:ctrlPr>
                                <w:rPr>
                                  <w:rFonts w:ascii="Cambria Math" w:hAnsi="Cambria Math" w:cs="Times New Roman"/>
                                  <w:kern w:val="2"/>
                                  <w:sz w:val="24"/>
                                  <w:szCs w:val="24"/>
                                  <w14:ligatures w14:val="standardContextual"/>
                                </w:rPr>
                              </m:ctrlPr>
                            </m:dPr>
                            <m:e>
                              <m:r>
                                <w:rPr>
                                  <w:rFonts w:ascii="Cambria Math" w:hAnsi="Cambria Math" w:cs="Times New Roman"/>
                                  <w:kern w:val="2"/>
                                  <w:sz w:val="24"/>
                                  <w:szCs w:val="24"/>
                                  <w14:ligatures w14:val="standardContextual"/>
                                </w:rPr>
                                <m:t>1</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δ</m:t>
                              </m:r>
                            </m:e>
                          </m:d>
                        </m:e>
                        <m:sup>
                          <m:r>
                            <w:rPr>
                              <w:rFonts w:ascii="Cambria Math" w:hAnsi="Cambria Math" w:cs="Times New Roman"/>
                              <w:kern w:val="2"/>
                              <w:sz w:val="24"/>
                              <w:szCs w:val="24"/>
                              <w14:ligatures w14:val="standardContextual"/>
                            </w:rPr>
                            <m:t>t</m:t>
                          </m:r>
                        </m:sup>
                      </m:sSup>
                    </m:den>
                  </m:f>
                </m:e>
              </m:nary>
            </m:e>
          </m:d>
        </m:oMath>
      </m:oMathPara>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Allowing the subjective present value of the loan to vary by δ is crucial. Studies have found that students are heavily biased toward the present (cite, cite); this results in them undervaluing the actual present value of the income-contingent loan they face by using subjective discount rates much higher than those an average actuary would use. This normally produces different “perceptions” of the actual cost of the financing they receive.</w:t>
      </w:r>
      <w:r w:rsidRPr="00BC3C05">
        <w:rPr>
          <w:rFonts w:ascii="Times New Roman" w:hAnsi="Times New Roman" w:cs="Times New Roman"/>
          <w:kern w:val="2"/>
          <w:sz w:val="24"/>
          <w:szCs w:val="24"/>
          <w14:ligatures w14:val="standardContextual"/>
        </w:rPr>
        <w:t xml:space="preserve"> The extension is especially relevant given Solís’s (2017) finding that credit access raises immediate college enrollment by 100 percent and ever-enrolling by 50 percent.</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To understand the intuition, consider a Bulgarian student who expects to return to Bulgaria after graduation and therefore anticipates a comparatively low earnings path. Because Plan 2 repayments are contingent on income, the student also understands that substantial repayments may occur only far in the future. Once these distant and uncertain repayments are evaluated subjectively at the point of application, the perceived current cost of the £9,250 loan can be far below its nominal value. This changes the interpretation of the Brexit price shock. If the pre-Brexit loan is perceived as being worth substantially less than £9,250 today, then the transition to an immediate £22,200 tuition charge represents a much larger effective price increase than the nominal increase of roughly 140%. As the subjective discount rate rises, the perceived value of the loan falls, the effective treatment intensity increases, and the implied elasticity moves closer to zero.</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This provides a way to reconcile the very large observed declines in applications with the substantially smaller price elasticities typically reported in the literature. For elasticities in the range of approximately −0.10 to −0.60 to generate application declines of roughly 60% to 90%, the pre-Brexit loan must have been valued by prospective students at substantially less than its face value. In this interpretation, the apparent puzzle is not that students were extraordinarily price elastic, but that the economically relevant price shock was much larger than the nominal change in tuition.</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lastRenderedPageBreak/>
        <w:t xml:space="preserve">We </w:t>
      </w:r>
      <w:r w:rsidRPr="00BC3C05">
        <w:rPr>
          <w:rFonts w:ascii="Times New Roman" w:hAnsi="Times New Roman" w:cs="Times New Roman"/>
          <w:kern w:val="2"/>
          <w:sz w:val="24"/>
          <w:szCs w:val="24"/>
          <w14:ligatures w14:val="standardContextual"/>
        </w:rPr>
        <w:t>calculate</w:t>
      </w:r>
      <w:r w:rsidRPr="00BC3C05">
        <w:rPr>
          <w:rFonts w:ascii="Times New Roman" w:hAnsi="Times New Roman" w:cs="Times New Roman"/>
          <w:kern w:val="2"/>
          <w:sz w:val="24"/>
          <w:szCs w:val="24"/>
          <w14:ligatures w14:val="standardContextual"/>
        </w:rPr>
        <w:t xml:space="preserve"> the</w:t>
      </w:r>
      <w:r w:rsidRPr="00BC3C05">
        <w:rPr>
          <w:rFonts w:ascii="Times New Roman" w:hAnsi="Times New Roman" w:cs="Times New Roman"/>
          <w:kern w:val="2"/>
          <w:sz w:val="24"/>
          <w:szCs w:val="24"/>
          <w14:ligatures w14:val="standardContextual"/>
        </w:rPr>
        <w:t xml:space="preserve"> subjective</w:t>
      </w:r>
      <w:r w:rsidRPr="00BC3C05">
        <w:rPr>
          <w:rFonts w:ascii="Times New Roman" w:hAnsi="Times New Roman" w:cs="Times New Roman"/>
          <w:kern w:val="2"/>
          <w:sz w:val="24"/>
          <w:szCs w:val="24"/>
          <w14:ligatures w14:val="standardContextual"/>
        </w:rPr>
        <w:t xml:space="preserve"> present value </w:t>
      </w:r>
      <w:r w:rsidRPr="00BC3C05">
        <w:rPr>
          <w:rFonts w:ascii="Times New Roman" w:hAnsi="Times New Roman" w:cs="Times New Roman"/>
          <w:kern w:val="2"/>
          <w:sz w:val="24"/>
          <w:szCs w:val="24"/>
          <w14:ligatures w14:val="standardContextual"/>
        </w:rPr>
        <w:t xml:space="preserve">of the income contingent loan </w:t>
      </w:r>
      <w:r w:rsidRPr="00BC3C05">
        <w:rPr>
          <w:rFonts w:ascii="Times New Roman" w:hAnsi="Times New Roman" w:cs="Times New Roman"/>
          <w:kern w:val="2"/>
          <w:sz w:val="24"/>
          <w:szCs w:val="24"/>
          <w14:ligatures w14:val="standardContextual"/>
        </w:rPr>
        <w:t>using</w:t>
      </w:r>
      <w:r w:rsidRPr="00BC3C05">
        <w:rPr>
          <w:rFonts w:ascii="Times New Roman" w:hAnsi="Times New Roman" w:cs="Times New Roman"/>
          <w:kern w:val="2"/>
          <w:sz w:val="24"/>
          <w:szCs w:val="24"/>
          <w14:ligatures w14:val="standardContextual"/>
        </w:rPr>
        <w:t xml:space="preserve"> the average country</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specific wage </w:t>
      </w:r>
      <w:r w:rsidRPr="00BC3C05">
        <w:rPr>
          <w:rFonts w:ascii="Times New Roman" w:hAnsi="Times New Roman" w:cs="Times New Roman"/>
          <w:kern w:val="2"/>
          <w:sz w:val="24"/>
          <w:szCs w:val="24"/>
          <w14:ligatures w14:val="standardContextual"/>
        </w:rPr>
        <w:t>in pounds, so k</w:t>
      </w:r>
      <w:r w:rsidRPr="00BC3C05">
        <w:rPr>
          <w:rFonts w:ascii="Times New Roman" w:hAnsi="Times New Roman" w:cs="Times New Roman"/>
          <w:kern w:val="2"/>
          <w:sz w:val="24"/>
          <w:szCs w:val="24"/>
          <w14:ligatures w14:val="standardContextual"/>
        </w:rPr>
        <w:t xml:space="preserve"> becomes a function of </w:t>
      </w:r>
      <w:r w:rsidRPr="00BC3C05">
        <w:rPr>
          <w:rFonts w:ascii="Times New Roman" w:hAnsi="Times New Roman" w:cs="Times New Roman"/>
          <w:kern w:val="2"/>
          <w:sz w:val="24"/>
          <w:szCs w:val="24"/>
          <w14:ligatures w14:val="standardContextual"/>
        </w:rPr>
        <w:t>that</w:t>
      </w:r>
      <w:r w:rsidRPr="00BC3C05">
        <w:rPr>
          <w:rFonts w:ascii="Times New Roman" w:hAnsi="Times New Roman" w:cs="Times New Roman"/>
          <w:kern w:val="2"/>
          <w:sz w:val="24"/>
          <w:szCs w:val="24"/>
          <w14:ligatures w14:val="standardContextual"/>
        </w:rPr>
        <w:t xml:space="preserve"> wage</w:t>
      </w:r>
      <w:r w:rsidRPr="00BC3C05">
        <w:rPr>
          <w:rFonts w:ascii="Times New Roman" w:hAnsi="Times New Roman" w:cs="Times New Roman"/>
          <w:kern w:val="2"/>
          <w:sz w:val="24"/>
          <w:szCs w:val="24"/>
          <w14:ligatures w14:val="standardContextual"/>
        </w:rPr>
        <w:t xml:space="preserve"> and the discount rate</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m:oMathPara>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k</m:t>
              </m:r>
            </m:e>
            <m:sub>
              <m:r>
                <w:rPr>
                  <w:rFonts w:ascii="Cambria Math" w:hAnsi="Cambria Math" w:cs="Times New Roman"/>
                  <w:kern w:val="2"/>
                  <w:sz w:val="24"/>
                  <w:szCs w:val="24"/>
                  <w14:ligatures w14:val="standardContextual"/>
                </w:rPr>
                <m:t>j</m:t>
              </m:r>
            </m:sub>
          </m:sSub>
          <m:d>
            <m:dPr>
              <m:ctrlPr>
                <w:rPr>
                  <w:rFonts w:ascii="Cambria Math" w:hAnsi="Cambria Math" w:cs="Times New Roman"/>
                  <w:kern w:val="2"/>
                  <w:sz w:val="24"/>
                  <w:szCs w:val="24"/>
                  <w14:ligatures w14:val="standardContextual"/>
                </w:rPr>
              </m:ctrlPr>
            </m:dPr>
            <m:e>
              <m:r>
                <m:rPr>
                  <m:sty m:val="p"/>
                </m:rPr>
                <w:rPr>
                  <w:rFonts w:ascii="Cambria Math" w:hAnsi="Cambria Math" w:cs="Times New Roman"/>
                  <w:kern w:val="2"/>
                  <w:sz w:val="24"/>
                  <w:szCs w:val="24"/>
                  <w14:ligatures w14:val="standardContextual"/>
                </w:rPr>
                <m:t>δ</m:t>
              </m:r>
            </m:e>
          </m:d>
          <m:r>
            <m:rPr>
              <m:sty m:val="p"/>
            </m:rPr>
            <w:rPr>
              <w:rFonts w:ascii="Cambria Math" w:hAnsi="Cambria Math" w:cs="Times New Roman"/>
              <w:kern w:val="2"/>
              <w:sz w:val="24"/>
              <w:szCs w:val="24"/>
              <w14:ligatures w14:val="standardContextual"/>
            </w:rPr>
            <m:t>=log⁡</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22200</m:t>
          </m:r>
          <m:r>
            <w:rPr>
              <w:rFonts w:ascii="Cambria Math" w:hAnsi="Cambria Math" w:cs="Times New Roman"/>
              <w:kern w:val="2"/>
              <w:sz w:val="24"/>
              <w:szCs w:val="24"/>
              <w14:ligatures w14:val="standardContextual"/>
            </w:rPr>
            <m:t>)</m:t>
          </m:r>
          <m:r>
            <m:rPr>
              <m:sty m:val="p"/>
            </m:rPr>
            <w:rPr>
              <w:rFonts w:ascii="Cambria Math" w:hAnsi="Cambria Math" w:cs="Times New Roman"/>
              <w:kern w:val="2"/>
              <w:sz w:val="24"/>
              <w:szCs w:val="24"/>
              <w14:ligatures w14:val="standardContextual"/>
            </w:rPr>
            <m:t>-</m:t>
          </m:r>
          <m:func>
            <m:funcPr>
              <m:ctrlPr>
                <w:rPr>
                  <w:rFonts w:ascii="Cambria Math" w:hAnsi="Cambria Math" w:cs="Times New Roman"/>
                  <w:i/>
                  <w:kern w:val="2"/>
                  <w:sz w:val="24"/>
                  <w:szCs w:val="24"/>
                  <w14:ligatures w14:val="standardContextual"/>
                </w:rPr>
              </m:ctrlPr>
            </m:funcPr>
            <m:fName>
              <m:r>
                <m:rPr>
                  <m:sty m:val="p"/>
                </m:rPr>
                <w:rPr>
                  <w:rFonts w:ascii="Cambria Math" w:hAnsi="Cambria Math" w:cs="Times New Roman"/>
                  <w:kern w:val="2"/>
                  <w:sz w:val="24"/>
                  <w:szCs w:val="24"/>
                  <w14:ligatures w14:val="standardContextual"/>
                </w:rPr>
                <m:t>log</m:t>
              </m:r>
            </m:fName>
            <m:e>
              <m:d>
                <m:dPr>
                  <m:ctrlPr>
                    <w:rPr>
                      <w:rFonts w:ascii="Cambria Math" w:hAnsi="Cambria Math" w:cs="Times New Roman"/>
                      <w:i/>
                      <w:kern w:val="2"/>
                      <w:sz w:val="24"/>
                      <w:szCs w:val="24"/>
                      <w14:ligatures w14:val="standardContextual"/>
                    </w:rPr>
                  </m:ctrlPr>
                </m:dPr>
                <m:e>
                  <m:r>
                    <w:rPr>
                      <w:rFonts w:ascii="Cambria Math" w:hAnsi="Cambria Math" w:cs="Times New Roman"/>
                      <w:kern w:val="2"/>
                      <w:sz w:val="24"/>
                      <w:szCs w:val="24"/>
                      <w14:ligatures w14:val="standardContextual"/>
                    </w:rPr>
                    <m:t>P</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V</m:t>
                      </m:r>
                    </m:e>
                    <m:sub>
                      <m:r>
                        <w:rPr>
                          <w:rFonts w:ascii="Cambria Math" w:hAnsi="Cambria Math" w:cs="Times New Roman"/>
                          <w:kern w:val="2"/>
                          <w:sz w:val="24"/>
                          <w:szCs w:val="24"/>
                          <w14:ligatures w14:val="standardContextual"/>
                        </w:rPr>
                        <m:t>subjective</m:t>
                      </m:r>
                    </m:sub>
                  </m:sSub>
                  <m:d>
                    <m:dPr>
                      <m:ctrlPr>
                        <w:rPr>
                          <w:rFonts w:ascii="Cambria Math" w:hAnsi="Cambria Math" w:cs="Times New Roman"/>
                          <w:i/>
                          <w:kern w:val="2"/>
                          <w:sz w:val="24"/>
                          <w:szCs w:val="24"/>
                          <w14:ligatures w14:val="standardContextual"/>
                        </w:rPr>
                      </m:ctrlPr>
                    </m:dPr>
                    <m:e>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w</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GBP</m:t>
                          </m:r>
                        </m:sup>
                      </m:sSubSup>
                      <m:r>
                        <w:rPr>
                          <w:rFonts w:ascii="Cambria Math" w:hAnsi="Cambria Math" w:cs="Times New Roman"/>
                          <w:kern w:val="2"/>
                          <w:sz w:val="24"/>
                          <w:szCs w:val="24"/>
                          <w14:ligatures w14:val="standardContextual"/>
                        </w:rPr>
                        <m:t>, δ</m:t>
                      </m:r>
                    </m:e>
                  </m:d>
                </m:e>
              </m:d>
            </m:e>
          </m:func>
        </m:oMath>
      </m:oMathPara>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Here </w:t>
      </w:r>
      <m:oMath>
        <m:r>
          <w:rPr>
            <w:rFonts w:ascii="Cambria Math" w:hAnsi="Cambria Math" w:cs="Times New Roman"/>
            <w:kern w:val="2"/>
            <w:sz w:val="24"/>
            <w:szCs w:val="24"/>
            <w14:ligatures w14:val="standardContextual"/>
          </w:rPr>
          <m:t>P</m:t>
        </m:r>
        <m:sSub>
          <m:sSubPr>
            <m:ctrlPr>
              <w:rPr>
                <w:rFonts w:ascii="Cambria Math" w:hAnsi="Cambria Math" w:cs="Times New Roman"/>
                <w:i/>
                <w:kern w:val="2"/>
                <w:sz w:val="24"/>
                <w:szCs w:val="24"/>
                <w14:ligatures w14:val="standardContextual"/>
              </w:rPr>
            </m:ctrlPr>
          </m:sSubPr>
          <m:e>
            <m:r>
              <w:rPr>
                <w:rFonts w:ascii="Cambria Math" w:hAnsi="Cambria Math" w:cs="Times New Roman"/>
                <w:kern w:val="2"/>
                <w:sz w:val="24"/>
                <w:szCs w:val="24"/>
                <w14:ligatures w14:val="standardContextual"/>
              </w:rPr>
              <m:t>V</m:t>
            </m:r>
          </m:e>
          <m:sub>
            <m:r>
              <w:rPr>
                <w:rFonts w:ascii="Cambria Math" w:hAnsi="Cambria Math" w:cs="Times New Roman"/>
                <w:kern w:val="2"/>
                <w:sz w:val="24"/>
                <w:szCs w:val="24"/>
                <w14:ligatures w14:val="standardContextual"/>
              </w:rPr>
              <m:t>subjective</m:t>
            </m:r>
          </m:sub>
        </m:sSub>
        <m:d>
          <m:dPr>
            <m:ctrlPr>
              <w:rPr>
                <w:rFonts w:ascii="Cambria Math" w:hAnsi="Cambria Math" w:cs="Times New Roman"/>
                <w:i/>
                <w:kern w:val="2"/>
                <w:sz w:val="24"/>
                <w:szCs w:val="24"/>
                <w14:ligatures w14:val="standardContextual"/>
              </w:rPr>
            </m:ctrlPr>
          </m:dPr>
          <m:e>
            <m:sSubSup>
              <m:sSubSupPr>
                <m:ctrlPr>
                  <w:rPr>
                    <w:rFonts w:ascii="Cambria Math" w:hAnsi="Cambria Math" w:cs="Times New Roman"/>
                    <w:i/>
                    <w:kern w:val="2"/>
                    <w:sz w:val="24"/>
                    <w:szCs w:val="24"/>
                    <w14:ligatures w14:val="standardContextual"/>
                  </w:rPr>
                </m:ctrlPr>
              </m:sSubSupPr>
              <m:e>
                <m:r>
                  <w:rPr>
                    <w:rFonts w:ascii="Cambria Math" w:hAnsi="Cambria Math" w:cs="Times New Roman"/>
                    <w:kern w:val="2"/>
                    <w:sz w:val="24"/>
                    <w:szCs w:val="24"/>
                    <w14:ligatures w14:val="standardContextual"/>
                  </w:rPr>
                  <m:t>w</m:t>
                </m:r>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GBP</m:t>
                </m:r>
              </m:sup>
            </m:sSubSup>
            <m:r>
              <w:rPr>
                <w:rFonts w:ascii="Cambria Math" w:hAnsi="Cambria Math" w:cs="Times New Roman"/>
                <w:kern w:val="2"/>
                <w:sz w:val="24"/>
                <w:szCs w:val="24"/>
                <w14:ligatures w14:val="standardContextual"/>
              </w:rPr>
              <m:t>, δ</m:t>
            </m:r>
          </m:e>
        </m:d>
      </m:oMath>
      <w:r w:rsidRPr="00BC3C05">
        <w:rPr>
          <w:rFonts w:ascii="Times New Roman" w:hAnsi="Times New Roman" w:cs="Times New Roman"/>
          <w:kern w:val="2"/>
          <w:sz w:val="24"/>
          <w:szCs w:val="24"/>
          <w14:ligatures w14:val="standardContextual"/>
        </w:rPr>
        <w:t xml:space="preserve"> is the present value of the income-contingent UK loan, £22,200 is the average post-Brexit </w:t>
      </w:r>
      <w:r w:rsidRPr="00BC3C05">
        <w:rPr>
          <w:rFonts w:ascii="Times New Roman" w:hAnsi="Times New Roman" w:cs="Times New Roman"/>
          <w:kern w:val="2"/>
          <w:sz w:val="24"/>
          <w:szCs w:val="24"/>
          <w14:ligatures w14:val="standardContextual"/>
        </w:rPr>
        <w:t>fee used in the calibration</w:t>
      </w:r>
      <w:r w:rsidRPr="00BC3C05">
        <w:rPr>
          <w:rFonts w:ascii="Times New Roman" w:hAnsi="Times New Roman" w:cs="Times New Roman"/>
          <w:kern w:val="2"/>
          <w:sz w:val="24"/>
          <w:szCs w:val="24"/>
          <w14:ligatures w14:val="standardContextual"/>
        </w:rPr>
        <w:t xml:space="preserve">, and </w:t>
      </w:r>
      <m:oMath>
        <m:sSub>
          <m:sSubPr>
            <m:ctrlPr>
              <w:rPr>
                <w:rFonts w:ascii="Cambria Math" w:eastAsiaTheme="minorEastAsia" w:hAnsi="Cambria Math" w:cs="Times New Roman"/>
                <w:i/>
                <w:kern w:val="2"/>
                <w:sz w:val="24"/>
                <w:szCs w:val="24"/>
                <w14:ligatures w14:val="standardContextual"/>
              </w:rPr>
            </m:ctrlPr>
          </m:sSubPr>
          <m:e/>
          <m:sub>
            <m:r>
              <w:rPr>
                <w:rFonts w:ascii="Cambria Math" w:eastAsiaTheme="minorEastAsia"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is the </w:t>
      </w:r>
      <w:r w:rsidRPr="00BC3C05">
        <w:rPr>
          <w:rFonts w:ascii="Times New Roman" w:hAnsi="Times New Roman" w:cs="Times New Roman"/>
          <w:kern w:val="2"/>
          <w:sz w:val="24"/>
          <w:szCs w:val="24"/>
          <w14:ligatures w14:val="standardContextual"/>
        </w:rPr>
        <w:t xml:space="preserve">2024 </w:t>
      </w:r>
      <w:r w:rsidRPr="00BC3C05">
        <w:rPr>
          <w:rFonts w:ascii="Times New Roman" w:hAnsi="Times New Roman" w:cs="Times New Roman"/>
          <w:kern w:val="2"/>
          <w:sz w:val="24"/>
          <w:szCs w:val="24"/>
          <w14:ligatures w14:val="standardContextual"/>
        </w:rPr>
        <w:t xml:space="preserve">average annual salary converted from euros </w:t>
      </w:r>
      <w:r w:rsidRPr="00BC3C05">
        <w:rPr>
          <w:rFonts w:ascii="Times New Roman" w:hAnsi="Times New Roman" w:cs="Times New Roman"/>
          <w:kern w:val="2"/>
          <w:sz w:val="24"/>
          <w:szCs w:val="24"/>
          <w14:ligatures w14:val="standardContextual"/>
        </w:rPr>
        <w:t xml:space="preserve">to pounds </w:t>
      </w:r>
      <w:r w:rsidRPr="00BC3C05">
        <w:rPr>
          <w:rFonts w:ascii="Times New Roman" w:hAnsi="Times New Roman" w:cs="Times New Roman"/>
          <w:kern w:val="2"/>
          <w:sz w:val="24"/>
          <w:szCs w:val="24"/>
          <w14:ligatures w14:val="standardContextual"/>
        </w:rPr>
        <w:t>at 0.85</w:t>
      </w:r>
      <w:r w:rsidRPr="00BC3C05">
        <w:rPr>
          <w:rFonts w:ascii="Times New Roman" w:hAnsi="Times New Roman" w:cs="Times New Roman"/>
          <w:kern w:val="2"/>
          <w:sz w:val="24"/>
          <w:szCs w:val="24"/>
          <w14:ligatures w14:val="standardContextual"/>
        </w:rPr>
        <w:t xml:space="preserve">, and </w:t>
      </w:r>
      <m:oMath>
        <m:r>
          <w:rPr>
            <w:rFonts w:ascii="Cambria Math" w:hAnsi="Cambria Math" w:cs="Times New Roman"/>
            <w:kern w:val="2"/>
            <w:sz w:val="24"/>
            <w:szCs w:val="24"/>
            <w14:ligatures w14:val="standardContextual"/>
          </w:rPr>
          <m:t>δ</m:t>
        </m:r>
      </m:oMath>
      <w:r w:rsidRPr="00BC3C05">
        <w:rPr>
          <w:rFonts w:ascii="Times New Roman" w:eastAsiaTheme="minorEastAsia" w:hAnsi="Times New Roman" w:cs="Times New Roman"/>
          <w:kern w:val="2"/>
          <w:sz w:val="24"/>
          <w:szCs w:val="24"/>
          <w14:ligatures w14:val="standardContextual"/>
        </w:rPr>
        <w:t xml:space="preserve"> is the discounting rate.</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Intuitively, read the calculation from the perspective of a 2024 graduate </w:t>
      </w:r>
      <w:r w:rsidRPr="00BC3C05">
        <w:rPr>
          <w:rFonts w:ascii="Times New Roman" w:hAnsi="Times New Roman" w:cs="Times New Roman"/>
          <w:kern w:val="2"/>
          <w:sz w:val="24"/>
          <w:szCs w:val="24"/>
          <w14:ligatures w14:val="standardContextual"/>
        </w:rPr>
        <w:t xml:space="preserve">biased towards the present, who is </w:t>
      </w:r>
      <w:r w:rsidRPr="00BC3C05">
        <w:rPr>
          <w:rFonts w:ascii="Times New Roman" w:hAnsi="Times New Roman" w:cs="Times New Roman"/>
          <w:kern w:val="2"/>
          <w:sz w:val="24"/>
          <w:szCs w:val="24"/>
          <w14:ligatures w14:val="standardContextual"/>
        </w:rPr>
        <w:t xml:space="preserve">asking how much they would actually repay under the old income-contingent system given their expected first wage. We take the 2024 wage, project it over 30 years, compute annual repayments under the loan rule, and discount them back to 2024, giving the effective price of the old regime. </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ab/>
      </w:r>
      <w:r w:rsidRPr="00BC3C05">
        <w:rPr>
          <w:rFonts w:ascii="Times New Roman" w:hAnsi="Times New Roman" w:cs="Times New Roman"/>
          <w:kern w:val="2"/>
          <w:sz w:val="24"/>
          <w:szCs w:val="24"/>
          <w14:ligatures w14:val="standardContextual"/>
        </w:rPr>
        <w:t>We then relate these elasticities to observable economic fundamentals. Specifically, we estimate correlations of the form:</w:t>
      </w:r>
    </w:p>
    <w:tbl>
      <w:tblPr>
        <w:tblStyle w:val="mop"/>
        <w:tblW w:w="0" w:type="auto"/>
        <w:tblLook w:val="04A0" w:firstRow="1" w:lastRow="0" w:firstColumn="1" w:lastColumn="0" w:noHBand="0" w:noVBand="1"/>
      </w:tblPr>
      <w:tblGrid>
        <w:gridCol w:w="8500"/>
        <w:gridCol w:w="516"/>
      </w:tblGrid>
      <w:tr w:rsidR="00BC3C05" w:rsidRPr="00BC3C05" w:rsidTr="004A46E4">
        <w:trPr>
          <w:tblHeader/>
        </w:trPr>
        <w:tc>
          <w:tcPr>
            <w:tcW w:w="8500" w:type="dxa"/>
          </w:tcPr>
          <w:p w:rsidR="00BC3C05" w:rsidRPr="00BC3C05" w:rsidRDefault="00BC3C05" w:rsidP="00BC3C05">
            <w:pPr>
              <w:spacing w:after="0" w:line="360" w:lineRule="auto"/>
              <w:rPr>
                <w:rFonts w:ascii="Times New Roman" w:eastAsia="Times New Roman" w:hAnsi="Times New Roman" w:cs="Times New Roman"/>
                <w:sz w:val="24"/>
                <w:szCs w:val="24"/>
                <w:lang w:eastAsia="en-GB"/>
              </w:rPr>
            </w:pPr>
            <m:oMathPara>
              <m:oMathParaPr>
                <m:jc m:val="left"/>
              </m:oMathParaPr>
              <m:oMath>
                <m:f>
                  <m:fPr>
                    <m:ctrlPr>
                      <w:rPr>
                        <w:rFonts w:ascii="Cambria Math" w:eastAsia="Times New Roman" w:hAnsi="Cambria Math" w:cs="Times New Roman"/>
                        <w:i/>
                        <w:sz w:val="24"/>
                        <w:szCs w:val="24"/>
                        <w:lang w:eastAsia="en-GB"/>
                      </w:rPr>
                    </m:ctrlPr>
                  </m:fPr>
                  <m:num>
                    <m:acc>
                      <m:accPr>
                        <m:ctrlPr>
                          <w:rPr>
                            <w:rFonts w:ascii="Cambria Math" w:eastAsia="Times New Roman" w:hAnsi="Cambria Math" w:cs="Times New Roman"/>
                            <w:i/>
                            <w:sz w:val="24"/>
                            <w:szCs w:val="24"/>
                            <w:lang w:eastAsia="en-GB"/>
                          </w:rPr>
                        </m:ctrlPr>
                      </m:accPr>
                      <m:e>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β</m:t>
                            </m:r>
                          </m:e>
                          <m:sub>
                            <m:r>
                              <w:rPr>
                                <w:rFonts w:ascii="Cambria Math" w:eastAsia="Times New Roman" w:hAnsi="Cambria Math" w:cs="Times New Roman"/>
                                <w:sz w:val="24"/>
                                <w:szCs w:val="24"/>
                                <w:lang w:eastAsia="en-GB"/>
                              </w:rPr>
                              <m:t>j</m:t>
                            </m:r>
                          </m:sub>
                        </m:sSub>
                      </m:e>
                    </m:acc>
                  </m:num>
                  <m:den>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k</m:t>
                        </m:r>
                      </m:e>
                      <m:sub>
                        <m:r>
                          <w:rPr>
                            <w:rFonts w:ascii="Cambria Math" w:eastAsia="Times New Roman" w:hAnsi="Cambria Math" w:cs="Times New Roman"/>
                            <w:sz w:val="24"/>
                            <w:szCs w:val="24"/>
                            <w:lang w:eastAsia="en-GB"/>
                          </w:rPr>
                          <m:t>j</m:t>
                        </m:r>
                      </m:sub>
                    </m:sSub>
                    <m:r>
                      <w:rPr>
                        <w:rFonts w:ascii="Cambria Math" w:eastAsia="Times New Roman" w:hAnsi="Cambria Math" w:cs="Times New Roman"/>
                        <w:sz w:val="24"/>
                        <w:szCs w:val="24"/>
                        <w:lang w:eastAsia="en-GB"/>
                      </w:rPr>
                      <m:t>(</m:t>
                    </m:r>
                    <m:r>
                      <w:rPr>
                        <w:rFonts w:ascii="Cambria Math" w:hAnsi="Cambria Math" w:cs="Times New Roman"/>
                        <w:kern w:val="2"/>
                        <w:sz w:val="24"/>
                        <w:szCs w:val="24"/>
                        <w14:ligatures w14:val="standardContextual"/>
                      </w:rPr>
                      <m:t>δ)</m:t>
                    </m:r>
                  </m:den>
                </m:f>
                <m:r>
                  <w:rPr>
                    <w:rFonts w:ascii="Cambria Math" w:eastAsia="Times New Roman" w:hAnsi="Cambria Math" w:cs="Times New Roman"/>
                    <w:sz w:val="24"/>
                    <w:szCs w:val="24"/>
                    <w:lang w:eastAsia="en-GB"/>
                  </w:rPr>
                  <m:t xml:space="preserve"> = </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θ</m:t>
                    </m:r>
                  </m:e>
                  <m:sub>
                    <m:r>
                      <w:rPr>
                        <w:rFonts w:ascii="Cambria Math" w:eastAsia="Times New Roman" w:hAnsi="Cambria Math" w:cs="Times New Roman"/>
                        <w:sz w:val="24"/>
                        <w:szCs w:val="24"/>
                        <w:lang w:eastAsia="en-GB"/>
                      </w:rPr>
                      <m:t>0</m:t>
                    </m:r>
                  </m:sub>
                </m:sSub>
                <m:r>
                  <w:rPr>
                    <w:rFonts w:ascii="Cambria Math" w:eastAsia="Times New Roman" w:hAnsi="Cambria Math" w:cs="Times New Roman"/>
                    <w:sz w:val="24"/>
                    <w:szCs w:val="24"/>
                    <w:lang w:eastAsia="en-GB"/>
                  </w:rPr>
                  <m:t xml:space="preserve"> +</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γ</m:t>
                    </m:r>
                  </m:e>
                  <m:sub>
                    <m:r>
                      <w:rPr>
                        <w:rFonts w:ascii="Cambria Math" w:eastAsia="Times New Roman" w:hAnsi="Cambria Math" w:cs="Times New Roman"/>
                        <w:sz w:val="24"/>
                        <w:szCs w:val="24"/>
                        <w:lang w:eastAsia="en-GB"/>
                      </w:rPr>
                      <m:t>δ</m:t>
                    </m:r>
                  </m:sub>
                </m:sSub>
                <m:func>
                  <m:funcPr>
                    <m:ctrlPr>
                      <w:rPr>
                        <w:rFonts w:ascii="Cambria Math" w:eastAsia="Times New Roman" w:hAnsi="Cambria Math" w:cs="Times New Roman"/>
                        <w:i/>
                        <w:sz w:val="24"/>
                        <w:szCs w:val="24"/>
                        <w:lang w:eastAsia="en-GB"/>
                      </w:rPr>
                    </m:ctrlPr>
                  </m:funcPr>
                  <m:fName>
                    <m:r>
                      <m:rPr>
                        <m:sty m:val="p"/>
                      </m:rPr>
                      <w:rPr>
                        <w:rFonts w:ascii="Cambria Math" w:eastAsia="Times New Roman" w:hAnsi="Cambria Math" w:cs="Times New Roman"/>
                        <w:sz w:val="24"/>
                        <w:szCs w:val="24"/>
                        <w:lang w:eastAsia="en-GB"/>
                      </w:rPr>
                      <m:t>log</m:t>
                    </m:r>
                  </m:fName>
                  <m:e>
                    <m:d>
                      <m:dPr>
                        <m:ctrlPr>
                          <w:rPr>
                            <w:rFonts w:ascii="Cambria Math" w:eastAsia="Times New Roman" w:hAnsi="Cambria Math" w:cs="Times New Roman"/>
                            <w:i/>
                            <w:sz w:val="24"/>
                            <w:szCs w:val="24"/>
                            <w:lang w:eastAsia="en-GB"/>
                          </w:rPr>
                        </m:ctrlPr>
                      </m:dPr>
                      <m:e>
                        <m:r>
                          <w:rPr>
                            <w:rFonts w:ascii="Cambria Math" w:eastAsia="Times New Roman" w:hAnsi="Cambria Math" w:cs="Times New Roman"/>
                            <w:sz w:val="24"/>
                            <w:szCs w:val="24"/>
                            <w:lang w:eastAsia="en-GB"/>
                          </w:rPr>
                          <m:t>GDPp</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c</m:t>
                            </m:r>
                          </m:e>
                          <m:sub>
                            <m:r>
                              <w:rPr>
                                <w:rFonts w:ascii="Cambria Math" w:eastAsia="Times New Roman" w:hAnsi="Cambria Math" w:cs="Times New Roman"/>
                                <w:sz w:val="24"/>
                                <w:szCs w:val="24"/>
                                <w:lang w:eastAsia="en-GB"/>
                              </w:rPr>
                              <m:t>j</m:t>
                            </m:r>
                          </m:sub>
                        </m:sSub>
                      </m:e>
                    </m:d>
                  </m:e>
                </m:func>
                <m:r>
                  <w:rPr>
                    <w:rFonts w:ascii="Cambria Math" w:eastAsia="Times New Roman" w:hAnsi="Cambria Math" w:cs="Times New Roman"/>
                    <w:sz w:val="24"/>
                    <w:szCs w:val="24"/>
                    <w:lang w:eastAsia="en-GB"/>
                  </w:rPr>
                  <m:t>+</m:t>
                </m:r>
                <m:sSup>
                  <m:sSupPr>
                    <m:ctrlPr>
                      <w:rPr>
                        <w:rFonts w:ascii="Cambria Math" w:eastAsia="Times New Roman" w:hAnsi="Cambria Math" w:cs="Times New Roman"/>
                        <w:i/>
                        <w:sz w:val="24"/>
                        <w:szCs w:val="24"/>
                        <w:lang w:eastAsia="en-GB"/>
                      </w:rPr>
                    </m:ctrlPr>
                  </m:sSupPr>
                  <m:e>
                    <m:r>
                      <w:rPr>
                        <w:rFonts w:ascii="Cambria Math" w:eastAsia="Times New Roman" w:hAnsi="Cambria Math" w:cs="Times New Roman"/>
                        <w:sz w:val="24"/>
                        <w:szCs w:val="24"/>
                        <w:lang w:eastAsia="en-GB"/>
                      </w:rPr>
                      <m:t>X</m:t>
                    </m:r>
                  </m:e>
                  <m:sup>
                    <m:r>
                      <w:rPr>
                        <w:rFonts w:ascii="Cambria Math" w:eastAsia="Times New Roman" w:hAnsi="Cambria Math" w:cs="Times New Roman"/>
                        <w:sz w:val="24"/>
                        <w:szCs w:val="24"/>
                        <w:lang w:eastAsia="en-GB"/>
                      </w:rPr>
                      <m:t>'</m:t>
                    </m:r>
                  </m:sup>
                </m:sSup>
                <m:r>
                  <w:rPr>
                    <w:rFonts w:ascii="Cambria Math" w:eastAsia="Times New Roman" w:hAnsi="Cambria Math" w:cs="Times New Roman"/>
                    <w:sz w:val="24"/>
                    <w:szCs w:val="24"/>
                    <w:lang w:eastAsia="en-GB"/>
                  </w:rPr>
                  <m:t xml:space="preserve">ρ+ </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u</m:t>
                    </m:r>
                  </m:e>
                  <m:sub>
                    <m:r>
                      <w:rPr>
                        <w:rFonts w:ascii="Cambria Math" w:eastAsia="Times New Roman" w:hAnsi="Cambria Math" w:cs="Times New Roman"/>
                        <w:sz w:val="24"/>
                        <w:szCs w:val="24"/>
                        <w:lang w:eastAsia="en-GB"/>
                      </w:rPr>
                      <m:t xml:space="preserve"> </m:t>
                    </m:r>
                  </m:sub>
                </m:sSub>
              </m:oMath>
            </m:oMathPara>
          </w:p>
        </w:tc>
        <w:tc>
          <w:tcPr>
            <w:tcW w:w="516" w:type="dxa"/>
            <w:vAlign w:val="center"/>
          </w:tcPr>
          <w:p w:rsidR="00BC3C05" w:rsidRPr="00BC3C05" w:rsidRDefault="00BC3C05" w:rsidP="00BC3C05">
            <w:pPr>
              <w:spacing w:after="0" w:line="360" w:lineRule="auto"/>
              <w:rPr>
                <w:rFonts w:ascii="Times New Roman" w:eastAsia="Times New Roman" w:hAnsi="Times New Roman" w:cs="Times New Roman"/>
                <w:sz w:val="24"/>
                <w:szCs w:val="24"/>
                <w:lang w:eastAsia="en-GB"/>
              </w:rPr>
            </w:pPr>
            <w:r w:rsidRPr="00BC3C05">
              <w:rPr>
                <w:rFonts w:ascii="Times New Roman" w:eastAsia="Times New Roman" w:hAnsi="Times New Roman" w:cs="Times New Roman"/>
                <w:sz w:val="24"/>
                <w:szCs w:val="24"/>
                <w:lang w:eastAsia="en-GB"/>
              </w:rPr>
              <w:t>(4)</w:t>
            </w:r>
          </w:p>
        </w:tc>
      </w:tr>
    </w:tbl>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We then report the values of the elasticities under income neutrality</w:t>
      </w:r>
      <w:r w:rsidRPr="00BC3C05">
        <w:rPr>
          <w:rFonts w:ascii="Times New Roman" w:hAnsi="Times New Roman" w:cs="Times New Roman"/>
          <w:kern w:val="2"/>
          <w:sz w:val="24"/>
          <w:szCs w:val="24"/>
          <w14:ligatures w14:val="standardContextual"/>
        </w:rPr>
        <w:t xml:space="preserve"> (</w:t>
      </w:r>
      <w:bookmarkStart w:id="4" w:name="_Hlk237465055"/>
      <m:oMath>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γ</m:t>
            </m:r>
          </m:e>
          <m:sub>
            <m:r>
              <w:rPr>
                <w:rFonts w:ascii="Cambria Math" w:eastAsia="Times New Roman" w:hAnsi="Cambria Math" w:cs="Times New Roman"/>
                <w:sz w:val="24"/>
                <w:szCs w:val="24"/>
                <w:lang w:eastAsia="en-GB"/>
              </w:rPr>
              <m:t>δ</m:t>
            </m:r>
          </m:sub>
        </m:sSub>
        <m:r>
          <w:rPr>
            <w:rFonts w:ascii="Cambria Math" w:eastAsia="Times New Roman" w:hAnsi="Cambria Math" w:cs="Times New Roman"/>
            <w:sz w:val="24"/>
            <w:szCs w:val="24"/>
            <w:lang w:eastAsia="en-GB"/>
          </w:rPr>
          <m:t>=0</m:t>
        </m:r>
      </m:oMath>
      <w:bookmarkEnd w:id="4"/>
      <w:r w:rsidRPr="00BC3C05">
        <w:rPr>
          <w:rFonts w:ascii="Times New Roman" w:eastAsiaTheme="minorEastAsia" w:hAnsi="Times New Roman" w:cs="Times New Roman"/>
          <w:sz w:val="24"/>
          <w:szCs w:val="24"/>
          <w:lang w:eastAsia="en-GB"/>
        </w:rPr>
        <w:t>)</w:t>
      </w:r>
      <w:r w:rsidRPr="00BC3C05">
        <w:rPr>
          <w:rFonts w:ascii="Times New Roman" w:hAnsi="Times New Roman" w:cs="Times New Roman"/>
          <w:kern w:val="2"/>
          <w:sz w:val="24"/>
          <w:szCs w:val="24"/>
          <w14:ligatures w14:val="standardContextual"/>
        </w:rPr>
        <w:t xml:space="preserve">, because a systematic relationship between the estimated elasticity and national income is difficult to interpret as preference heterogeneity when </w:t>
      </w:r>
      <w:r w:rsidRPr="00BC3C05">
        <w:rPr>
          <w:rFonts w:ascii="Times New Roman" w:hAnsi="Times New Roman" w:cs="Times New Roman"/>
          <w:kern w:val="2"/>
          <w:sz w:val="24"/>
          <w:szCs w:val="24"/>
          <w14:ligatures w14:val="standardContextual"/>
        </w:rPr>
        <w:t xml:space="preserve">national wealth </w:t>
      </w:r>
      <w:r w:rsidRPr="00BC3C05">
        <w:rPr>
          <w:rFonts w:ascii="Times New Roman" w:hAnsi="Times New Roman" w:cs="Times New Roman"/>
          <w:kern w:val="2"/>
          <w:sz w:val="24"/>
          <w:szCs w:val="24"/>
          <w14:ligatures w14:val="standardContextual"/>
        </w:rPr>
        <w:t>also determines the economic value of the pre-Brexit loan. If poorer and richer countries face systematically different repayment burdens, an income gradient in </w:t>
      </w:r>
      <m:oMath>
        <m:f>
          <m:fPr>
            <m:ctrlPr>
              <w:rPr>
                <w:rFonts w:ascii="Cambria Math" w:hAnsi="Cambria Math" w:cs="Times New Roman"/>
                <w:i/>
                <w:iCs/>
                <w:kern w:val="2"/>
                <w:sz w:val="24"/>
                <w:szCs w:val="24"/>
                <w14:ligatures w14:val="standardContextual"/>
              </w:rPr>
            </m:ctrlPr>
          </m:fPr>
          <m:num>
            <m:acc>
              <m:accPr>
                <m:ctrlPr>
                  <w:rPr>
                    <w:rFonts w:ascii="Cambria Math" w:hAnsi="Cambria Math" w:cs="Times New Roman"/>
                    <w:i/>
                    <w:iCs/>
                    <w:kern w:val="2"/>
                    <w:sz w:val="24"/>
                    <w:szCs w:val="24"/>
                    <w14:ligatures w14:val="standardContextual"/>
                  </w:rPr>
                </m:ctrlPr>
              </m:accPr>
              <m:e>
                <m:sSub>
                  <m:sSubPr>
                    <m:ctrlPr>
                      <w:rPr>
                        <w:rFonts w:ascii="Cambria Math" w:hAnsi="Cambria Math" w:cs="Times New Roman"/>
                        <w:i/>
                        <w:iCs/>
                        <w:kern w:val="2"/>
                        <w:sz w:val="24"/>
                        <w:szCs w:val="24"/>
                        <w14:ligatures w14:val="standardContextual"/>
                      </w:rPr>
                    </m:ctrlPr>
                  </m:sSubPr>
                  <m:e>
                    <m:r>
                      <w:rPr>
                        <w:rFonts w:ascii="Cambria Math" w:hAnsi="Cambria Math" w:cs="Times New Roman"/>
                        <w:kern w:val="2"/>
                        <w:sz w:val="24"/>
                        <w:szCs w:val="24"/>
                        <w14:ligatures w14:val="standardContextual"/>
                      </w:rPr>
                      <m:t>β</m:t>
                    </m:r>
                  </m:e>
                  <m:sub>
                    <m:r>
                      <w:rPr>
                        <w:rFonts w:ascii="Cambria Math" w:hAnsi="Cambria Math" w:cs="Times New Roman"/>
                        <w:kern w:val="2"/>
                        <w:sz w:val="24"/>
                        <w:szCs w:val="24"/>
                        <w14:ligatures w14:val="standardContextual"/>
                      </w:rPr>
                      <m:t>j</m:t>
                    </m:r>
                  </m:sub>
                </m:sSub>
              </m:e>
            </m:acc>
          </m:num>
          <m:den>
            <m:sSub>
              <m:sSubPr>
                <m:ctrlPr>
                  <w:rPr>
                    <w:rFonts w:ascii="Cambria Math" w:hAnsi="Cambria Math" w:cs="Times New Roman"/>
                    <w:i/>
                    <w:iCs/>
                    <w:kern w:val="2"/>
                    <w:sz w:val="24"/>
                    <w:szCs w:val="24"/>
                    <w14:ligatures w14:val="standardContextual"/>
                  </w:rPr>
                </m:ctrlPr>
              </m:sSubPr>
              <m:e>
                <m:r>
                  <w:rPr>
                    <w:rFonts w:ascii="Cambria Math" w:hAnsi="Cambria Math" w:cs="Times New Roman"/>
                    <w:kern w:val="2"/>
                    <w:sz w:val="24"/>
                    <w:szCs w:val="24"/>
                    <w14:ligatures w14:val="standardContextual"/>
                  </w:rPr>
                  <m:t>k</m:t>
                </m:r>
              </m:e>
              <m:sub>
                <m:r>
                  <w:rPr>
                    <w:rFonts w:ascii="Cambria Math" w:hAnsi="Cambria Math" w:cs="Times New Roman"/>
                    <w:kern w:val="2"/>
                    <w:sz w:val="24"/>
                    <w:szCs w:val="24"/>
                    <w14:ligatures w14:val="standardContextual"/>
                  </w:rPr>
                  <m:t>j</m:t>
                </m:r>
              </m:sub>
            </m:sSub>
            <m:r>
              <w:rPr>
                <w:rFonts w:ascii="Cambria Math" w:hAnsi="Cambria Math" w:cs="Times New Roman"/>
                <w:kern w:val="2"/>
                <w:sz w:val="24"/>
                <w:szCs w:val="24"/>
                <w14:ligatures w14:val="standardContextual"/>
              </w:rPr>
              <m:t>(δ)</m:t>
            </m:r>
          </m:den>
        </m:f>
        <m:r>
          <w:rPr>
            <w:rFonts w:ascii="Cambria Math" w:hAnsi="Cambria Math" w:cs="Times New Roman"/>
            <w:kern w:val="2"/>
            <w:sz w:val="24"/>
            <w:szCs w:val="24"/>
            <w14:ligatures w14:val="standardContextual"/>
          </w:rPr>
          <m:t xml:space="preserve"> </m:t>
        </m:r>
      </m:oMath>
      <w:r w:rsidRPr="00BC3C05">
        <w:rPr>
          <w:rFonts w:ascii="Times New Roman" w:hAnsi="Times New Roman" w:cs="Times New Roman"/>
          <w:kern w:val="2"/>
          <w:sz w:val="24"/>
          <w:szCs w:val="24"/>
          <w14:ligatures w14:val="standardContextual"/>
        </w:rPr>
        <w:t xml:space="preserve">may simply indicate that the denominator has not yet fully captured heterogeneity in the effective treatment. </w:t>
      </w:r>
      <w:r w:rsidRPr="00BC3C05">
        <w:rPr>
          <w:rFonts w:ascii="Times New Roman" w:hAnsi="Times New Roman" w:cs="Times New Roman"/>
          <w:kern w:val="2"/>
          <w:sz w:val="24"/>
          <w:szCs w:val="24"/>
          <w14:ligatures w14:val="standardContextual"/>
        </w:rPr>
        <w:t>For this purpose, t</w:t>
      </w:r>
      <w:r w:rsidRPr="00BC3C05">
        <w:rPr>
          <w:rFonts w:ascii="Times New Roman" w:hAnsi="Times New Roman" w:cs="Times New Roman"/>
          <w:kern w:val="2"/>
          <w:sz w:val="24"/>
          <w:szCs w:val="24"/>
          <w14:ligatures w14:val="standardContextual"/>
        </w:rPr>
        <w:t>he value of </w:t>
      </w:r>
      <w:r w:rsidRPr="00BC3C05">
        <w:rPr>
          <w:rFonts w:ascii="Times New Roman" w:hAnsi="Times New Roman" w:cs="Times New Roman"/>
          <w:i/>
          <w:iCs/>
          <w:kern w:val="2"/>
          <w:sz w:val="24"/>
          <w:szCs w:val="24"/>
          <w14:ligatures w14:val="standardContextual"/>
        </w:rPr>
        <w:t>δ</w:t>
      </w:r>
      <w:r w:rsidRPr="00BC3C05">
        <w:rPr>
          <w:rFonts w:ascii="Times New Roman" w:hAnsi="Times New Roman" w:cs="Times New Roman"/>
          <w:kern w:val="2"/>
          <w:sz w:val="24"/>
          <w:szCs w:val="24"/>
          <w14:ligatures w14:val="standardContextual"/>
        </w:rPr>
        <w:t> for which </w:t>
      </w:r>
      <m:oMath>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γ</m:t>
            </m:r>
          </m:e>
          <m:sub>
            <m:r>
              <w:rPr>
                <w:rFonts w:ascii="Cambria Math" w:eastAsia="Times New Roman" w:hAnsi="Cambria Math" w:cs="Times New Roman"/>
                <w:sz w:val="24"/>
                <w:szCs w:val="24"/>
                <w:lang w:eastAsia="en-GB"/>
              </w:rPr>
              <m:t>δ</m:t>
            </m:r>
          </m:sub>
        </m:sSub>
        <m:r>
          <w:rPr>
            <w:rFonts w:ascii="Cambria Math" w:eastAsia="Times New Roman" w:hAnsi="Cambria Math" w:cs="Times New Roman"/>
            <w:sz w:val="24"/>
            <w:szCs w:val="24"/>
            <w:lang w:eastAsia="en-GB"/>
          </w:rPr>
          <m:t>=0</m:t>
        </m:r>
      </m:oMath>
      <w:r w:rsidRPr="00BC3C05">
        <w:rPr>
          <w:rFonts w:ascii="Times New Roman" w:hAnsi="Times New Roman" w:cs="Times New Roman"/>
          <w:kern w:val="2"/>
          <w:sz w:val="24"/>
          <w:szCs w:val="24"/>
          <w14:ligatures w14:val="standardContextual"/>
        </w:rPr>
        <w:t xml:space="preserve"> provides a particularly informative calibration point. At that point, the loan valua</w:t>
      </w:r>
      <w:proofErr w:type="spellStart"/>
      <w:r w:rsidRPr="00BC3C05">
        <w:rPr>
          <w:rFonts w:ascii="Times New Roman" w:hAnsi="Times New Roman" w:cs="Times New Roman"/>
          <w:kern w:val="2"/>
          <w:sz w:val="24"/>
          <w:szCs w:val="24"/>
          <w14:ligatures w14:val="standardContextual"/>
        </w:rPr>
        <w:t>tion</w:t>
      </w:r>
      <w:proofErr w:type="spellEnd"/>
      <w:r w:rsidRPr="00BC3C05">
        <w:rPr>
          <w:rFonts w:ascii="Times New Roman" w:hAnsi="Times New Roman" w:cs="Times New Roman"/>
          <w:kern w:val="2"/>
          <w:sz w:val="24"/>
          <w:szCs w:val="24"/>
          <w14:ligatures w14:val="standardContextual"/>
        </w:rPr>
        <w:t xml:space="preserve"> has absorbed the component of the treatment that is systematically associated with national income, so the remaining cross-country variation in elasticity is no longer mechanically organized along the rich-poor gradient. </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numPr>
          <w:ilvl w:val="0"/>
          <w:numId w:val="6"/>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Results</w:t>
      </w:r>
    </w:p>
    <w:p w:rsidR="00BC3C05" w:rsidRPr="00BC3C05" w:rsidRDefault="00BC3C05" w:rsidP="00BC3C05">
      <w:pPr>
        <w:spacing w:after="0" w:line="360" w:lineRule="auto"/>
        <w:ind w:left="240"/>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Estimated baseline elasticities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Figure 3 reports country-specific elasticities from the difference-in-differences estimates, translating the treatment effects into implied demand responses to the Brexit shock.</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keepNext/>
        <w:spacing w:after="0" w:line="36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Figure 3.</w:t>
      </w:r>
      <w:r w:rsidRPr="00BC3C05">
        <w:rPr>
          <w:rFonts w:ascii="Times New Roman" w:hAnsi="Times New Roman" w:cs="Times New Roman"/>
          <w:i/>
          <w:iCs/>
          <w:kern w:val="2"/>
          <w14:ligatures w14:val="standardContextual"/>
        </w:rPr>
        <w:t xml:space="preserve"> Decomposition of the post-Brexit demand elasticities by treated country.</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inline distT="0" distB="0" distL="0" distR="0" wp14:anchorId="7C433F76" wp14:editId="3AE683D5">
            <wp:extent cx="5727700" cy="4091214"/>
            <wp:effectExtent l="0" t="0" r="0" b="0"/>
            <wp:docPr id="30" name="Picture" descr="Country-level signed demand elasticities calculated from post-Brexit application effects and the common log price increase." title="Country-level signed demand elasticities calculated from post-Brexit application effects and the common log price increase"/>
            <wp:cNvGraphicFramePr/>
            <a:graphic xmlns:a="http://schemas.openxmlformats.org/drawingml/2006/main">
              <a:graphicData uri="http://schemas.openxmlformats.org/drawingml/2006/picture">
                <pic:pic xmlns:pic="http://schemas.openxmlformats.org/drawingml/2006/picture">
                  <pic:nvPicPr>
                    <pic:cNvPr id="31" name="Picture" descr="media/image3.png"/>
                    <pic:cNvPicPr>
                      <a:picLocks noChangeAspect="1" noChangeArrowheads="1"/>
                    </pic:cNvPicPr>
                  </pic:nvPicPr>
                  <pic:blipFill>
                    <a:blip r:embed="rId10"/>
                    <a:stretch>
                      <a:fillRect/>
                    </a:stretch>
                  </pic:blipFill>
                  <pic:spPr bwMode="auto">
                    <a:xfrm>
                      <a:off x="0" y="0"/>
                      <a:ext cx="5727700" cy="4091214"/>
                    </a:xfrm>
                    <a:prstGeom prst="rect">
                      <a:avLst/>
                    </a:prstGeom>
                    <a:noFill/>
                    <a:ln w="9525">
                      <a:noFill/>
                      <a:headEnd/>
                      <a:tailEnd/>
                    </a:ln>
                  </pic:spPr>
                </pic:pic>
              </a:graphicData>
            </a:graphic>
          </wp:inline>
        </w:drawing>
      </w:r>
    </w:p>
    <w:p w:rsidR="00BC3C05" w:rsidRPr="00BC3C05" w:rsidRDefault="00BC3C05" w:rsidP="00BC3C05">
      <w:pPr>
        <w:spacing w:after="0" w:line="24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Note</w:t>
      </w:r>
      <w:r w:rsidRPr="00BC3C05">
        <w:rPr>
          <w:rFonts w:ascii="Times New Roman" w:hAnsi="Times New Roman" w:cs="Times New Roman"/>
          <w:i/>
          <w:iCs/>
          <w:kern w:val="2"/>
          <w14:ligatures w14:val="standardContextual"/>
        </w:rPr>
        <w:t xml:space="preserve">: </w:t>
      </w:r>
      <w:r w:rsidRPr="00BC3C05">
        <w:rPr>
          <w:rFonts w:ascii="Times New Roman" w:hAnsi="Times New Roman" w:cs="Times New Roman"/>
          <w:i/>
          <w:iCs/>
          <w:kern w:val="2"/>
          <w14:ligatures w14:val="standardContextual"/>
        </w:rPr>
        <w:t>Signed</w:t>
      </w:r>
      <w:r w:rsidRPr="00BC3C05">
        <w:rPr>
          <w:rFonts w:ascii="Times New Roman" w:hAnsi="Times New Roman" w:cs="Times New Roman"/>
          <w:i/>
          <w:iCs/>
          <w:kern w:val="2"/>
          <w14:ligatures w14:val="standardContextual"/>
        </w:rPr>
        <w:t xml:space="preserve"> structural log elasticities </w:t>
      </w:r>
      <w:r w:rsidRPr="00BC3C05">
        <w:rPr>
          <w:rFonts w:ascii="Times New Roman" w:hAnsi="Times New Roman" w:cs="Times New Roman"/>
          <w:i/>
          <w:iCs/>
          <w:kern w:val="2"/>
          <w14:ligatures w14:val="standardContextual"/>
        </w:rPr>
        <w:t>divide each</w:t>
      </w:r>
      <w:r w:rsidRPr="00BC3C05">
        <w:rPr>
          <w:rFonts w:ascii="Times New Roman" w:hAnsi="Times New Roman" w:cs="Times New Roman"/>
          <w:i/>
          <w:iCs/>
          <w:kern w:val="2"/>
          <w14:ligatures w14:val="standardContextual"/>
        </w:rPr>
        <w:t xml:space="preserve"> country-specific effect </w:t>
      </w:r>
      <w:r w:rsidRPr="00BC3C05">
        <w:rPr>
          <w:rFonts w:ascii="Times New Roman" w:hAnsi="Times New Roman" w:cs="Times New Roman"/>
          <w:i/>
          <w:iCs/>
          <w:kern w:val="2"/>
          <w14:ligatures w14:val="standardContextual"/>
        </w:rPr>
        <w:t xml:space="preserve">βj by the common log price change of </w:t>
      </w:r>
      <w:r w:rsidRPr="00BC3C05">
        <w:rPr>
          <w:rFonts w:ascii="Times New Roman" w:hAnsi="Times New Roman" w:cs="Times New Roman"/>
          <w:i/>
          <w:iCs/>
          <w:kern w:val="2"/>
          <w14:ligatures w14:val="standardContextual"/>
        </w:rPr>
        <w:t>0.</w:t>
      </w:r>
      <w:r w:rsidRPr="00BC3C05">
        <w:rPr>
          <w:rFonts w:ascii="Times New Roman" w:hAnsi="Times New Roman" w:cs="Times New Roman"/>
          <w:i/>
          <w:iCs/>
          <w:kern w:val="2"/>
          <w14:ligatures w14:val="standardContextual"/>
        </w:rPr>
        <w:t>8755.</w:t>
      </w:r>
      <w:r w:rsidRPr="00BC3C05">
        <w:rPr>
          <w:rFonts w:ascii="Times New Roman" w:hAnsi="Times New Roman" w:cs="Times New Roman"/>
          <w:i/>
          <w:iCs/>
          <w:kern w:val="2"/>
          <w14:ligatures w14:val="standardContextual"/>
        </w:rPr>
        <w:t xml:space="preserve"> Arc elasticities </w:t>
      </w:r>
      <w:r w:rsidRPr="00BC3C05">
        <w:rPr>
          <w:rFonts w:ascii="Times New Roman" w:hAnsi="Times New Roman" w:cs="Times New Roman"/>
          <w:i/>
          <w:iCs/>
          <w:kern w:val="2"/>
          <w14:ligatures w14:val="standardContextual"/>
        </w:rPr>
        <w:t>use [exp(βj) − 1]/1.4, while</w:t>
      </w:r>
      <w:r w:rsidRPr="00BC3C05">
        <w:rPr>
          <w:rFonts w:ascii="Times New Roman" w:hAnsi="Times New Roman" w:cs="Times New Roman"/>
          <w:i/>
          <w:iCs/>
          <w:kern w:val="2"/>
          <w14:ligatures w14:val="standardContextual"/>
        </w:rPr>
        <w:t xml:space="preserve"> the mechanical </w:t>
      </w:r>
      <w:r w:rsidRPr="00BC3C05">
        <w:rPr>
          <w:rFonts w:ascii="Times New Roman" w:hAnsi="Times New Roman" w:cs="Times New Roman"/>
          <w:i/>
          <w:iCs/>
          <w:kern w:val="2"/>
          <w14:ligatures w14:val="standardContextual"/>
        </w:rPr>
        <w:t>percentage-change measure uses the observed change</w:t>
      </w:r>
      <w:r w:rsidRPr="00BC3C05">
        <w:rPr>
          <w:rFonts w:ascii="Times New Roman" w:hAnsi="Times New Roman" w:cs="Times New Roman"/>
          <w:i/>
          <w:iCs/>
          <w:kern w:val="2"/>
          <w14:ligatures w14:val="standardContextual"/>
        </w:rPr>
        <w:t xml:space="preserve"> in </w:t>
      </w:r>
      <w:r w:rsidRPr="00BC3C05">
        <w:rPr>
          <w:rFonts w:ascii="Times New Roman" w:hAnsi="Times New Roman" w:cs="Times New Roman"/>
          <w:i/>
          <w:iCs/>
          <w:kern w:val="2"/>
          <w14:ligatures w14:val="standardContextual"/>
        </w:rPr>
        <w:t>applications divided by 1.4.</w:t>
      </w:r>
      <w:r w:rsidRPr="00BC3C05">
        <w:rPr>
          <w:rFonts w:ascii="Times New Roman" w:hAnsi="Times New Roman" w:cs="Times New Roman"/>
          <w:i/>
          <w:iCs/>
          <w:kern w:val="2"/>
          <w14:ligatures w14:val="standardContextual"/>
        </w:rPr>
        <w:t xml:space="preserve"> R uses natural logarithms</w:t>
      </w:r>
      <w:r w:rsidRPr="00BC3C05">
        <w:rPr>
          <w:rFonts w:ascii="Times New Roman" w:hAnsi="Times New Roman" w:cs="Times New Roman"/>
          <w:i/>
          <w:iCs/>
          <w:kern w:val="2"/>
          <w14:ligatures w14:val="standardContextual"/>
        </w:rPr>
        <w:t>. The saturated estimates use</w:t>
      </w:r>
      <w:r w:rsidRPr="00BC3C05">
        <w:rPr>
          <w:rFonts w:ascii="Times New Roman" w:hAnsi="Times New Roman" w:cs="Times New Roman"/>
          <w:i/>
          <w:iCs/>
          <w:kern w:val="2"/>
          <w14:ligatures w14:val="standardContextual"/>
        </w:rPr>
        <w:t xml:space="preserve"> Driscoll</w:t>
      </w:r>
      <w:r w:rsidRPr="00BC3C05">
        <w:rPr>
          <w:rFonts w:ascii="Times New Roman" w:hAnsi="Times New Roman" w:cs="Times New Roman"/>
          <w:i/>
          <w:iCs/>
          <w:kern w:val="2"/>
          <w14:ligatures w14:val="standardContextual"/>
        </w:rPr>
        <w:t>–</w:t>
      </w:r>
      <w:proofErr w:type="spellStart"/>
      <w:r w:rsidRPr="00BC3C05">
        <w:rPr>
          <w:rFonts w:ascii="Times New Roman" w:hAnsi="Times New Roman" w:cs="Times New Roman"/>
          <w:i/>
          <w:iCs/>
          <w:kern w:val="2"/>
          <w14:ligatures w14:val="standardContextual"/>
        </w:rPr>
        <w:t>Kraay</w:t>
      </w:r>
      <w:proofErr w:type="spellEnd"/>
      <w:r w:rsidRPr="00BC3C05">
        <w:rPr>
          <w:rFonts w:ascii="Times New Roman" w:hAnsi="Times New Roman" w:cs="Times New Roman"/>
          <w:i/>
          <w:iCs/>
          <w:kern w:val="2"/>
          <w14:ligatures w14:val="standardContextual"/>
        </w:rPr>
        <w:t xml:space="preserve"> standard errors </w:t>
      </w:r>
      <w:r w:rsidRPr="00BC3C05">
        <w:rPr>
          <w:rFonts w:ascii="Times New Roman" w:hAnsi="Times New Roman" w:cs="Times New Roman"/>
          <w:i/>
          <w:iCs/>
          <w:kern w:val="2"/>
          <w14:ligatures w14:val="standardContextual"/>
        </w:rPr>
        <w:t xml:space="preserve">with one lag. See </w:t>
      </w:r>
      <w:r w:rsidRPr="00BC3C05">
        <w:rPr>
          <w:rFonts w:ascii="Times New Roman" w:hAnsi="Times New Roman" w:cs="Times New Roman"/>
          <w:i/>
          <w:iCs/>
          <w:kern w:val="2"/>
          <w14:ligatures w14:val="standardContextual"/>
        </w:rPr>
        <w:t>the online appendix.</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w:t>
      </w:r>
      <w:r w:rsidRPr="00BC3C05">
        <w:rPr>
          <w:rFonts w:ascii="Times New Roman" w:hAnsi="Times New Roman" w:cs="Times New Roman"/>
          <w:kern w:val="2"/>
          <w:sz w:val="24"/>
          <w:szCs w:val="24"/>
          <w14:ligatures w14:val="standardContextual"/>
        </w:rPr>
        <w:t>estimates show</w:t>
      </w:r>
      <w:r w:rsidRPr="00BC3C05">
        <w:rPr>
          <w:rFonts w:ascii="Times New Roman" w:hAnsi="Times New Roman" w:cs="Times New Roman"/>
          <w:kern w:val="2"/>
          <w:sz w:val="24"/>
          <w:szCs w:val="24"/>
          <w14:ligatures w14:val="standardContextual"/>
        </w:rPr>
        <w:t xml:space="preserve"> a large and widespread </w:t>
      </w:r>
      <w:r w:rsidRPr="00BC3C05">
        <w:rPr>
          <w:rFonts w:ascii="Times New Roman" w:hAnsi="Times New Roman" w:cs="Times New Roman"/>
          <w:kern w:val="2"/>
          <w:sz w:val="24"/>
          <w:szCs w:val="24"/>
          <w14:ligatures w14:val="standardContextual"/>
        </w:rPr>
        <w:t xml:space="preserve">post-reform </w:t>
      </w:r>
      <w:r w:rsidRPr="00BC3C05">
        <w:rPr>
          <w:rFonts w:ascii="Times New Roman" w:hAnsi="Times New Roman" w:cs="Times New Roman"/>
          <w:kern w:val="2"/>
          <w:sz w:val="24"/>
          <w:szCs w:val="24"/>
          <w14:ligatures w14:val="standardContextual"/>
        </w:rPr>
        <w:t>contraction</w:t>
      </w:r>
      <w:r w:rsidRPr="00BC3C05">
        <w:rPr>
          <w:rFonts w:ascii="Times New Roman" w:hAnsi="Times New Roman" w:cs="Times New Roman"/>
          <w:kern w:val="2"/>
          <w:sz w:val="24"/>
          <w:szCs w:val="24"/>
          <w14:ligatures w14:val="standardContextual"/>
        </w:rPr>
        <w:t xml:space="preserve">. Country-specific effects correspond to </w:t>
      </w:r>
      <w:r w:rsidRPr="00BC3C05">
        <w:rPr>
          <w:rFonts w:ascii="Times New Roman" w:hAnsi="Times New Roman" w:cs="Times New Roman"/>
          <w:kern w:val="2"/>
          <w:sz w:val="24"/>
          <w:szCs w:val="24"/>
          <w14:ligatures w14:val="standardContextual"/>
        </w:rPr>
        <w:t xml:space="preserve">applicant reductions </w:t>
      </w:r>
      <w:r w:rsidRPr="00BC3C05">
        <w:rPr>
          <w:rFonts w:ascii="Times New Roman" w:hAnsi="Times New Roman" w:cs="Times New Roman"/>
          <w:kern w:val="2"/>
          <w:sz w:val="24"/>
          <w:szCs w:val="24"/>
          <w14:ligatures w14:val="standardContextual"/>
        </w:rPr>
        <w:t>ranging from about</w:t>
      </w:r>
      <w:r w:rsidRPr="00BC3C05">
        <w:rPr>
          <w:rFonts w:ascii="Times New Roman" w:hAnsi="Times New Roman" w:cs="Times New Roman"/>
          <w:kern w:val="2"/>
          <w:sz w:val="24"/>
          <w:szCs w:val="24"/>
          <w14:ligatures w14:val="standardContextual"/>
        </w:rPr>
        <w:t xml:space="preserve"> 30% </w:t>
      </w:r>
      <w:r w:rsidRPr="00BC3C05">
        <w:rPr>
          <w:rFonts w:ascii="Times New Roman" w:hAnsi="Times New Roman" w:cs="Times New Roman"/>
          <w:kern w:val="2"/>
          <w:sz w:val="24"/>
          <w:szCs w:val="24"/>
          <w14:ligatures w14:val="standardContextual"/>
        </w:rPr>
        <w:t xml:space="preserve">for </w:t>
      </w:r>
      <w:r w:rsidRPr="00BC3C05">
        <w:rPr>
          <w:rFonts w:ascii="Times New Roman" w:hAnsi="Times New Roman" w:cs="Times New Roman"/>
          <w:kern w:val="2"/>
          <w:sz w:val="24"/>
          <w:szCs w:val="24"/>
          <w14:ligatures w14:val="standardContextual"/>
        </w:rPr>
        <w:t xml:space="preserve">Malta to </w:t>
      </w:r>
      <w:r w:rsidRPr="00BC3C05">
        <w:rPr>
          <w:rFonts w:ascii="Times New Roman" w:hAnsi="Times New Roman" w:cs="Times New Roman"/>
          <w:kern w:val="2"/>
          <w:sz w:val="24"/>
          <w:szCs w:val="24"/>
          <w14:ligatures w14:val="standardContextual"/>
        </w:rPr>
        <w:t>about</w:t>
      </w:r>
      <w:r w:rsidRPr="00BC3C05">
        <w:rPr>
          <w:rFonts w:ascii="Times New Roman" w:hAnsi="Times New Roman" w:cs="Times New Roman"/>
          <w:kern w:val="2"/>
          <w:sz w:val="24"/>
          <w:szCs w:val="24"/>
          <w14:ligatures w14:val="standardContextual"/>
        </w:rPr>
        <w:t xml:space="preserve"> 89% </w:t>
      </w:r>
      <w:r w:rsidRPr="00BC3C05">
        <w:rPr>
          <w:rFonts w:ascii="Times New Roman" w:hAnsi="Times New Roman" w:cs="Times New Roman"/>
          <w:kern w:val="2"/>
          <w:sz w:val="24"/>
          <w:szCs w:val="24"/>
          <w14:ligatures w14:val="standardContextual"/>
        </w:rPr>
        <w:t>for</w:t>
      </w:r>
      <w:r w:rsidRPr="00BC3C05">
        <w:rPr>
          <w:rFonts w:ascii="Times New Roman" w:hAnsi="Times New Roman" w:cs="Times New Roman"/>
          <w:kern w:val="2"/>
          <w:sz w:val="24"/>
          <w:szCs w:val="24"/>
          <w14:ligatures w14:val="standardContextual"/>
        </w:rPr>
        <w:t xml:space="preserve"> Lithuania and 85% </w:t>
      </w:r>
      <w:r w:rsidRPr="00BC3C05">
        <w:rPr>
          <w:rFonts w:ascii="Times New Roman" w:hAnsi="Times New Roman" w:cs="Times New Roman"/>
          <w:kern w:val="2"/>
          <w:sz w:val="24"/>
          <w:szCs w:val="24"/>
          <w14:ligatures w14:val="standardContextual"/>
        </w:rPr>
        <w:t>for</w:t>
      </w:r>
      <w:r w:rsidRPr="00BC3C05">
        <w:rPr>
          <w:rFonts w:ascii="Times New Roman" w:hAnsi="Times New Roman" w:cs="Times New Roman"/>
          <w:kern w:val="2"/>
          <w:sz w:val="24"/>
          <w:szCs w:val="24"/>
          <w14:ligatures w14:val="standardContextual"/>
        </w:rPr>
        <w:t xml:space="preserve"> Bulgaria, relative to the control group. The average effect implies a decline of approximately 67%. </w:t>
      </w:r>
      <w:r w:rsidRPr="00BC3C05">
        <w:rPr>
          <w:rFonts w:ascii="Times New Roman" w:hAnsi="Times New Roman" w:cs="Times New Roman"/>
          <w:kern w:val="2"/>
          <w:sz w:val="24"/>
          <w:szCs w:val="24"/>
          <w14:ligatures w14:val="standardContextual"/>
        </w:rPr>
        <w:t>The implied signed elasticities are negative in every treated country, but their magnitudes vary substantially. Under the common price-</w:t>
      </w:r>
      <w:r w:rsidRPr="00BC3C05">
        <w:rPr>
          <w:rFonts w:ascii="Times New Roman" w:hAnsi="Times New Roman" w:cs="Times New Roman"/>
          <w:kern w:val="2"/>
          <w:sz w:val="24"/>
          <w:szCs w:val="24"/>
          <w14:ligatures w14:val="standardContextual"/>
        </w:rPr>
        <w:t xml:space="preserve">shock </w:t>
      </w:r>
      <w:r w:rsidRPr="00BC3C05">
        <w:rPr>
          <w:rFonts w:ascii="Times New Roman" w:hAnsi="Times New Roman" w:cs="Times New Roman"/>
          <w:kern w:val="2"/>
          <w:sz w:val="24"/>
          <w:szCs w:val="24"/>
          <w14:ligatures w14:val="standardContextual"/>
        </w:rPr>
        <w:t>assumption, lower-income origins</w:t>
      </w:r>
      <w:r w:rsidRPr="00BC3C05">
        <w:rPr>
          <w:rFonts w:ascii="Times New Roman" w:hAnsi="Times New Roman" w:cs="Times New Roman"/>
          <w:kern w:val="2"/>
          <w:sz w:val="24"/>
          <w:szCs w:val="24"/>
          <w14:ligatures w14:val="standardContextual"/>
        </w:rPr>
        <w:t xml:space="preserve"> such as </w:t>
      </w:r>
      <w:r w:rsidRPr="00BC3C05">
        <w:rPr>
          <w:rFonts w:ascii="Times New Roman" w:hAnsi="Times New Roman" w:cs="Times New Roman"/>
          <w:kern w:val="2"/>
          <w:sz w:val="24"/>
          <w:szCs w:val="24"/>
          <w14:ligatures w14:val="standardContextual"/>
        </w:rPr>
        <w:t xml:space="preserve">Bulgaria, Romania, Lithuania, Croatia, and Latvia appear more responsive than </w:t>
      </w:r>
      <w:r w:rsidRPr="00BC3C05">
        <w:rPr>
          <w:rFonts w:ascii="Times New Roman" w:hAnsi="Times New Roman" w:cs="Times New Roman"/>
          <w:kern w:val="2"/>
          <w:sz w:val="24"/>
          <w:szCs w:val="24"/>
          <w14:ligatures w14:val="standardContextual"/>
        </w:rPr>
        <w:t>Malta, Spain, Luxembourg, the Netherlands, and Austria</w:t>
      </w:r>
      <w:r w:rsidRPr="00BC3C05">
        <w:rPr>
          <w:rFonts w:ascii="Times New Roman" w:hAnsi="Times New Roman" w:cs="Times New Roman"/>
          <w:kern w:val="2"/>
          <w:sz w:val="24"/>
          <w:szCs w:val="24"/>
          <w14:ligatures w14:val="standardContextual"/>
        </w:rPr>
        <w:t>. The loan adjustment below shows why this ranking should not be interpreted as stable preference</w:t>
      </w:r>
      <w:r w:rsidRPr="00BC3C05">
        <w:rPr>
          <w:rFonts w:ascii="Times New Roman" w:hAnsi="Times New Roman" w:cs="Times New Roman"/>
          <w:kern w:val="2"/>
          <w:sz w:val="24"/>
          <w:szCs w:val="24"/>
          <w14:ligatures w14:val="standardContextual"/>
        </w:rPr>
        <w:t xml:space="preserve"> heterogeneity</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country-specific effects are also positively associated with GDP per capita, meaning wealthier countries experienced smaller declines (Figure 4). This gradient is strongest in fixed-effects specifications and remains visible when the saturated model </w:t>
      </w:r>
      <w:r w:rsidRPr="00BC3C05">
        <w:rPr>
          <w:rFonts w:ascii="Times New Roman" w:hAnsi="Times New Roman" w:cs="Times New Roman"/>
          <w:kern w:val="2"/>
          <w:sz w:val="24"/>
          <w:szCs w:val="24"/>
          <w14:ligatures w14:val="standardContextual"/>
        </w:rPr>
        <w:lastRenderedPageBreak/>
        <w:t xml:space="preserve">includes the observed macroeconomic controls. </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The correlations weaken only when (</w:t>
      </w:r>
      <w:proofErr w:type="spellStart"/>
      <w:r w:rsidRPr="00BC3C05">
        <w:rPr>
          <w:rFonts w:ascii="Times New Roman" w:hAnsi="Times New Roman" w:cs="Times New Roman"/>
          <w:kern w:val="2"/>
          <w:sz w:val="24"/>
          <w:szCs w:val="24"/>
          <w14:ligatures w14:val="standardContextual"/>
        </w:rPr>
        <w:t>k_j</w:t>
      </w:r>
      <w:proofErr w:type="spellEnd"/>
      <w:r w:rsidRPr="00BC3C05">
        <w:rPr>
          <w:rFonts w:ascii="Times New Roman" w:hAnsi="Times New Roman" w:cs="Times New Roman"/>
          <w:kern w:val="2"/>
          <w:sz w:val="24"/>
          <w:szCs w:val="24"/>
          <w14:ligatures w14:val="standardContextual"/>
        </w:rPr>
        <w:t>), calculated under (\delta=3%) and (g=2%), is allowed to vary across countries according to the income-contingent loan systems to which EU students were previously exposed. Under this adjustment, the previously positive income gradient in the TWFE elasticity estimates becomes statistically insignificant. This, combined with the results presented in the previous paragraph, shows that the estimated income gradient is highly sensitive both to the treatment of loan conditions and to the control of persistent cross-country heterogeneity. Therefore, the baseline unadjusted estimates may systematically overstate the price elasticity for some country groups and understate it for others. We return to this issue in the discussion section.</w:t>
      </w:r>
    </w:p>
    <w:p w:rsidR="00BC3C05" w:rsidRPr="00BC3C05" w:rsidRDefault="00BC3C05" w:rsidP="00BC3C05">
      <w:pPr>
        <w:keepNext/>
        <w:spacing w:after="0" w:line="24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Figure 4</w:t>
      </w:r>
      <w:r w:rsidRPr="00BC3C05">
        <w:rPr>
          <w:rFonts w:ascii="Times New Roman" w:hAnsi="Times New Roman" w:cs="Times New Roman"/>
          <w:i/>
          <w:iCs/>
          <w:kern w:val="2"/>
          <w14:ligatures w14:val="standardContextual"/>
        </w:rPr>
        <w:t xml:space="preserve">. Correlations between the </w:t>
      </w:r>
      <w:proofErr w:type="spellStart"/>
      <w:r w:rsidRPr="00BC3C05">
        <w:rPr>
          <w:rFonts w:ascii="Times New Roman" w:hAnsi="Times New Roman" w:cs="Times New Roman"/>
          <w:i/>
          <w:iCs/>
          <w:kern w:val="2"/>
          <w14:ligatures w14:val="standardContextual"/>
        </w:rPr>
        <w:t>DiD</w:t>
      </w:r>
      <w:proofErr w:type="spellEnd"/>
      <w:r w:rsidRPr="00BC3C05">
        <w:rPr>
          <w:rFonts w:ascii="Times New Roman" w:hAnsi="Times New Roman" w:cs="Times New Roman"/>
          <w:i/>
          <w:iCs/>
          <w:kern w:val="2"/>
          <w14:ligatures w14:val="standardContextual"/>
        </w:rPr>
        <w:t xml:space="preserve"> (FEs and No FEs elasticities) and logarithm of GDP per capita</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inline distT="0" distB="0" distL="0" distR="0" wp14:anchorId="57450951" wp14:editId="0E83457D">
            <wp:extent cx="5727700" cy="3226193"/>
            <wp:effectExtent l="0" t="0" r="0" b="0"/>
            <wp:docPr id="33" name="Picture" descr="Scatterplots comparing fixed-effects and no-fixed-effects elasticities with log GDP per capita." title="Scatterplots comparing fixed-effects and no-fixed-effects elasticities with log GDP per capita"/>
            <wp:cNvGraphicFramePr/>
            <a:graphic xmlns:a="http://schemas.openxmlformats.org/drawingml/2006/main">
              <a:graphicData uri="http://schemas.openxmlformats.org/drawingml/2006/picture">
                <pic:pic xmlns:pic="http://schemas.openxmlformats.org/drawingml/2006/picture">
                  <pic:nvPicPr>
                    <pic:cNvPr id="34" name="Picture" descr="media/image4.png"/>
                    <pic:cNvPicPr>
                      <a:picLocks noChangeAspect="1" noChangeArrowheads="1"/>
                    </pic:cNvPicPr>
                  </pic:nvPicPr>
                  <pic:blipFill>
                    <a:blip r:embed="rId11"/>
                    <a:stretch>
                      <a:fillRect/>
                    </a:stretch>
                  </pic:blipFill>
                  <pic:spPr bwMode="auto">
                    <a:xfrm>
                      <a:off x="0" y="0"/>
                      <a:ext cx="5727700" cy="3226193"/>
                    </a:xfrm>
                    <a:prstGeom prst="rect">
                      <a:avLst/>
                    </a:prstGeom>
                    <a:noFill/>
                    <a:ln w="9525">
                      <a:noFill/>
                      <a:headEnd/>
                      <a:tailEnd/>
                    </a:ln>
                  </pic:spPr>
                </pic:pic>
              </a:graphicData>
            </a:graphic>
          </wp:inline>
        </w:drawing>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b/>
          <w:bCs/>
          <w:kern w:val="2"/>
          <w:sz w:val="24"/>
          <w:szCs w:val="24"/>
          <w14:ligatures w14:val="standardContextual"/>
        </w:rPr>
      </w:pPr>
      <w:r w:rsidRPr="00BC3C05">
        <w:rPr>
          <w:rFonts w:ascii="Times New Roman" w:hAnsi="Times New Roman"/>
          <w:b/>
          <w:bCs/>
          <w:i/>
          <w:kern w:val="2"/>
          <w:sz w:val="24"/>
          <w:szCs w:val="24"/>
          <w14:ligatures w14:val="standardContextual"/>
        </w:rPr>
        <w:t>Descriptive initial and later post-reform effects</w:t>
      </w:r>
    </w:p>
    <w:p w:rsidR="00BC3C05" w:rsidRPr="00BC3C05" w:rsidRDefault="00BC3C05" w:rsidP="00BC3C05">
      <w:pPr>
        <w:spacing w:after="0" w:line="360" w:lineRule="auto"/>
        <w:ind w:left="240"/>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Figure 5</w:t>
      </w:r>
      <w:r w:rsidRPr="00BC3C05">
        <w:rPr>
          <w:rFonts w:ascii="Times New Roman" w:hAnsi="Times New Roman"/>
          <w:b/>
          <w:kern w:val="2"/>
          <w:sz w:val="24"/>
          <w:szCs w:val="24"/>
          <w14:ligatures w14:val="standardContextual"/>
        </w:rPr>
        <w:t xml:space="preserve"> compares </w:t>
      </w:r>
      <w:r w:rsidRPr="00BC3C05">
        <w:rPr>
          <w:rFonts w:ascii="Times New Roman" w:hAnsi="Times New Roman" w:cs="Times New Roman"/>
          <w:b/>
          <w:bCs/>
          <w:kern w:val="2"/>
          <w:sz w:val="24"/>
          <w:szCs w:val="24"/>
          <w14:ligatures w14:val="standardContextual"/>
        </w:rPr>
        <w:t xml:space="preserve">country-specific log effects in the initial 2021–2023 window </w:t>
      </w:r>
      <w:r w:rsidRPr="00BC3C05">
        <w:rPr>
          <w:rFonts w:ascii="Times New Roman" w:hAnsi="Times New Roman"/>
          <w:b/>
          <w:kern w:val="2"/>
          <w:sz w:val="24"/>
          <w:szCs w:val="24"/>
          <w14:ligatures w14:val="standardContextual"/>
        </w:rPr>
        <w:t xml:space="preserve">with </w:t>
      </w:r>
      <w:r w:rsidRPr="00BC3C05">
        <w:rPr>
          <w:rFonts w:ascii="Times New Roman" w:hAnsi="Times New Roman" w:cs="Times New Roman"/>
          <w:b/>
          <w:bCs/>
          <w:kern w:val="2"/>
          <w:sz w:val="24"/>
          <w:szCs w:val="24"/>
          <w14:ligatures w14:val="standardContextual"/>
        </w:rPr>
        <w:t>those in 2024–2025.</w:t>
      </w:r>
      <w:r w:rsidRPr="00BC3C05">
        <w:rPr>
          <w:rFonts w:ascii="Times New Roman" w:hAnsi="Times New Roman"/>
          <w:b/>
          <w:kern w:val="2"/>
          <w:sz w:val="24"/>
          <w:szCs w:val="24"/>
          <w14:ligatures w14:val="standardContextual"/>
        </w:rPr>
        <w:t xml:space="preserve"> The </w:t>
      </w:r>
      <w:r w:rsidRPr="00BC3C05">
        <w:rPr>
          <w:rFonts w:ascii="Times New Roman" w:hAnsi="Times New Roman" w:cs="Times New Roman"/>
          <w:b/>
          <w:bCs/>
          <w:kern w:val="2"/>
          <w:sz w:val="24"/>
          <w:szCs w:val="24"/>
          <w14:ligatures w14:val="standardContextual"/>
        </w:rPr>
        <w:t>differences</w:t>
      </w:r>
      <w:r w:rsidRPr="00BC3C05">
        <w:rPr>
          <w:rFonts w:ascii="Times New Roman" w:hAnsi="Times New Roman"/>
          <w:b/>
          <w:kern w:val="2"/>
          <w:sz w:val="24"/>
          <w:szCs w:val="24"/>
          <w14:ligatures w14:val="standardContextual"/>
        </w:rPr>
        <w:t xml:space="preserve"> between the dots </w:t>
      </w:r>
      <w:r w:rsidRPr="00BC3C05">
        <w:rPr>
          <w:rFonts w:ascii="Times New Roman" w:hAnsi="Times New Roman" w:cs="Times New Roman"/>
          <w:b/>
          <w:bCs/>
          <w:kern w:val="2"/>
          <w:sz w:val="24"/>
          <w:szCs w:val="24"/>
          <w14:ligatures w14:val="standardContextual"/>
        </w:rPr>
        <w:t xml:space="preserve">describe how the estimated post-reform association changed across </w:t>
      </w:r>
      <w:r w:rsidRPr="00BC3C05">
        <w:rPr>
          <w:rFonts w:ascii="Times New Roman" w:hAnsi="Times New Roman"/>
          <w:b/>
          <w:kern w:val="2"/>
          <w:sz w:val="24"/>
          <w:szCs w:val="24"/>
          <w14:ligatures w14:val="standardContextual"/>
        </w:rPr>
        <w:t xml:space="preserve">the </w:t>
      </w:r>
      <w:r w:rsidRPr="00BC3C05">
        <w:rPr>
          <w:rFonts w:ascii="Times New Roman" w:hAnsi="Times New Roman" w:cs="Times New Roman"/>
          <w:b/>
          <w:bCs/>
          <w:kern w:val="2"/>
          <w:sz w:val="24"/>
          <w:szCs w:val="24"/>
          <w14:ligatures w14:val="standardContextual"/>
        </w:rPr>
        <w:t>two periods</w:t>
      </w:r>
      <w:r w:rsidRPr="00BC3C05">
        <w:rPr>
          <w:rFonts w:ascii="Times New Roman" w:hAnsi="Times New Roman"/>
          <w:b/>
          <w:kern w:val="2"/>
          <w:sz w:val="24"/>
          <w:szCs w:val="24"/>
          <w14:ligatures w14:val="standardContextual"/>
        </w:rPr>
        <w:t>.</w:t>
      </w:r>
    </w:p>
    <w:p w:rsidR="00BC3C05" w:rsidRPr="00BC3C05" w:rsidRDefault="00BC3C05" w:rsidP="00BC3C05">
      <w:pPr>
        <w:keepNext/>
        <w:spacing w:after="0" w:line="240" w:lineRule="auto"/>
        <w:rPr>
          <w:rFonts w:ascii="Times New Roman" w:hAnsi="Times New Roman" w:cs="Times New Roman"/>
          <w:i/>
          <w:iCs/>
          <w:kern w:val="2"/>
          <w14:ligatures w14:val="standardContextual"/>
        </w:rPr>
      </w:pPr>
      <w:r w:rsidRPr="00BC3C05">
        <w:rPr>
          <w:rFonts w:ascii="Times New Roman" w:hAnsi="Times New Roman"/>
          <w:b/>
          <w:i/>
          <w:iCs/>
          <w:kern w:val="2"/>
          <w14:ligatures w14:val="standardContextual"/>
        </w:rPr>
        <w:lastRenderedPageBreak/>
        <w:t>Figure 5.</w:t>
      </w:r>
      <w:r w:rsidRPr="00BC3C05">
        <w:rPr>
          <w:rFonts w:ascii="Times New Roman" w:hAnsi="Times New Roman"/>
          <w:i/>
          <w:iCs/>
          <w:kern w:val="2"/>
          <w14:ligatures w14:val="standardContextual"/>
        </w:rPr>
        <w:t xml:space="preserve"> </w:t>
      </w:r>
      <w:r w:rsidRPr="00BC3C05">
        <w:rPr>
          <w:rFonts w:ascii="Times New Roman" w:hAnsi="Times New Roman"/>
          <w:i/>
          <w:iCs/>
          <w:kern w:val="2"/>
          <w14:ligatures w14:val="standardContextual"/>
        </w:rPr>
        <w:t>Initial</w:t>
      </w:r>
      <w:r w:rsidRPr="00BC3C05">
        <w:rPr>
          <w:rFonts w:ascii="Times New Roman" w:hAnsi="Times New Roman"/>
          <w:i/>
          <w:iCs/>
          <w:kern w:val="2"/>
          <w14:ligatures w14:val="standardContextual"/>
        </w:rPr>
        <w:t xml:space="preserve"> and </w:t>
      </w:r>
      <w:r w:rsidRPr="00BC3C05">
        <w:rPr>
          <w:rFonts w:ascii="Times New Roman" w:hAnsi="Times New Roman"/>
          <w:i/>
          <w:iCs/>
          <w:kern w:val="2"/>
          <w14:ligatures w14:val="standardContextual"/>
        </w:rPr>
        <w:t xml:space="preserve">later </w:t>
      </w:r>
      <w:r w:rsidRPr="00BC3C05">
        <w:rPr>
          <w:rFonts w:ascii="Times New Roman" w:hAnsi="Times New Roman"/>
          <w:i/>
          <w:iCs/>
          <w:kern w:val="2"/>
          <w14:ligatures w14:val="standardContextual"/>
        </w:rPr>
        <w:t>post-</w:t>
      </w:r>
      <w:r w:rsidRPr="00BC3C05">
        <w:rPr>
          <w:rFonts w:ascii="Times New Roman" w:hAnsi="Times New Roman"/>
          <w:i/>
          <w:iCs/>
          <w:kern w:val="2"/>
          <w14:ligatures w14:val="standardContextual"/>
        </w:rPr>
        <w:t>reform log effects</w:t>
      </w:r>
      <w:r w:rsidRPr="00BC3C05">
        <w:rPr>
          <w:rFonts w:ascii="Times New Roman" w:hAnsi="Times New Roman"/>
          <w:i/>
          <w:iCs/>
          <w:kern w:val="2"/>
          <w14:ligatures w14:val="standardContextual"/>
        </w:rPr>
        <w:t xml:space="preserve"> on the same measurement axis.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inline distT="0" distB="0" distL="0" distR="0" wp14:anchorId="06601FA7" wp14:editId="30AAF128">
            <wp:extent cx="5727700" cy="4091214"/>
            <wp:effectExtent l="0" t="0" r="0" b="0"/>
            <wp:docPr id="36" name="Picture" descr="Country-level initial 2021 to 2023 and later 2024 to 2025 post-reform log effects shown on the same scale." title="Country-level initial 2021 to 2023 and later 2024 to 2025 post-reform log effects shown on the same scale"/>
            <wp:cNvGraphicFramePr/>
            <a:graphic xmlns:a="http://schemas.openxmlformats.org/drawingml/2006/main">
              <a:graphicData uri="http://schemas.openxmlformats.org/drawingml/2006/picture">
                <pic:pic xmlns:pic="http://schemas.openxmlformats.org/drawingml/2006/picture">
                  <pic:nvPicPr>
                    <pic:cNvPr id="37" name="Picture" descr="media/image5.png"/>
                    <pic:cNvPicPr>
                      <a:picLocks noChangeAspect="1" noChangeArrowheads="1"/>
                    </pic:cNvPicPr>
                  </pic:nvPicPr>
                  <pic:blipFill>
                    <a:blip r:embed="rId12"/>
                    <a:stretch>
                      <a:fillRect/>
                    </a:stretch>
                  </pic:blipFill>
                  <pic:spPr bwMode="auto">
                    <a:xfrm>
                      <a:off x="0" y="0"/>
                      <a:ext cx="5727700" cy="4091214"/>
                    </a:xfrm>
                    <a:prstGeom prst="rect">
                      <a:avLst/>
                    </a:prstGeom>
                    <a:noFill/>
                    <a:ln w="9525">
                      <a:noFill/>
                      <a:headEnd/>
                      <a:tailEnd/>
                    </a:ln>
                  </pic:spPr>
                </pic:pic>
              </a:graphicData>
            </a:graphic>
          </wp:inline>
        </w:drawing>
      </w:r>
    </w:p>
    <w:p w:rsidR="00BC3C05" w:rsidRPr="00BC3C05" w:rsidRDefault="00BC3C05" w:rsidP="00BC3C05">
      <w:pPr>
        <w:spacing w:after="0" w:line="36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Note</w:t>
      </w:r>
      <w:r w:rsidRPr="00BC3C05">
        <w:rPr>
          <w:rFonts w:ascii="Times New Roman" w:hAnsi="Times New Roman" w:cs="Times New Roman"/>
          <w:i/>
          <w:iCs/>
          <w:kern w:val="2"/>
          <w14:ligatures w14:val="standardContextual"/>
        </w:rPr>
        <w:t xml:space="preserve">: </w:t>
      </w:r>
      <w:r w:rsidRPr="00BC3C05">
        <w:rPr>
          <w:rFonts w:ascii="Times New Roman" w:hAnsi="Times New Roman" w:cs="Times New Roman"/>
          <w:i/>
          <w:iCs/>
          <w:kern w:val="2"/>
          <w14:ligatures w14:val="standardContextual"/>
        </w:rPr>
        <w:t xml:space="preserve">The figure reports country-specific log effects, not </w:t>
      </w:r>
      <w:r w:rsidRPr="00BC3C05">
        <w:rPr>
          <w:rFonts w:ascii="Times New Roman" w:hAnsi="Times New Roman" w:cs="Times New Roman"/>
          <w:i/>
          <w:iCs/>
          <w:kern w:val="2"/>
          <w14:ligatures w14:val="standardContextual"/>
        </w:rPr>
        <w:t>elasticities</w:t>
      </w:r>
      <w:r w:rsidRPr="00BC3C05">
        <w:rPr>
          <w:rFonts w:ascii="Times New Roman" w:hAnsi="Times New Roman" w:cs="Times New Roman"/>
          <w:i/>
          <w:iCs/>
          <w:kern w:val="2"/>
          <w14:ligatures w14:val="standardContextual"/>
        </w:rPr>
        <w:t xml:space="preserve">. The initial </w:t>
      </w:r>
      <w:r w:rsidRPr="00BC3C05">
        <w:rPr>
          <w:rFonts w:ascii="Times New Roman" w:hAnsi="Times New Roman" w:cs="Times New Roman"/>
          <w:i/>
          <w:iCs/>
          <w:kern w:val="2"/>
          <w14:ligatures w14:val="standardContextual"/>
        </w:rPr>
        <w:t xml:space="preserve">period </w:t>
      </w:r>
      <w:r w:rsidRPr="00BC3C05">
        <w:rPr>
          <w:rFonts w:ascii="Times New Roman" w:hAnsi="Times New Roman" w:cs="Times New Roman"/>
          <w:i/>
          <w:iCs/>
          <w:kern w:val="2"/>
          <w14:ligatures w14:val="standardContextual"/>
        </w:rPr>
        <w:t xml:space="preserve">is </w:t>
      </w:r>
      <w:r w:rsidRPr="00BC3C05">
        <w:rPr>
          <w:rFonts w:ascii="Times New Roman" w:hAnsi="Times New Roman" w:cs="Times New Roman"/>
          <w:i/>
          <w:iCs/>
          <w:kern w:val="2"/>
          <w14:ligatures w14:val="standardContextual"/>
        </w:rPr>
        <w:t>2021</w:t>
      </w:r>
      <w:r w:rsidRPr="00BC3C05">
        <w:rPr>
          <w:rFonts w:ascii="Times New Roman" w:hAnsi="Times New Roman" w:cs="Times New Roman"/>
          <w:i/>
          <w:iCs/>
          <w:kern w:val="2"/>
          <w14:ligatures w14:val="standardContextual"/>
        </w:rPr>
        <w:t>–</w:t>
      </w:r>
      <w:r w:rsidRPr="00BC3C05">
        <w:rPr>
          <w:rFonts w:ascii="Times New Roman" w:hAnsi="Times New Roman" w:cs="Times New Roman"/>
          <w:i/>
          <w:iCs/>
          <w:kern w:val="2"/>
          <w14:ligatures w14:val="standardContextual"/>
        </w:rPr>
        <w:t>2023</w:t>
      </w:r>
      <w:r w:rsidRPr="00BC3C05">
        <w:rPr>
          <w:rFonts w:ascii="Times New Roman" w:hAnsi="Times New Roman" w:cs="Times New Roman"/>
          <w:i/>
          <w:iCs/>
          <w:kern w:val="2"/>
          <w14:ligatures w14:val="standardContextual"/>
        </w:rPr>
        <w:t xml:space="preserve"> and the later period is </w:t>
      </w:r>
      <w:r w:rsidRPr="00BC3C05">
        <w:rPr>
          <w:rFonts w:ascii="Times New Roman" w:hAnsi="Times New Roman" w:cs="Times New Roman"/>
          <w:i/>
          <w:iCs/>
          <w:kern w:val="2"/>
          <w14:ligatures w14:val="standardContextual"/>
        </w:rPr>
        <w:t>2024</w:t>
      </w:r>
      <w:r w:rsidRPr="00BC3C05">
        <w:rPr>
          <w:rFonts w:ascii="Times New Roman" w:hAnsi="Times New Roman" w:cs="Times New Roman"/>
          <w:i/>
          <w:iCs/>
          <w:kern w:val="2"/>
          <w14:ligatures w14:val="standardContextual"/>
        </w:rPr>
        <w:t>–</w:t>
      </w:r>
      <w:r w:rsidRPr="00BC3C05">
        <w:rPr>
          <w:rFonts w:ascii="Times New Roman" w:hAnsi="Times New Roman" w:cs="Times New Roman"/>
          <w:i/>
          <w:iCs/>
          <w:kern w:val="2"/>
          <w14:ligatures w14:val="standardContextual"/>
        </w:rPr>
        <w:t>2025</w:t>
      </w:r>
      <w:r w:rsidRPr="00BC3C05">
        <w:rPr>
          <w:rFonts w:ascii="Times New Roman" w:hAnsi="Times New Roman" w:cs="Times New Roman"/>
          <w:i/>
          <w:iCs/>
          <w:kern w:val="2"/>
          <w14:ligatures w14:val="standardContextual"/>
        </w:rPr>
        <w:t>. Both sets</w:t>
      </w:r>
      <w:r w:rsidRPr="00BC3C05">
        <w:rPr>
          <w:rFonts w:ascii="Times New Roman" w:hAnsi="Times New Roman" w:cs="Times New Roman"/>
          <w:i/>
          <w:iCs/>
          <w:kern w:val="2"/>
          <w14:ligatures w14:val="standardContextual"/>
        </w:rPr>
        <w:t xml:space="preserve"> of </w:t>
      </w:r>
      <w:r w:rsidRPr="00BC3C05">
        <w:rPr>
          <w:rFonts w:ascii="Times New Roman" w:hAnsi="Times New Roman" w:cs="Times New Roman"/>
          <w:i/>
          <w:iCs/>
          <w:kern w:val="2"/>
          <w14:ligatures w14:val="standardContextual"/>
        </w:rPr>
        <w:t>estimates use</w:t>
      </w:r>
      <w:r w:rsidRPr="00BC3C05">
        <w:rPr>
          <w:rFonts w:ascii="Times New Roman" w:hAnsi="Times New Roman" w:cs="Times New Roman"/>
          <w:i/>
          <w:iCs/>
          <w:kern w:val="2"/>
          <w14:ligatures w14:val="standardContextual"/>
        </w:rPr>
        <w:t xml:space="preserve"> Driscoll</w:t>
      </w:r>
      <w:r w:rsidRPr="00BC3C05">
        <w:rPr>
          <w:rFonts w:ascii="Times New Roman" w:hAnsi="Times New Roman" w:cs="Times New Roman"/>
          <w:i/>
          <w:iCs/>
          <w:kern w:val="2"/>
          <w14:ligatures w14:val="standardContextual"/>
        </w:rPr>
        <w:t>–</w:t>
      </w:r>
      <w:proofErr w:type="spellStart"/>
      <w:r w:rsidRPr="00BC3C05">
        <w:rPr>
          <w:rFonts w:ascii="Times New Roman" w:hAnsi="Times New Roman" w:cs="Times New Roman"/>
          <w:i/>
          <w:iCs/>
          <w:kern w:val="2"/>
          <w14:ligatures w14:val="standardContextual"/>
        </w:rPr>
        <w:t>Kraay</w:t>
      </w:r>
      <w:proofErr w:type="spellEnd"/>
      <w:r w:rsidRPr="00BC3C05">
        <w:rPr>
          <w:rFonts w:ascii="Times New Roman" w:hAnsi="Times New Roman" w:cs="Times New Roman"/>
          <w:i/>
          <w:iCs/>
          <w:kern w:val="2"/>
          <w14:ligatures w14:val="standardContextual"/>
        </w:rPr>
        <w:t xml:space="preserve"> standard errors </w:t>
      </w:r>
      <w:r w:rsidRPr="00BC3C05">
        <w:rPr>
          <w:rFonts w:ascii="Times New Roman" w:hAnsi="Times New Roman" w:cs="Times New Roman"/>
          <w:i/>
          <w:iCs/>
          <w:kern w:val="2"/>
          <w14:ligatures w14:val="standardContextual"/>
        </w:rPr>
        <w:t>with one lag. The period split is descriptive and does not separately identify a COVID effect</w:t>
      </w:r>
      <w:r w:rsidRPr="00BC3C05">
        <w:rPr>
          <w:rFonts w:ascii="Times New Roman" w:hAnsi="Times New Roman" w:cs="Times New Roman"/>
          <w:i/>
          <w:iCs/>
          <w:kern w:val="2"/>
          <w14:ligatures w14:val="standardContextual"/>
        </w:rPr>
        <w:t>.</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For nearly all EU-origin countries, the 2024–2025 estimates remain strongly negative and are often more negative than the 2021–2023 estimates, with </w:t>
      </w:r>
      <m:oMath>
        <m:sSub>
          <m:sSubPr>
            <m:ctrlPr>
              <w:rPr>
                <w:rFonts w:ascii="Cambria Math" w:hAnsi="Cambria Math" w:cs="Times New Roman"/>
                <w:i/>
                <w:kern w:val="2"/>
                <w:sz w:val="24"/>
                <w:szCs w:val="24"/>
                <w14:ligatures w14:val="standardContextual"/>
              </w:rPr>
            </m:ctrlPr>
          </m:sSubPr>
          <m:e>
            <m:r>
              <m:rPr>
                <m:sty m:val="p"/>
              </m:rPr>
              <w:rPr>
                <w:rFonts w:ascii="Cambria Math" w:eastAsiaTheme="minorEastAsia" w:hAnsi="Cambria Math" w:cs="Times New Roman"/>
                <w:kern w:val="2"/>
                <w:sz w:val="24"/>
                <w:szCs w:val="24"/>
                <w14:ligatures w14:val="standardContextual"/>
              </w:rPr>
              <m:t>Δ</m:t>
            </m:r>
            <m:ctrlPr>
              <w:rPr>
                <w:rFonts w:ascii="Cambria Math" w:eastAsiaTheme="minorEastAsia" w:hAnsi="Cambria Math" w:cs="Times New Roman"/>
                <w:kern w:val="2"/>
                <w:sz w:val="24"/>
                <w:szCs w:val="24"/>
                <w14:ligatures w14:val="standardContextual"/>
              </w:rPr>
            </m:ctrlPr>
          </m:e>
          <m:sub>
            <m:r>
              <w:rPr>
                <w:rFonts w:ascii="Cambria Math" w:hAnsi="Cambria Math" w:cs="Times New Roman"/>
                <w:kern w:val="2"/>
                <w:sz w:val="24"/>
                <w:szCs w:val="24"/>
                <w14:ligatures w14:val="standardContextual"/>
              </w:rPr>
              <m:t>j</m:t>
            </m:r>
          </m:sub>
        </m:sSub>
        <m:r>
          <w:rPr>
            <w:rFonts w:ascii="Cambria Math" w:hAnsi="Cambria Math" w:cs="Times New Roman"/>
            <w:kern w:val="2"/>
            <w:sz w:val="24"/>
            <w:szCs w:val="24"/>
            <w14:ligatures w14:val="standardContextual"/>
          </w:rPr>
          <m:t>&lt;0</m:t>
        </m:r>
      </m:oMath>
      <w:r w:rsidRPr="00BC3C05">
        <w:rPr>
          <w:rFonts w:ascii="Times New Roman" w:hAnsi="Times New Roman" w:cs="Times New Roman"/>
          <w:kern w:val="2"/>
          <w:sz w:val="24"/>
          <w:szCs w:val="24"/>
          <w14:ligatures w14:val="standardContextual"/>
        </w:rPr>
        <w:t xml:space="preserve">. Such a pattern suggests that the initial reduction was sustained or deepened as successive applicant cohorts adjusted to the higher price, updated their expectations about studying in the United Kingdom, and redirected applications toward alternative destinations. This persistence is inconsistent with a fully transitory disruption such as COVID or other contemporaneous changes that occurred immediately after the pandemic's onset in 2020. In fact, if temporarily restricted mobility was the driving reason behind the collapse, then the 2024- 2025 coefficients should’ve been closer to zero than the initial estimates and </w:t>
      </w:r>
      <m:oMath>
        <m:sSub>
          <m:sSubPr>
            <m:ctrlPr>
              <w:rPr>
                <w:rFonts w:ascii="Cambria Math" w:hAnsi="Cambria Math" w:cs="Times New Roman"/>
                <w:i/>
                <w:kern w:val="2"/>
                <w:sz w:val="24"/>
                <w:szCs w:val="24"/>
                <w14:ligatures w14:val="standardContextual"/>
              </w:rPr>
            </m:ctrlPr>
          </m:sSubPr>
          <m:e>
            <m:r>
              <m:rPr>
                <m:sty m:val="p"/>
              </m:rPr>
              <w:rPr>
                <w:rFonts w:ascii="Cambria Math" w:eastAsiaTheme="minorEastAsia" w:hAnsi="Cambria Math" w:cs="Times New Roman"/>
                <w:kern w:val="2"/>
                <w:sz w:val="24"/>
                <w:szCs w:val="24"/>
                <w14:ligatures w14:val="standardContextual"/>
              </w:rPr>
              <m:t>Δ</m:t>
            </m:r>
            <m:ctrlPr>
              <w:rPr>
                <w:rFonts w:ascii="Cambria Math" w:eastAsiaTheme="minorEastAsia" w:hAnsi="Cambria Math" w:cs="Times New Roman"/>
                <w:kern w:val="2"/>
                <w:sz w:val="24"/>
                <w:szCs w:val="24"/>
                <w14:ligatures w14:val="standardContextual"/>
              </w:rPr>
            </m:ctrlPr>
          </m:e>
          <m:sub>
            <m:r>
              <w:rPr>
                <w:rFonts w:ascii="Cambria Math"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positive.</w:t>
      </w:r>
    </w:p>
    <w:p w:rsidR="00BC3C05" w:rsidRPr="00BC3C05" w:rsidRDefault="00BC3C05" w:rsidP="00BC3C05">
      <w:pPr>
        <w:spacing w:after="0" w:line="360" w:lineRule="auto"/>
        <w:ind w:firstLine="720"/>
        <w:rPr>
          <w:rFonts w:ascii="Times New Roman" w:eastAsia="Times New Roman" w:hAnsi="Times New Roman" w:cs="Times New Roman"/>
          <w:sz w:val="24"/>
          <w:szCs w:val="24"/>
          <w:lang w:eastAsia="en-GB"/>
        </w:rPr>
      </w:pPr>
      <w:r w:rsidRPr="00BC3C05">
        <w:rPr>
          <w:rFonts w:ascii="Times New Roman" w:hAnsi="Times New Roman" w:cs="Times New Roman"/>
          <w:kern w:val="2"/>
          <w:sz w:val="24"/>
          <w:szCs w:val="24"/>
          <w14:ligatures w14:val="standardContextual"/>
        </w:rPr>
        <w:t>The initial estimates range from −0.321 for Malta to −2.026 for Lithuania; the corresponding 2024–2025 estimates are −0.423 and −2.394. Excluding Portugal, whose 2021 count has a documented reporting issue, the later coefficients are generally larger in absolute value. These patterns support persistence at the country level, again contradicting a COVID-</w:t>
      </w:r>
      <w:r w:rsidRPr="00BC3C05">
        <w:rPr>
          <w:rFonts w:ascii="Times New Roman" w:hAnsi="Times New Roman" w:cs="Times New Roman"/>
          <w:kern w:val="2"/>
          <w:sz w:val="24"/>
          <w:szCs w:val="24"/>
          <w14:ligatures w14:val="standardContextual"/>
        </w:rPr>
        <w:lastRenderedPageBreak/>
        <w:t>driven or mobility-attraction story, implying that UK higher education grew steadily less popular among EU students until the system reached a stable equilibrium.</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ATT wealth heterogeneity</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240" w:lineRule="auto"/>
        <w:rPr>
          <w:rFonts w:ascii="Times New Roman" w:hAnsi="Times New Roman" w:cs="Times New Roman"/>
          <w:i/>
          <w:iCs/>
          <w:kern w:val="2"/>
          <w:sz w:val="24"/>
          <w:szCs w:val="24"/>
          <w14:ligatures w14:val="standardContextual"/>
        </w:rPr>
      </w:pPr>
      <w:r w:rsidRPr="00BC3C05">
        <w:rPr>
          <w:rFonts w:ascii="Times New Roman" w:hAnsi="Times New Roman" w:cs="Times New Roman"/>
          <w:b/>
          <w:bCs/>
          <w:i/>
          <w:iCs/>
          <w:kern w:val="2"/>
          <w:sz w:val="24"/>
          <w:szCs w:val="24"/>
          <w14:ligatures w14:val="standardContextual"/>
        </w:rPr>
        <w:t>Table 3</w:t>
      </w:r>
      <w:r w:rsidRPr="00BC3C05">
        <w:rPr>
          <w:rFonts w:ascii="Times New Roman" w:hAnsi="Times New Roman" w:cs="Times New Roman"/>
          <w:i/>
          <w:iCs/>
          <w:kern w:val="2"/>
          <w:sz w:val="24"/>
          <w:szCs w:val="24"/>
          <w14:ligatures w14:val="standardContextual"/>
        </w:rPr>
        <w:t>.</w:t>
      </w:r>
      <w:r w:rsidRPr="00BC3C05">
        <w:rPr>
          <w:rFonts w:ascii="Times New Roman" w:hAnsi="Times New Roman"/>
          <w:i/>
          <w:iCs/>
          <w:kern w:val="2"/>
          <w:sz w:val="24"/>
          <w:szCs w:val="24"/>
          <w14:ligatures w14:val="standardContextual"/>
        </w:rPr>
        <w:t xml:space="preserve"> </w:t>
      </w:r>
      <w:r w:rsidRPr="00BC3C05">
        <w:rPr>
          <w:rFonts w:ascii="Times New Roman" w:hAnsi="Times New Roman" w:cs="Times New Roman"/>
          <w:i/>
          <w:iCs/>
          <w:kern w:val="2"/>
          <w:sz w:val="24"/>
          <w:szCs w:val="24"/>
          <w14:ligatures w14:val="standardContextual"/>
        </w:rPr>
        <w:t>Average treatment effect</w:t>
      </w:r>
      <w:r w:rsidRPr="00BC3C05">
        <w:rPr>
          <w:rFonts w:ascii="Times New Roman" w:hAnsi="Times New Roman"/>
          <w:i/>
          <w:iCs/>
          <w:kern w:val="2"/>
          <w:sz w:val="24"/>
          <w:szCs w:val="24"/>
          <w14:ligatures w14:val="standardContextual"/>
        </w:rPr>
        <w:t xml:space="preserve"> and </w:t>
      </w:r>
      <w:r w:rsidRPr="00BC3C05">
        <w:rPr>
          <w:rFonts w:ascii="Times New Roman" w:hAnsi="Times New Roman" w:cs="Times New Roman"/>
          <w:i/>
          <w:iCs/>
          <w:kern w:val="2"/>
          <w:sz w:val="24"/>
          <w:szCs w:val="24"/>
          <w14:ligatures w14:val="standardContextual"/>
        </w:rPr>
        <w:t xml:space="preserve">macroeconomic </w:t>
      </w:r>
      <w:r w:rsidRPr="00BC3C05">
        <w:rPr>
          <w:rFonts w:ascii="Times New Roman" w:hAnsi="Times New Roman"/>
          <w:i/>
          <w:iCs/>
          <w:kern w:val="2"/>
          <w:sz w:val="24"/>
          <w:szCs w:val="24"/>
          <w14:ligatures w14:val="standardContextual"/>
        </w:rPr>
        <w:t>interactions</w:t>
      </w:r>
      <w:r w:rsidRPr="00BC3C05">
        <w:rPr>
          <w:rFonts w:ascii="Times New Roman" w:hAnsi="Times New Roman" w:cs="Times New Roman"/>
          <w:i/>
          <w:iCs/>
          <w:kern w:val="2"/>
          <w:sz w:val="24"/>
          <w:szCs w:val="24"/>
          <w14:ligatures w14:val="standardContextual"/>
        </w:rPr>
        <w:t xml:space="preserve"> with country</w:t>
      </w:r>
      <w:r w:rsidRPr="00BC3C05">
        <w:rPr>
          <w:rFonts w:ascii="Times New Roman" w:hAnsi="Times New Roman"/>
          <w:i/>
          <w:iCs/>
          <w:kern w:val="2"/>
          <w:sz w:val="24"/>
          <w:szCs w:val="24"/>
          <w14:ligatures w14:val="standardContextual"/>
        </w:rPr>
        <w:t xml:space="preserve"> and </w:t>
      </w:r>
      <w:r w:rsidRPr="00BC3C05">
        <w:rPr>
          <w:rFonts w:ascii="Times New Roman" w:hAnsi="Times New Roman" w:cs="Times New Roman"/>
          <w:i/>
          <w:iCs/>
          <w:kern w:val="2"/>
          <w:sz w:val="24"/>
          <w:szCs w:val="24"/>
          <w14:ligatures w14:val="standardContextual"/>
        </w:rPr>
        <w:t>year fixed effects and</w:t>
      </w:r>
      <w:r w:rsidRPr="00BC3C05">
        <w:rPr>
          <w:rFonts w:ascii="Times New Roman" w:hAnsi="Times New Roman"/>
          <w:i/>
          <w:iCs/>
          <w:kern w:val="2"/>
          <w:sz w:val="24"/>
          <w:szCs w:val="24"/>
          <w14:ligatures w14:val="standardContextual"/>
        </w:rPr>
        <w:t xml:space="preserve"> Driscoll</w:t>
      </w:r>
      <w:r w:rsidRPr="00BC3C05">
        <w:rPr>
          <w:rFonts w:ascii="Times New Roman" w:hAnsi="Times New Roman" w:cs="Times New Roman"/>
          <w:i/>
          <w:iCs/>
          <w:kern w:val="2"/>
          <w:sz w:val="24"/>
          <w:szCs w:val="24"/>
          <w14:ligatures w14:val="standardContextual"/>
        </w:rPr>
        <w:t>–</w:t>
      </w:r>
      <w:proofErr w:type="spellStart"/>
      <w:r w:rsidRPr="00BC3C05">
        <w:rPr>
          <w:rFonts w:ascii="Times New Roman" w:hAnsi="Times New Roman"/>
          <w:i/>
          <w:iCs/>
          <w:kern w:val="2"/>
          <w:sz w:val="24"/>
          <w:szCs w:val="24"/>
          <w14:ligatures w14:val="standardContextual"/>
        </w:rPr>
        <w:t>Kraay</w:t>
      </w:r>
      <w:proofErr w:type="spellEnd"/>
      <w:r w:rsidRPr="00BC3C05">
        <w:rPr>
          <w:rFonts w:ascii="Times New Roman" w:hAnsi="Times New Roman"/>
          <w:i/>
          <w:iCs/>
          <w:kern w:val="2"/>
          <w:sz w:val="24"/>
          <w:szCs w:val="24"/>
          <w14:ligatures w14:val="standardContextual"/>
        </w:rPr>
        <w:t xml:space="preserve"> </w:t>
      </w:r>
      <w:r w:rsidRPr="00BC3C05">
        <w:rPr>
          <w:rFonts w:ascii="Times New Roman" w:hAnsi="Times New Roman" w:cs="Times New Roman"/>
          <w:i/>
          <w:iCs/>
          <w:kern w:val="2"/>
          <w:sz w:val="24"/>
          <w:szCs w:val="24"/>
          <w14:ligatures w14:val="standardContextual"/>
        </w:rPr>
        <w:t xml:space="preserve">standard errors </w:t>
      </w:r>
      <w:r w:rsidRPr="00BC3C05">
        <w:rPr>
          <w:rFonts w:ascii="Times New Roman" w:hAnsi="Times New Roman"/>
          <w:i/>
          <w:iCs/>
          <w:kern w:val="2"/>
          <w:sz w:val="24"/>
          <w:szCs w:val="24"/>
          <w14:ligatures w14:val="standardContextual"/>
        </w:rPr>
        <w:t>(L</w:t>
      </w:r>
      <w:r w:rsidRPr="00BC3C05">
        <w:rPr>
          <w:rFonts w:ascii="Times New Roman" w:hAnsi="Times New Roman" w:cs="Times New Roman"/>
          <w:i/>
          <w:iCs/>
          <w:kern w:val="2"/>
          <w:sz w:val="24"/>
          <w:szCs w:val="24"/>
          <w14:ligatures w14:val="standardContextual"/>
        </w:rPr>
        <w:t xml:space="preserve"> = </w:t>
      </w:r>
      <w:r w:rsidRPr="00BC3C05">
        <w:rPr>
          <w:rFonts w:ascii="Times New Roman" w:hAnsi="Times New Roman"/>
          <w:i/>
          <w:iCs/>
          <w:kern w:val="2"/>
          <w:sz w:val="24"/>
          <w:szCs w:val="24"/>
          <w14:ligatures w14:val="standardContextual"/>
        </w:rPr>
        <w:t>1)</w:t>
      </w:r>
    </w:p>
    <w:tbl>
      <w:tblPr>
        <w:tblStyle w:val="Heading1Char"/>
        <w:tblW w:w="4920" w:type="pct"/>
        <w:tblLook w:val="0020" w:firstRow="1" w:lastRow="0" w:firstColumn="0" w:lastColumn="0" w:noHBand="0" w:noVBand="0"/>
      </w:tblPr>
      <w:tblGrid>
        <w:gridCol w:w="636"/>
        <w:gridCol w:w="1345"/>
        <w:gridCol w:w="1610"/>
        <w:gridCol w:w="1879"/>
        <w:gridCol w:w="1839"/>
        <w:gridCol w:w="1573"/>
      </w:tblGrid>
      <w:tr w:rsidR="00BC3C05" w:rsidRPr="00BC3C05" w:rsidTr="004A46E4">
        <w:trPr>
          <w:tblHeader/>
        </w:trPr>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0" w:type="auto"/>
            <w:vAlign w:val="center"/>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(I)</w:t>
            </w:r>
          </w:p>
        </w:tc>
        <w:tc>
          <w:tcPr>
            <w:tcW w:w="0" w:type="auto"/>
            <w:vAlign w:val="center"/>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(II)</w:t>
            </w:r>
          </w:p>
        </w:tc>
        <w:tc>
          <w:tcPr>
            <w:tcW w:w="0" w:type="auto"/>
            <w:vAlign w:val="center"/>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(III)</w:t>
            </w:r>
          </w:p>
        </w:tc>
        <w:tc>
          <w:tcPr>
            <w:tcW w:w="0" w:type="auto"/>
            <w:vAlign w:val="center"/>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(IV)</w:t>
            </w:r>
          </w:p>
        </w:tc>
        <w:tc>
          <w:tcPr>
            <w:tcW w:w="0" w:type="auto"/>
            <w:vAlign w:val="center"/>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(V)</w:t>
            </w:r>
          </w:p>
        </w:tc>
      </w:tr>
    </w:tbl>
    <w:tbl>
      <w:tblPr>
        <w:tblStyle w:val="Style1"/>
        <w:tblW w:w="4920" w:type="pct"/>
        <w:tblLook w:val="0020" w:firstRow="1" w:lastRow="0" w:firstColumn="0" w:lastColumn="0" w:noHBand="0" w:noVBand="0"/>
      </w:tblPr>
      <w:tblGrid>
        <w:gridCol w:w="2971"/>
        <w:gridCol w:w="1193"/>
        <w:gridCol w:w="1065"/>
        <w:gridCol w:w="1193"/>
        <w:gridCol w:w="1193"/>
        <w:gridCol w:w="1237"/>
      </w:tblGrid>
      <w:tr w:rsidR="00BC3C05" w:rsidRPr="00BC3C05" w:rsidTr="004A46E4">
        <w:trPr>
          <w:cnfStyle w:val="100000000000" w:firstRow="1" w:lastRow="0" w:firstColumn="0" w:lastColumn="0" w:oddVBand="0" w:evenVBand="0" w:oddHBand="0" w:evenHBand="0" w:firstRowFirstColumn="0" w:firstRowLastColumn="0" w:lastRowFirstColumn="0" w:lastRowLastColumn="0"/>
        </w:trPr>
        <w:tc>
          <w:tcPr>
            <w:tcW w:w="0" w:type="auto"/>
            <w:vAlign w:val="center"/>
          </w:tcPr>
          <w:p w:rsidR="00BC3C05" w:rsidRPr="00BC3C05" w:rsidRDefault="00BC3C05" w:rsidP="00BC3C05">
            <w:pPr>
              <w:spacing w:line="360" w:lineRule="auto"/>
              <w:rPr>
                <w:rFonts w:ascii="Times New Roman" w:hAnsi="Times New Roman" w:cs="Times New Roman"/>
              </w:rPr>
            </w:pPr>
            <m:oMath>
              <m:r>
                <w:rPr>
                  <w:rFonts w:ascii="Cambria Math" w:hAnsi="Cambria Math" w:cs="Times New Roman"/>
                </w:rPr>
                <m:t>ATT</m:t>
              </m:r>
            </m:oMath>
            <w:r w:rsidRPr="00BC3C05">
              <w:rPr>
                <w:rFonts w:ascii="Times New Roman" w:eastAsiaTheme="minorEastAsia" w:hAnsi="Times New Roman" w:cs="Times New Roman"/>
              </w:rPr>
              <w:t xml:space="preserve"> </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-1.109</w:t>
            </w:r>
            <w:r w:rsidRPr="00BC3C05">
              <w:rPr>
                <w:rFonts w:ascii="Times New Roman" w:hAnsi="Times New Roman" w:cs="Times New Roman"/>
                <w:highlight w:val="yellow"/>
                <w:vertAlign w:val="superscript"/>
              </w:rPr>
              <w:t>***</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-1.05</w:t>
            </w:r>
            <w:r w:rsidRPr="00BC3C05">
              <w:rPr>
                <w:rFonts w:ascii="Times New Roman" w:hAnsi="Times New Roman" w:cs="Times New Roman"/>
                <w:highlight w:val="yellow"/>
                <w:vertAlign w:val="superscript"/>
              </w:rPr>
              <w:t>***</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-0.981</w:t>
            </w:r>
            <w:r w:rsidRPr="00BC3C05">
              <w:rPr>
                <w:rFonts w:ascii="Times New Roman" w:hAnsi="Times New Roman" w:cs="Times New Roman"/>
                <w:highlight w:val="yellow"/>
                <w:vertAlign w:val="superscript"/>
              </w:rPr>
              <w:t>***</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-0.961</w:t>
            </w:r>
            <w:r w:rsidRPr="00BC3C05">
              <w:rPr>
                <w:rFonts w:ascii="Times New Roman" w:hAnsi="Times New Roman" w:cs="Times New Roman"/>
                <w:highlight w:val="yellow"/>
                <w:vertAlign w:val="superscript"/>
              </w:rPr>
              <w:t>***</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-1.211</w:t>
            </w:r>
            <w:r w:rsidRPr="00BC3C05">
              <w:rPr>
                <w:rFonts w:ascii="Times New Roman" w:hAnsi="Times New Roman" w:cs="Times New Roman"/>
                <w:highlight w:val="yellow"/>
                <w:vertAlign w:val="superscript"/>
              </w:rPr>
              <w:t>***</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(0.098)</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(0.110)</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(0.101)</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(0.092)</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(0.120)</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m:t>
              </m:r>
              <m:r>
                <w:rPr>
                  <w:rFonts w:ascii="Cambria Math" w:hAnsi="Cambria Math" w:cs="Times New Roman"/>
                </w:rPr>
                <m:t>log</m:t>
              </m:r>
              <m:d>
                <m:dPr>
                  <m:ctrlPr>
                    <w:rPr>
                      <w:rFonts w:ascii="Cambria Math" w:hAnsi="Cambria Math" w:cs="Times New Roman"/>
                    </w:rPr>
                  </m:ctrlPr>
                </m:dPr>
                <m:e>
                  <m:r>
                    <w:rPr>
                      <w:rFonts w:ascii="Cambria Math" w:hAnsi="Cambria Math" w:cs="Times New Roman"/>
                    </w:rPr>
                    <m:t>GDPpc</m:t>
                  </m:r>
                </m:e>
              </m:d>
            </m:oMath>
            <w:r w:rsidRPr="00BC3C05">
              <w:rPr>
                <w:rFonts w:ascii="Times New Roman" w:eastAsiaTheme="minorEastAsia" w:hAnsi="Times New Roman" w:cs="Times New Roman"/>
              </w:rPr>
              <w:t xml:space="preserve"> </w:t>
            </w: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-0.720</w:t>
            </w:r>
            <w:r w:rsidRPr="00BC3C05">
              <w:rPr>
                <w:rFonts w:ascii="Times New Roman" w:hAnsi="Times New Roman" w:cs="Times New Roman"/>
                <w:highlight w:val="yellow"/>
                <w:vertAlign w:val="superscript"/>
              </w:rPr>
              <w:t>*</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-0.447</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-0.687</w:t>
            </w:r>
            <w:r w:rsidRPr="00BC3C05">
              <w:rPr>
                <w:rFonts w:ascii="Times New Roman" w:hAnsi="Times New Roman" w:cs="Times New Roman"/>
                <w:highlight w:val="yellow"/>
                <w:vertAlign w:val="superscript"/>
              </w:rPr>
              <w:t>*</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0.018</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(0.265)</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(0.266)</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(0.290)</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(0.300)</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_log</m:t>
              </m:r>
              <m:d>
                <m:dPr>
                  <m:ctrlPr>
                    <w:rPr>
                      <w:rFonts w:ascii="Cambria Math" w:hAnsi="Cambria Math" w:cs="Times New Roman"/>
                    </w:rPr>
                  </m:ctrlPr>
                </m:dPr>
                <m:e>
                  <m:r>
                    <w:rPr>
                      <w:rFonts w:ascii="Cambria Math" w:hAnsi="Cambria Math" w:cs="Times New Roman"/>
                    </w:rPr>
                    <m:t>Pop15</m:t>
                  </m:r>
                  <m:r>
                    <m:rPr>
                      <m:sty m:val="p"/>
                    </m:rPr>
                    <w:rPr>
                      <w:rFonts w:ascii="Cambria Math" w:hAnsi="Cambria Math" w:cs="Times New Roman"/>
                    </w:rPr>
                    <m:t>_</m:t>
                  </m:r>
                  <m:r>
                    <w:rPr>
                      <w:rFonts w:ascii="Cambria Math" w:hAnsi="Cambria Math" w:cs="Times New Roman"/>
                    </w:rPr>
                    <m:t>64</m:t>
                  </m:r>
                </m:e>
              </m:d>
            </m:oMath>
            <w:r w:rsidRPr="00BC3C05">
              <w:rPr>
                <w:rFonts w:ascii="Times New Roman" w:eastAsiaTheme="minorEastAsia" w:hAnsi="Times New Roman" w:cs="Times New Roman"/>
              </w:rPr>
              <w:t xml:space="preserve"> </w:t>
            </w: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3.077</w:t>
            </w:r>
            <w:r w:rsidRPr="00BC3C05">
              <w:rPr>
                <w:rFonts w:ascii="Times New Roman" w:hAnsi="Times New Roman" w:cs="Times New Roman"/>
                <w:highlight w:val="yellow"/>
                <w:vertAlign w:val="superscript"/>
              </w:rPr>
              <w:t>***</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3.213</w:t>
            </w:r>
            <w:r w:rsidRPr="00BC3C05">
              <w:rPr>
                <w:rFonts w:ascii="Times New Roman" w:hAnsi="Times New Roman" w:cs="Times New Roman"/>
                <w:highlight w:val="yellow"/>
                <w:vertAlign w:val="superscript"/>
              </w:rPr>
              <w:t>***</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2.631</w:t>
            </w:r>
            <w:r w:rsidRPr="00BC3C05">
              <w:rPr>
                <w:rFonts w:ascii="Times New Roman" w:hAnsi="Times New Roman" w:cs="Times New Roman"/>
                <w:highlight w:val="yellow"/>
                <w:vertAlign w:val="superscript"/>
              </w:rPr>
              <w:t>***</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(0.460)</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(0.519)</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(0.462)</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m:t>
              </m:r>
              <m:r>
                <w:rPr>
                  <w:rFonts w:ascii="Cambria Math" w:hAnsi="Cambria Math" w:cs="Times New Roman"/>
                </w:rPr>
                <m:t>YU</m:t>
              </m:r>
            </m:oMath>
            <w:r w:rsidRPr="00BC3C05">
              <w:rPr>
                <w:rFonts w:ascii="Times New Roman" w:eastAsiaTheme="minorEastAsia" w:hAnsi="Times New Roman" w:cs="Times New Roman"/>
              </w:rPr>
              <w:t xml:space="preserve"> </w:t>
            </w: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-0.014*</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-0.008+</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(0.004)</w:t>
            </w: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(0.004)</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_log</m:t>
              </m:r>
              <m:d>
                <m:dPr>
                  <m:ctrlPr>
                    <w:rPr>
                      <w:rFonts w:ascii="Cambria Math" w:hAnsi="Cambria Math" w:cs="Times New Roman"/>
                    </w:rPr>
                  </m:ctrlPr>
                </m:dPr>
                <m:e>
                  <m:r>
                    <w:rPr>
                      <w:rFonts w:ascii="Cambria Math" w:hAnsi="Cambria Math" w:cs="Times New Roman"/>
                    </w:rPr>
                    <m:t>GDPpc</m:t>
                  </m:r>
                </m:e>
              </m:d>
            </m:oMath>
            <w:r w:rsidRPr="00BC3C05">
              <w:rPr>
                <w:rFonts w:ascii="Times New Roman" w:eastAsiaTheme="minorEastAsia" w:hAnsi="Times New Roman" w:cs="Times New Roman"/>
              </w:rPr>
              <w:t xml:space="preserve"> </w:t>
            </w: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0.808</w:t>
            </w:r>
            <w:r w:rsidRPr="00BC3C05">
              <w:rPr>
                <w:rFonts w:ascii="Times New Roman" w:hAnsi="Times New Roman" w:cs="Times New Roman"/>
                <w:highlight w:val="yellow"/>
                <w:vertAlign w:val="superscript"/>
              </w:rPr>
              <w:t>***</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(0.136)</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_log</m:t>
              </m:r>
              <m:d>
                <m:dPr>
                  <m:ctrlPr>
                    <w:rPr>
                      <w:rFonts w:ascii="Cambria Math" w:hAnsi="Cambria Math" w:cs="Times New Roman"/>
                    </w:rPr>
                  </m:ctrlPr>
                </m:dPr>
                <m:e>
                  <m:r>
                    <w:rPr>
                      <w:rFonts w:ascii="Cambria Math" w:hAnsi="Cambria Math" w:cs="Times New Roman"/>
                    </w:rPr>
                    <m:t>Pop15</m:t>
                  </m:r>
                  <m:r>
                    <m:rPr>
                      <m:sty m:val="p"/>
                    </m:rPr>
                    <w:rPr>
                      <w:rFonts w:ascii="Cambria Math" w:hAnsi="Cambria Math" w:cs="Times New Roman"/>
                    </w:rPr>
                    <m:t>_</m:t>
                  </m:r>
                  <m:r>
                    <w:rPr>
                      <w:rFonts w:ascii="Cambria Math" w:hAnsi="Cambria Math" w:cs="Times New Roman"/>
                    </w:rPr>
                    <m:t>64</m:t>
                  </m:r>
                </m:e>
              </m:d>
            </m:oMath>
            <w:r w:rsidRPr="00BC3C05">
              <w:rPr>
                <w:rFonts w:ascii="Times New Roman" w:eastAsiaTheme="minorEastAsia" w:hAnsi="Times New Roman" w:cs="Times New Roman"/>
              </w:rPr>
              <w:t xml:space="preserve"> </w:t>
            </w: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0.100</w:t>
            </w:r>
            <w:r w:rsidRPr="00BC3C05">
              <w:rPr>
                <w:rFonts w:ascii="Times New Roman" w:hAnsi="Times New Roman" w:cs="Times New Roman"/>
                <w:highlight w:val="yellow"/>
                <w:vertAlign w:val="superscript"/>
              </w:rPr>
              <w:t>***</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(0.013)</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m:t>
              </m:r>
              <m:r>
                <w:rPr>
                  <w:rFonts w:ascii="Cambria Math" w:hAnsi="Cambria Math" w:cs="Times New Roman"/>
                </w:rPr>
                <m:t>YU</m:t>
              </m:r>
            </m:oMath>
            <w:r w:rsidRPr="00BC3C05">
              <w:rPr>
                <w:rFonts w:ascii="Times New Roman" w:eastAsiaTheme="minorEastAsia" w:hAnsi="Times New Roman" w:cs="Times New Roman"/>
              </w:rPr>
              <w:t xml:space="preserve"> </w:t>
            </w: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0.011</w:t>
            </w:r>
          </w:p>
        </w:tc>
      </w:tr>
      <w:tr w:rsidR="00BC3C05" w:rsidRPr="00BC3C05" w:rsidTr="004A46E4">
        <w:tc>
          <w:tcPr>
            <w:tcW w:w="0" w:type="auto"/>
            <w:vAlign w:val="center"/>
          </w:tcPr>
          <w:p w:rsidR="00BC3C05" w:rsidRPr="00BC3C05" w:rsidRDefault="00BC3C05" w:rsidP="00BC3C05">
            <w:pPr>
              <w:spacing w:line="360" w:lineRule="auto"/>
              <w:rPr>
                <w:rFonts w:ascii="Times New Roman" w:hAnsi="Times New Roman" w:cs="Times New Roman"/>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p>
        </w:tc>
        <w:tc>
          <w:tcPr>
            <w:tcW w:w="0" w:type="auto"/>
          </w:tcPr>
          <w:p w:rsidR="00BC3C05" w:rsidRPr="00BC3C05" w:rsidRDefault="00BC3C05" w:rsidP="00BC3C05">
            <w:pPr>
              <w:spacing w:line="360" w:lineRule="auto"/>
              <w:rPr>
                <w:rFonts w:ascii="Times New Roman" w:hAnsi="Times New Roman" w:cs="Times New Roman"/>
                <w:highlight w:val="yellow"/>
              </w:rPr>
            </w:pPr>
            <w:r w:rsidRPr="00BC3C05">
              <w:rPr>
                <w:rFonts w:ascii="Times New Roman" w:hAnsi="Times New Roman" w:cs="Times New Roman"/>
                <w:highlight w:val="yellow"/>
              </w:rPr>
              <w:t>(0.006)</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Obs.</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rPr>
              <w:t>520</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rPr>
              <w:t>468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rPr>
              <w:t>468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rPr>
              <w:t>468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b/>
                <w:bCs/>
              </w:rPr>
              <w:t>468</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R2 Adj</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0.957</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0.958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0.964</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0.964</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0.970</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R2 Within</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0.585</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0.586</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0.644</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0.652</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0.708</w:t>
            </w:r>
          </w:p>
        </w:tc>
      </w:tr>
    </w:tbl>
    <w:p w:rsidR="00BC3C05" w:rsidRPr="00BC3C05" w:rsidRDefault="00BC3C05" w:rsidP="00BC3C05">
      <w:pPr>
        <w:spacing w:after="0" w:line="24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Note</w:t>
      </w:r>
      <w:r w:rsidRPr="00BC3C05">
        <w:rPr>
          <w:rFonts w:ascii="Times New Roman" w:hAnsi="Times New Roman" w:cs="Times New Roman"/>
          <w:i/>
          <w:iCs/>
          <w:kern w:val="2"/>
          <w14:ligatures w14:val="standardContextual"/>
        </w:rPr>
        <w:t>:</w:t>
      </w:r>
      <w:r w:rsidRPr="00BC3C05">
        <w:rPr>
          <w:rFonts w:ascii="Times New Roman" w:hAnsi="Times New Roman"/>
          <w:i/>
          <w:iCs/>
          <w:kern w:val="2"/>
          <w14:ligatures w14:val="standardContextual"/>
        </w:rPr>
        <w:t xml:space="preserve"> Models I</w:t>
      </w:r>
      <w:r w:rsidRPr="00BC3C05">
        <w:rPr>
          <w:rFonts w:ascii="Times New Roman" w:hAnsi="Times New Roman" w:cs="Times New Roman"/>
          <w:i/>
          <w:iCs/>
          <w:kern w:val="2"/>
          <w14:ligatures w14:val="standardContextual"/>
        </w:rPr>
        <w:t>–</w:t>
      </w:r>
      <w:r w:rsidRPr="00BC3C05">
        <w:rPr>
          <w:rFonts w:ascii="Times New Roman" w:hAnsi="Times New Roman"/>
          <w:i/>
          <w:iCs/>
          <w:kern w:val="2"/>
          <w14:ligatures w14:val="standardContextual"/>
        </w:rPr>
        <w:t>V</w:t>
      </w:r>
      <w:r w:rsidRPr="00BC3C05">
        <w:rPr>
          <w:rFonts w:ascii="Times New Roman" w:hAnsi="Times New Roman" w:cs="Times New Roman"/>
          <w:i/>
          <w:iCs/>
          <w:kern w:val="2"/>
          <w14:ligatures w14:val="standardContextual"/>
        </w:rPr>
        <w:t xml:space="preserve"> use two-way fixed effects.</w:t>
      </w:r>
      <w:r w:rsidRPr="00BC3C05">
        <w:rPr>
          <w:rFonts w:ascii="Times New Roman" w:hAnsi="Times New Roman"/>
          <w:i/>
          <w:iCs/>
          <w:kern w:val="2"/>
          <w14:ligatures w14:val="standardContextual"/>
        </w:rPr>
        <w:t xml:space="preserve"> Model I </w:t>
      </w:r>
      <w:proofErr w:type="gramStart"/>
      <w:r w:rsidRPr="00BC3C05">
        <w:rPr>
          <w:rFonts w:ascii="Times New Roman" w:hAnsi="Times New Roman"/>
          <w:i/>
          <w:iCs/>
          <w:kern w:val="2"/>
          <w14:ligatures w14:val="standardContextual"/>
        </w:rPr>
        <w:t>uses</w:t>
      </w:r>
      <w:proofErr w:type="gramEnd"/>
      <w:r w:rsidRPr="00BC3C05">
        <w:rPr>
          <w:rFonts w:ascii="Times New Roman" w:hAnsi="Times New Roman"/>
          <w:i/>
          <w:iCs/>
          <w:kern w:val="2"/>
          <w14:ligatures w14:val="standardContextual"/>
        </w:rPr>
        <w:t xml:space="preserve"> 520 observations </w:t>
      </w:r>
      <w:r w:rsidRPr="00BC3C05">
        <w:rPr>
          <w:rFonts w:ascii="Times New Roman" w:hAnsi="Times New Roman" w:cs="Times New Roman"/>
          <w:i/>
          <w:iCs/>
          <w:kern w:val="2"/>
          <w14:ligatures w14:val="standardContextual"/>
        </w:rPr>
        <w:t xml:space="preserve">for </w:t>
      </w:r>
      <w:r w:rsidRPr="00BC3C05">
        <w:rPr>
          <w:rFonts w:ascii="Times New Roman" w:hAnsi="Times New Roman"/>
          <w:i/>
          <w:iCs/>
          <w:kern w:val="2"/>
          <w14:ligatures w14:val="standardContextual"/>
        </w:rPr>
        <w:t xml:space="preserve">52 countries </w:t>
      </w:r>
      <w:r w:rsidRPr="00BC3C05">
        <w:rPr>
          <w:rFonts w:ascii="Times New Roman" w:hAnsi="Times New Roman" w:cs="Times New Roman"/>
          <w:i/>
          <w:iCs/>
          <w:kern w:val="2"/>
          <w14:ligatures w14:val="standardContextual"/>
        </w:rPr>
        <w:t>in</w:t>
      </w:r>
      <w:r w:rsidRPr="00BC3C05">
        <w:rPr>
          <w:rFonts w:ascii="Times New Roman" w:hAnsi="Times New Roman"/>
          <w:i/>
          <w:iCs/>
          <w:kern w:val="2"/>
          <w14:ligatures w14:val="standardContextual"/>
        </w:rPr>
        <w:t xml:space="preserve"> 2016</w:t>
      </w:r>
      <w:r w:rsidRPr="00BC3C05">
        <w:rPr>
          <w:rFonts w:ascii="Times New Roman" w:hAnsi="Times New Roman" w:cs="Times New Roman"/>
          <w:i/>
          <w:iCs/>
          <w:kern w:val="2"/>
          <w14:ligatures w14:val="standardContextual"/>
        </w:rPr>
        <w:t>–</w:t>
      </w:r>
      <w:r w:rsidRPr="00BC3C05">
        <w:rPr>
          <w:rFonts w:ascii="Times New Roman" w:hAnsi="Times New Roman"/>
          <w:i/>
          <w:iCs/>
          <w:kern w:val="2"/>
          <w14:ligatures w14:val="standardContextual"/>
        </w:rPr>
        <w:t>2025</w:t>
      </w:r>
      <w:r w:rsidRPr="00BC3C05">
        <w:rPr>
          <w:rFonts w:ascii="Times New Roman" w:hAnsi="Times New Roman" w:cs="Times New Roman"/>
          <w:i/>
          <w:iCs/>
          <w:kern w:val="2"/>
          <w14:ligatures w14:val="standardContextual"/>
        </w:rPr>
        <w:t xml:space="preserve">. </w:t>
      </w:r>
      <w:r w:rsidRPr="00BC3C05">
        <w:rPr>
          <w:rFonts w:ascii="Times New Roman" w:hAnsi="Times New Roman"/>
          <w:i/>
          <w:iCs/>
          <w:kern w:val="2"/>
          <w14:ligatures w14:val="standardContextual"/>
        </w:rPr>
        <w:t>Models II</w:t>
      </w:r>
      <w:r w:rsidRPr="00BC3C05">
        <w:rPr>
          <w:rFonts w:ascii="Times New Roman" w:hAnsi="Times New Roman" w:cs="Times New Roman"/>
          <w:i/>
          <w:iCs/>
          <w:kern w:val="2"/>
          <w14:ligatures w14:val="standardContextual"/>
        </w:rPr>
        <w:t>–</w:t>
      </w:r>
      <w:r w:rsidRPr="00BC3C05">
        <w:rPr>
          <w:rFonts w:ascii="Times New Roman" w:hAnsi="Times New Roman"/>
          <w:i/>
          <w:iCs/>
          <w:kern w:val="2"/>
          <w14:ligatures w14:val="standardContextual"/>
        </w:rPr>
        <w:t xml:space="preserve">V use 468 observations </w:t>
      </w:r>
      <w:r w:rsidRPr="00BC3C05">
        <w:rPr>
          <w:rFonts w:ascii="Times New Roman" w:hAnsi="Times New Roman" w:cs="Times New Roman"/>
          <w:i/>
          <w:iCs/>
          <w:kern w:val="2"/>
          <w14:ligatures w14:val="standardContextual"/>
        </w:rPr>
        <w:t xml:space="preserve">in </w:t>
      </w:r>
      <w:r w:rsidRPr="00BC3C05">
        <w:rPr>
          <w:rFonts w:ascii="Times New Roman" w:hAnsi="Times New Roman"/>
          <w:i/>
          <w:iCs/>
          <w:kern w:val="2"/>
          <w14:ligatures w14:val="standardContextual"/>
        </w:rPr>
        <w:t>2016</w:t>
      </w:r>
      <w:r w:rsidRPr="00BC3C05">
        <w:rPr>
          <w:rFonts w:ascii="Times New Roman" w:hAnsi="Times New Roman" w:cs="Times New Roman"/>
          <w:i/>
          <w:iCs/>
          <w:kern w:val="2"/>
          <w14:ligatures w14:val="standardContextual"/>
        </w:rPr>
        <w:t>–</w:t>
      </w:r>
      <w:r w:rsidRPr="00BC3C05">
        <w:rPr>
          <w:rFonts w:ascii="Times New Roman" w:hAnsi="Times New Roman"/>
          <w:i/>
          <w:iCs/>
          <w:kern w:val="2"/>
          <w14:ligatures w14:val="standardContextual"/>
        </w:rPr>
        <w:t xml:space="preserve">2024 because the World Bank </w:t>
      </w:r>
      <w:r w:rsidRPr="00BC3C05">
        <w:rPr>
          <w:rFonts w:ascii="Times New Roman" w:hAnsi="Times New Roman" w:cs="Times New Roman"/>
          <w:i/>
          <w:iCs/>
          <w:kern w:val="2"/>
          <w14:ligatures w14:val="standardContextual"/>
        </w:rPr>
        <w:t>controls are capped at 2024. GDP per capita is NY.GDP.PCAP.</w:t>
      </w:r>
      <w:proofErr w:type="gramStart"/>
      <w:r w:rsidRPr="00BC3C05">
        <w:rPr>
          <w:rFonts w:ascii="Times New Roman" w:hAnsi="Times New Roman" w:cs="Times New Roman"/>
          <w:i/>
          <w:iCs/>
          <w:kern w:val="2"/>
          <w14:ligatures w14:val="standardContextual"/>
        </w:rPr>
        <w:t>PP.KD</w:t>
      </w:r>
      <w:proofErr w:type="gramEnd"/>
      <w:r w:rsidRPr="00BC3C05">
        <w:rPr>
          <w:rFonts w:ascii="Times New Roman" w:hAnsi="Times New Roman" w:cs="Times New Roman"/>
          <w:i/>
          <w:iCs/>
          <w:kern w:val="2"/>
          <w14:ligatures w14:val="standardContextual"/>
        </w:rPr>
        <w:t>, purchasing-power-parity GDP per capita in constant 2021 international dollars. Logged GDP and population</w:t>
      </w:r>
      <w:r w:rsidRPr="00BC3C05">
        <w:rPr>
          <w:rFonts w:ascii="Times New Roman" w:hAnsi="Times New Roman"/>
          <w:i/>
          <w:iCs/>
          <w:kern w:val="2"/>
          <w14:ligatures w14:val="standardContextual"/>
        </w:rPr>
        <w:t xml:space="preserve"> are demeaned </w:t>
      </w:r>
      <w:r w:rsidRPr="00BC3C05">
        <w:rPr>
          <w:rFonts w:ascii="Times New Roman" w:hAnsi="Times New Roman" w:cs="Times New Roman"/>
          <w:i/>
          <w:iCs/>
          <w:kern w:val="2"/>
          <w14:ligatures w14:val="standardContextual"/>
        </w:rPr>
        <w:t xml:space="preserve">over the estimation sample </w:t>
      </w:r>
      <w:r w:rsidRPr="00BC3C05">
        <w:rPr>
          <w:rFonts w:ascii="Times New Roman" w:hAnsi="Times New Roman"/>
          <w:i/>
          <w:iCs/>
          <w:kern w:val="2"/>
          <w14:ligatures w14:val="standardContextual"/>
        </w:rPr>
        <w:t xml:space="preserve">before interactions are </w:t>
      </w:r>
      <w:r w:rsidRPr="00BC3C05">
        <w:rPr>
          <w:rFonts w:ascii="Times New Roman" w:hAnsi="Times New Roman" w:cs="Times New Roman"/>
          <w:i/>
          <w:iCs/>
          <w:kern w:val="2"/>
          <w14:ligatures w14:val="standardContextual"/>
        </w:rPr>
        <w:t xml:space="preserve">formed. All models use </w:t>
      </w:r>
      <w:r w:rsidRPr="00BC3C05">
        <w:rPr>
          <w:rFonts w:ascii="Times New Roman" w:hAnsi="Times New Roman"/>
          <w:i/>
          <w:iCs/>
          <w:kern w:val="2"/>
          <w14:ligatures w14:val="standardContextual"/>
        </w:rPr>
        <w:t>Driscoll</w:t>
      </w:r>
      <w:r w:rsidRPr="00BC3C05">
        <w:rPr>
          <w:rFonts w:ascii="Times New Roman" w:hAnsi="Times New Roman" w:cs="Times New Roman"/>
          <w:i/>
          <w:iCs/>
          <w:kern w:val="2"/>
          <w14:ligatures w14:val="standardContextual"/>
        </w:rPr>
        <w:t>–</w:t>
      </w:r>
      <w:proofErr w:type="spellStart"/>
      <w:r w:rsidRPr="00BC3C05">
        <w:rPr>
          <w:rFonts w:ascii="Times New Roman" w:hAnsi="Times New Roman"/>
          <w:i/>
          <w:iCs/>
          <w:kern w:val="2"/>
          <w14:ligatures w14:val="standardContextual"/>
        </w:rPr>
        <w:t>Kraay</w:t>
      </w:r>
      <w:proofErr w:type="spellEnd"/>
      <w:r w:rsidRPr="00BC3C05">
        <w:rPr>
          <w:rFonts w:ascii="Times New Roman" w:hAnsi="Times New Roman"/>
          <w:i/>
          <w:iCs/>
          <w:kern w:val="2"/>
          <w14:ligatures w14:val="standardContextual"/>
        </w:rPr>
        <w:t xml:space="preserve"> standard errors </w:t>
      </w:r>
      <w:r w:rsidRPr="00BC3C05">
        <w:rPr>
          <w:rFonts w:ascii="Times New Roman" w:hAnsi="Times New Roman" w:cs="Times New Roman"/>
          <w:i/>
          <w:iCs/>
          <w:kern w:val="2"/>
          <w14:ligatures w14:val="standardContextual"/>
        </w:rPr>
        <w:t>with one lag.</w:t>
      </w:r>
      <w:r w:rsidRPr="00BC3C05">
        <w:rPr>
          <w:rFonts w:ascii="Times New Roman" w:hAnsi="Times New Roman"/>
          <w:i/>
          <w:iCs/>
          <w:kern w:val="2"/>
          <w14:ligatures w14:val="standardContextual"/>
        </w:rPr>
        <w:t xml:space="preserve"> Significance </w:t>
      </w:r>
      <w:r w:rsidRPr="00BC3C05">
        <w:rPr>
          <w:rFonts w:ascii="Times New Roman" w:hAnsi="Times New Roman" w:cs="Times New Roman"/>
          <w:i/>
          <w:iCs/>
          <w:kern w:val="2"/>
          <w14:ligatures w14:val="standardContextual"/>
        </w:rPr>
        <w:t>codes are</w:t>
      </w:r>
      <w:r w:rsidRPr="00BC3C05">
        <w:rPr>
          <w:rFonts w:ascii="Times New Roman" w:hAnsi="Times New Roman"/>
          <w:i/>
          <w:iCs/>
          <w:kern w:val="2"/>
          <w14:ligatures w14:val="standardContextual"/>
        </w:rPr>
        <w:t xml:space="preserve"> + p</w:t>
      </w:r>
      <w:r w:rsidRPr="00BC3C05">
        <w:rPr>
          <w:rFonts w:ascii="Times New Roman" w:hAnsi="Times New Roman" w:cs="Times New Roman"/>
          <w:i/>
          <w:iCs/>
          <w:kern w:val="2"/>
          <w14:ligatures w14:val="standardContextual"/>
        </w:rPr>
        <w:t xml:space="preserve"> &lt; .10</w:t>
      </w:r>
      <w:r w:rsidRPr="00BC3C05">
        <w:rPr>
          <w:rFonts w:ascii="Times New Roman" w:hAnsi="Times New Roman"/>
          <w:i/>
          <w:iCs/>
          <w:kern w:val="2"/>
          <w14:ligatures w14:val="standardContextual"/>
        </w:rPr>
        <w:t>, * p</w:t>
      </w:r>
      <w:r w:rsidRPr="00BC3C05">
        <w:rPr>
          <w:rFonts w:ascii="Times New Roman" w:hAnsi="Times New Roman" w:cs="Times New Roman"/>
          <w:i/>
          <w:iCs/>
          <w:kern w:val="2"/>
          <w14:ligatures w14:val="standardContextual"/>
        </w:rPr>
        <w:t xml:space="preserve"> &lt; </w:t>
      </w:r>
      <w:r w:rsidRPr="00BC3C05">
        <w:rPr>
          <w:rFonts w:ascii="Times New Roman" w:hAnsi="Times New Roman"/>
          <w:i/>
          <w:iCs/>
          <w:kern w:val="2"/>
          <w14:ligatures w14:val="standardContextual"/>
        </w:rPr>
        <w:t>.05, ** p</w:t>
      </w:r>
      <w:r w:rsidRPr="00BC3C05">
        <w:rPr>
          <w:rFonts w:ascii="Times New Roman" w:hAnsi="Times New Roman" w:cs="Times New Roman"/>
          <w:i/>
          <w:iCs/>
          <w:kern w:val="2"/>
          <w14:ligatures w14:val="standardContextual"/>
        </w:rPr>
        <w:t xml:space="preserve"> &lt; </w:t>
      </w:r>
      <w:r w:rsidRPr="00BC3C05">
        <w:rPr>
          <w:rFonts w:ascii="Times New Roman" w:hAnsi="Times New Roman"/>
          <w:i/>
          <w:iCs/>
          <w:kern w:val="2"/>
          <w14:ligatures w14:val="standardContextual"/>
        </w:rPr>
        <w:t xml:space="preserve">.01, </w:t>
      </w:r>
      <w:r w:rsidRPr="00BC3C05">
        <w:rPr>
          <w:rFonts w:ascii="Times New Roman" w:hAnsi="Times New Roman" w:cs="Times New Roman"/>
          <w:i/>
          <w:iCs/>
          <w:kern w:val="2"/>
          <w14:ligatures w14:val="standardContextual"/>
        </w:rPr>
        <w:t xml:space="preserve">and </w:t>
      </w:r>
      <w:r w:rsidRPr="00BC3C05">
        <w:rPr>
          <w:rFonts w:ascii="Times New Roman" w:hAnsi="Times New Roman"/>
          <w:i/>
          <w:iCs/>
          <w:kern w:val="2"/>
          <w14:ligatures w14:val="standardContextual"/>
        </w:rPr>
        <w:t>*** p</w:t>
      </w:r>
      <w:r w:rsidRPr="00BC3C05">
        <w:rPr>
          <w:rFonts w:ascii="Times New Roman" w:hAnsi="Times New Roman" w:cs="Times New Roman"/>
          <w:i/>
          <w:iCs/>
          <w:kern w:val="2"/>
          <w14:ligatures w14:val="standardContextual"/>
        </w:rPr>
        <w:t xml:space="preserve"> &lt; </w:t>
      </w:r>
      <w:r w:rsidRPr="00BC3C05">
        <w:rPr>
          <w:rFonts w:ascii="Times New Roman" w:hAnsi="Times New Roman"/>
          <w:i/>
          <w:iCs/>
          <w:kern w:val="2"/>
          <w14:ligatures w14:val="standardContextual"/>
        </w:rPr>
        <w:t>.001.</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lastRenderedPageBreak/>
        <w:drawing>
          <wp:anchor distT="0" distB="0" distL="114300" distR="114300" simplePos="0" relativeHeight="251659264" behindDoc="0" locked="0" layoutInCell="1" allowOverlap="1" wp14:anchorId="28F25ACF" wp14:editId="7492716A">
            <wp:simplePos x="0" y="0"/>
            <wp:positionH relativeFrom="column">
              <wp:posOffset>-80683</wp:posOffset>
            </wp:positionH>
            <wp:positionV relativeFrom="paragraph">
              <wp:posOffset>150</wp:posOffset>
            </wp:positionV>
            <wp:extent cx="5731510" cy="4528185"/>
            <wp:effectExtent l="0" t="0" r="0" b="5715"/>
            <wp:wrapSquare wrapText="bothSides"/>
            <wp:docPr id="194084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47850" name="Picture 194084785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anchor>
        </w:drawing>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w:t>
      </w:r>
      <w:r w:rsidRPr="00BC3C05">
        <w:rPr>
          <w:rFonts w:ascii="Times New Roman" w:hAnsi="Times New Roman" w:cs="Times New Roman"/>
          <w:kern w:val="2"/>
          <w:sz w:val="24"/>
          <w:szCs w:val="24"/>
          <w14:ligatures w14:val="standardContextual"/>
        </w:rPr>
        <w:t xml:space="preserve">uncontrolled </w:t>
      </w:r>
      <w:r w:rsidRPr="00BC3C05">
        <w:rPr>
          <w:rFonts w:ascii="Times New Roman" w:hAnsi="Times New Roman" w:cs="Times New Roman"/>
          <w:kern w:val="2"/>
          <w:sz w:val="24"/>
          <w:szCs w:val="24"/>
          <w14:ligatures w14:val="standardContextual"/>
        </w:rPr>
        <w:t>ATT</w:t>
      </w:r>
      <w:r w:rsidRPr="00BC3C05">
        <w:rPr>
          <w:rFonts w:ascii="Times New Roman" w:hAnsi="Times New Roman" w:cs="Times New Roman"/>
          <w:kern w:val="2"/>
          <w:sz w:val="24"/>
          <w:szCs w:val="24"/>
          <w14:ligatures w14:val="standardContextual"/>
        </w:rPr>
        <w:t xml:space="preserve"> is −1.109, </w:t>
      </w:r>
      <w:r w:rsidRPr="00BC3C05">
        <w:rPr>
          <w:rFonts w:ascii="Times New Roman" w:hAnsi="Times New Roman" w:cs="Times New Roman"/>
          <w:kern w:val="2"/>
          <w:sz w:val="24"/>
          <w:szCs w:val="24"/>
          <w14:ligatures w14:val="standardContextual"/>
        </w:rPr>
        <w:t xml:space="preserve">equivalent to </w:t>
      </w:r>
      <w:proofErr w:type="gramStart"/>
      <w:r w:rsidRPr="00BC3C05">
        <w:rPr>
          <w:rFonts w:ascii="Times New Roman" w:hAnsi="Times New Roman" w:cs="Times New Roman"/>
          <w:kern w:val="2"/>
          <w:sz w:val="24"/>
          <w:szCs w:val="24"/>
          <w14:ligatures w14:val="standardContextual"/>
        </w:rPr>
        <w:t>exp(</w:t>
      </w:r>
      <w:proofErr w:type="gramEnd"/>
      <w:r w:rsidRPr="00BC3C05">
        <w:rPr>
          <w:rFonts w:ascii="Times New Roman" w:hAnsi="Times New Roman" w:cs="Times New Roman"/>
          <w:kern w:val="2"/>
          <w:sz w:val="24"/>
          <w:szCs w:val="24"/>
          <w14:ligatures w14:val="standardContextual"/>
        </w:rPr>
        <w:t>−1.109) − 1 = −67.0</w:t>
      </w:r>
      <w:r w:rsidRPr="00BC3C05">
        <w:rPr>
          <w:rFonts w:ascii="Times New Roman" w:hAnsi="Times New Roman" w:cs="Times New Roman"/>
          <w:kern w:val="2"/>
          <w:sz w:val="24"/>
          <w:szCs w:val="24"/>
          <w14:ligatures w14:val="standardContextual"/>
        </w:rPr>
        <w:t>%. Reconciling it</w:t>
      </w:r>
      <w:r w:rsidRPr="00BC3C05">
        <w:rPr>
          <w:rFonts w:ascii="Times New Roman" w:hAnsi="Times New Roman" w:cs="Times New Roman"/>
          <w:kern w:val="2"/>
          <w:sz w:val="24"/>
          <w:szCs w:val="24"/>
          <w14:ligatures w14:val="standardContextual"/>
        </w:rPr>
        <w:t xml:space="preserve"> with </w:t>
      </w:r>
      <w:r w:rsidRPr="00BC3C05">
        <w:rPr>
          <w:rFonts w:ascii="Times New Roman" w:hAnsi="Times New Roman" w:cs="Times New Roman"/>
          <w:kern w:val="2"/>
          <w:sz w:val="24"/>
          <w:szCs w:val="24"/>
          <w14:ligatures w14:val="standardContextual"/>
        </w:rPr>
        <w:t>Conlon et al.’s (2021)</w:t>
      </w:r>
      <w:r w:rsidRPr="00BC3C05">
        <w:rPr>
          <w:rFonts w:ascii="Times New Roman" w:hAnsi="Times New Roman" w:cs="Times New Roman"/>
          <w:kern w:val="2"/>
          <w:sz w:val="24"/>
          <w:szCs w:val="24"/>
          <w14:ligatures w14:val="standardContextual"/>
        </w:rPr>
        <w:t xml:space="preserve"> long-run </w:t>
      </w:r>
      <w:r w:rsidRPr="00BC3C05">
        <w:rPr>
          <w:rFonts w:ascii="Times New Roman" w:hAnsi="Times New Roman" w:cs="Times New Roman"/>
          <w:kern w:val="2"/>
          <w:sz w:val="24"/>
          <w:szCs w:val="24"/>
          <w14:ligatures w14:val="standardContextual"/>
        </w:rPr>
        <w:t xml:space="preserve">elasticity of </w:t>
      </w:r>
      <w:r w:rsidRPr="00BC3C05">
        <w:rPr>
          <w:rFonts w:ascii="Times New Roman" w:hAnsi="Times New Roman" w:cs="Times New Roman"/>
          <w:kern w:val="2"/>
          <w:sz w:val="24"/>
          <w:szCs w:val="24"/>
          <w14:ligatures w14:val="standardContextual"/>
        </w:rPr>
        <w:t xml:space="preserve">−0.354 </w:t>
      </w:r>
      <w:r w:rsidRPr="00BC3C05">
        <w:rPr>
          <w:rFonts w:ascii="Times New Roman" w:hAnsi="Times New Roman" w:cs="Times New Roman"/>
          <w:kern w:val="2"/>
          <w:sz w:val="24"/>
          <w:szCs w:val="24"/>
          <w14:ligatures w14:val="standardContextual"/>
        </w:rPr>
        <w:t>requires</w:t>
      </w:r>
      <w:r w:rsidRPr="00BC3C05">
        <w:rPr>
          <w:rFonts w:ascii="Times New Roman" w:hAnsi="Times New Roman" w:cs="Times New Roman"/>
          <w:kern w:val="2"/>
          <w:sz w:val="24"/>
          <w:szCs w:val="24"/>
          <w14:ligatures w14:val="standardContextual"/>
        </w:rPr>
        <w:t xml:space="preserve"> a specific attribution. </w:t>
      </w:r>
      <w:r w:rsidRPr="00BC3C05">
        <w:rPr>
          <w:rFonts w:ascii="Times New Roman" w:hAnsi="Times New Roman" w:cs="Times New Roman"/>
          <w:kern w:val="2"/>
          <w:sz w:val="24"/>
          <w:szCs w:val="24"/>
          <w14:ligatures w14:val="standardContextual"/>
        </w:rPr>
        <w:t>Applied to</w:t>
      </w:r>
      <w:r w:rsidRPr="00BC3C05">
        <w:rPr>
          <w:rFonts w:ascii="Times New Roman" w:hAnsi="Times New Roman" w:cs="Times New Roman"/>
          <w:kern w:val="2"/>
          <w:sz w:val="24"/>
          <w:szCs w:val="24"/>
          <w14:ligatures w14:val="standardContextual"/>
        </w:rPr>
        <w:t xml:space="preserve"> the</w:t>
      </w:r>
      <w:r w:rsidRPr="00BC3C05">
        <w:rPr>
          <w:rFonts w:ascii="Times New Roman" w:hAnsi="Times New Roman" w:cs="Times New Roman"/>
          <w:kern w:val="2"/>
          <w:sz w:val="24"/>
          <w:szCs w:val="24"/>
          <w14:ligatures w14:val="standardContextual"/>
        </w:rPr>
        <w:t xml:space="preserve"> 140%</w:t>
      </w:r>
      <w:r w:rsidRPr="00BC3C05">
        <w:rPr>
          <w:rFonts w:ascii="Times New Roman" w:hAnsi="Times New Roman" w:cs="Times New Roman"/>
          <w:kern w:val="2"/>
          <w:sz w:val="24"/>
          <w:szCs w:val="24"/>
          <w14:ligatures w14:val="standardContextual"/>
        </w:rPr>
        <w:t xml:space="preserve"> gross fee increase, that </w:t>
      </w:r>
      <w:r w:rsidRPr="00BC3C05">
        <w:rPr>
          <w:rFonts w:ascii="Times New Roman" w:hAnsi="Times New Roman" w:cs="Times New Roman"/>
          <w:kern w:val="2"/>
          <w:sz w:val="24"/>
          <w:szCs w:val="24"/>
          <w14:ligatures w14:val="standardContextual"/>
        </w:rPr>
        <w:t>elasticity</w:t>
      </w:r>
      <w:r w:rsidRPr="00BC3C05">
        <w:rPr>
          <w:rFonts w:ascii="Times New Roman" w:hAnsi="Times New Roman" w:cs="Times New Roman"/>
          <w:kern w:val="2"/>
          <w:sz w:val="24"/>
          <w:szCs w:val="24"/>
          <w14:ligatures w14:val="standardContextual"/>
        </w:rPr>
        <w:t xml:space="preserve"> assigns a log </w:t>
      </w:r>
      <w:r w:rsidRPr="00BC3C05">
        <w:rPr>
          <w:rFonts w:ascii="Times New Roman" w:hAnsi="Times New Roman" w:cs="Times New Roman"/>
          <w:kern w:val="2"/>
          <w:sz w:val="24"/>
          <w:szCs w:val="24"/>
          <w14:ligatures w14:val="standardContextual"/>
        </w:rPr>
        <w:t xml:space="preserve">quantity </w:t>
      </w:r>
      <w:r w:rsidRPr="00BC3C05">
        <w:rPr>
          <w:rFonts w:ascii="Times New Roman" w:hAnsi="Times New Roman" w:cs="Times New Roman"/>
          <w:kern w:val="2"/>
          <w:sz w:val="24"/>
          <w:szCs w:val="24"/>
          <w14:ligatures w14:val="standardContextual"/>
        </w:rPr>
        <w:t xml:space="preserve">change of −0.354 × </w:t>
      </w:r>
      <w:proofErr w:type="gramStart"/>
      <w:r w:rsidRPr="00BC3C05">
        <w:rPr>
          <w:rFonts w:ascii="Times New Roman" w:hAnsi="Times New Roman" w:cs="Times New Roman"/>
          <w:kern w:val="2"/>
          <w:sz w:val="24"/>
          <w:szCs w:val="24"/>
          <w14:ligatures w14:val="standardContextual"/>
        </w:rPr>
        <w:t>ln(</w:t>
      </w:r>
      <w:proofErr w:type="gramEnd"/>
      <w:r w:rsidRPr="00BC3C05">
        <w:rPr>
          <w:rFonts w:ascii="Times New Roman" w:hAnsi="Times New Roman" w:cs="Times New Roman"/>
          <w:kern w:val="2"/>
          <w:sz w:val="24"/>
          <w:szCs w:val="24"/>
          <w14:ligatures w14:val="standardContextual"/>
        </w:rPr>
        <w:t>2.4) = −0.310 to price, or exp(−0.310) − 1 = −26.7</w:t>
      </w:r>
      <w:r w:rsidRPr="00BC3C05">
        <w:rPr>
          <w:rFonts w:ascii="Times New Roman" w:hAnsi="Times New Roman" w:cs="Times New Roman"/>
          <w:kern w:val="2"/>
          <w:sz w:val="24"/>
          <w:szCs w:val="24"/>
          <w14:ligatures w14:val="standardContextual"/>
        </w:rPr>
        <w:t>%. The remaining</w:t>
      </w:r>
      <w:r w:rsidRPr="00BC3C05">
        <w:rPr>
          <w:rFonts w:ascii="Times New Roman" w:hAnsi="Times New Roman" w:cs="Times New Roman"/>
          <w:kern w:val="2"/>
          <w:sz w:val="24"/>
          <w:szCs w:val="24"/>
          <w14:ligatures w14:val="standardContextual"/>
        </w:rPr>
        <w:t xml:space="preserve"> −0.799 </w:t>
      </w:r>
      <w:r w:rsidRPr="00BC3C05">
        <w:rPr>
          <w:rFonts w:ascii="Times New Roman" w:hAnsi="Times New Roman" w:cs="Times New Roman"/>
          <w:kern w:val="2"/>
          <w:sz w:val="24"/>
          <w:szCs w:val="24"/>
          <w14:ligatures w14:val="standardContextual"/>
        </w:rPr>
        <w:t>log points would be attributed</w:t>
      </w:r>
      <w:r w:rsidRPr="00BC3C05">
        <w:rPr>
          <w:rFonts w:ascii="Times New Roman" w:hAnsi="Times New Roman" w:cs="Times New Roman"/>
          <w:kern w:val="2"/>
          <w:sz w:val="24"/>
          <w:szCs w:val="24"/>
          <w14:ligatures w14:val="standardContextual"/>
        </w:rPr>
        <w:t xml:space="preserve"> to non-price </w:t>
      </w:r>
      <w:r w:rsidRPr="00BC3C05">
        <w:rPr>
          <w:rFonts w:ascii="Times New Roman" w:hAnsi="Times New Roman" w:cs="Times New Roman"/>
          <w:kern w:val="2"/>
          <w:sz w:val="24"/>
          <w:szCs w:val="24"/>
          <w14:ligatures w14:val="standardContextual"/>
        </w:rPr>
        <w:t>channels.</w:t>
      </w:r>
      <w:r w:rsidRPr="00BC3C05">
        <w:rPr>
          <w:rFonts w:ascii="Times New Roman" w:hAnsi="Times New Roman" w:cs="Times New Roman"/>
          <w:kern w:val="2"/>
          <w:sz w:val="24"/>
          <w:szCs w:val="24"/>
          <w14:ligatures w14:val="standardContextual"/>
        </w:rPr>
        <w:t xml:space="preserve"> At their </w:t>
      </w:r>
      <w:r w:rsidRPr="00BC3C05">
        <w:rPr>
          <w:rFonts w:ascii="Times New Roman" w:hAnsi="Times New Roman" w:cs="Times New Roman"/>
          <w:kern w:val="2"/>
          <w:sz w:val="24"/>
          <w:szCs w:val="24"/>
          <w14:ligatures w14:val="standardContextual"/>
        </w:rPr>
        <w:t xml:space="preserve">more </w:t>
      </w:r>
      <w:r w:rsidRPr="00BC3C05">
        <w:rPr>
          <w:rFonts w:ascii="Times New Roman" w:hAnsi="Times New Roman" w:cs="Times New Roman"/>
          <w:kern w:val="2"/>
          <w:sz w:val="24"/>
          <w:szCs w:val="24"/>
          <w14:ligatures w14:val="standardContextual"/>
        </w:rPr>
        <w:t>elastic bound of −0.648</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the price channel </w:t>
      </w:r>
      <w:r w:rsidRPr="00BC3C05">
        <w:rPr>
          <w:rFonts w:ascii="Times New Roman" w:hAnsi="Times New Roman" w:cs="Times New Roman"/>
          <w:kern w:val="2"/>
          <w:sz w:val="24"/>
          <w:szCs w:val="24"/>
          <w14:ligatures w14:val="standardContextual"/>
        </w:rPr>
        <w:t xml:space="preserve">accounts for a larger share, leaving a residual log change of −0.542. This decomposition is accounting, not separate causal identification of </w:t>
      </w:r>
      <w:r w:rsidRPr="00BC3C05">
        <w:rPr>
          <w:rFonts w:ascii="Times New Roman" w:hAnsi="Times New Roman" w:cs="Times New Roman"/>
          <w:kern w:val="2"/>
          <w:sz w:val="24"/>
          <w:szCs w:val="24"/>
          <w14:ligatures w14:val="standardContextual"/>
        </w:rPr>
        <w:t>the residual.</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same arithmetic runs in reverse. Attributing the whole of our ATT to price, the annual fee increase required for an elasticity of −0.354 to generate it is </w:t>
      </w:r>
      <w:proofErr w:type="gramStart"/>
      <w:r w:rsidRPr="00BC3C05">
        <w:rPr>
          <w:rFonts w:ascii="Times New Roman" w:hAnsi="Times New Roman" w:cs="Times New Roman"/>
          <w:kern w:val="2"/>
          <w:sz w:val="24"/>
          <w:szCs w:val="24"/>
          <w14:ligatures w14:val="standardContextual"/>
        </w:rPr>
        <w:t>exp(</w:t>
      </w:r>
      <w:proofErr w:type="gramEnd"/>
      <w:r w:rsidRPr="00BC3C05">
        <w:rPr>
          <w:rFonts w:ascii="Times New Roman" w:hAnsi="Times New Roman" w:cs="Times New Roman"/>
          <w:kern w:val="2"/>
          <w:sz w:val="24"/>
          <w:szCs w:val="24"/>
          <w14:ligatures w14:val="standardContextual"/>
        </w:rPr>
        <w:t>1.11/0.354) =22.9</w:t>
      </w:r>
      <w:r w:rsidRPr="00BC3C05">
        <w:rPr>
          <w:rFonts w:ascii="Times New Roman" w:hAnsi="Times New Roman" w:cs="Times New Roman"/>
          <w:kern w:val="2"/>
          <w:sz w:val="24"/>
          <w:szCs w:val="24"/>
          <w:vertAlign w:val="superscript"/>
          <w14:ligatures w14:val="standardContextual"/>
        </w:rPr>
        <w:footnoteReference w:id="1"/>
      </w:r>
      <w:r w:rsidRPr="00BC3C05">
        <w:rPr>
          <w:rFonts w:ascii="Times New Roman" w:hAnsi="Times New Roman" w:cs="Times New Roman"/>
          <w:kern w:val="2"/>
          <w:sz w:val="24"/>
          <w:szCs w:val="24"/>
          <w14:ligatures w14:val="standardContextual"/>
        </w:rPr>
        <w:t xml:space="preserve">, a rise of 2,194 percent. Against the pre-Brexit home fee of £9,250, that implies an annual charge of approximately £212,200 rather than the roughly £22,200 actually levied once EU applicants moved to international rates. Even the elastic bound of −0.648 requires </w:t>
      </w:r>
      <w:proofErr w:type="gramStart"/>
      <w:r w:rsidRPr="00BC3C05">
        <w:rPr>
          <w:rFonts w:ascii="Times New Roman" w:hAnsi="Times New Roman" w:cs="Times New Roman"/>
          <w:kern w:val="2"/>
          <w:sz w:val="24"/>
          <w:szCs w:val="24"/>
          <w14:ligatures w14:val="standardContextual"/>
        </w:rPr>
        <w:lastRenderedPageBreak/>
        <w:t>exp(</w:t>
      </w:r>
      <w:proofErr w:type="gramEnd"/>
      <w:r w:rsidRPr="00BC3C05">
        <w:rPr>
          <w:rFonts w:ascii="Times New Roman" w:hAnsi="Times New Roman" w:cs="Times New Roman"/>
          <w:kern w:val="2"/>
          <w:sz w:val="24"/>
          <w:szCs w:val="24"/>
          <w14:ligatures w14:val="standardContextual"/>
        </w:rPr>
        <w:t xml:space="preserve">1.109 / 0.648) = 5.5, an increase of 454 percent, or about £51,200 a year. However, such change will be possible only for countries where the income-contingent loan is effectively equal to zero in present value terms. To obtain Conlon et al. (2021) number of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η</m:t>
            </m:r>
          </m:e>
          <m:sub>
            <m:r>
              <w:rPr>
                <w:rFonts w:ascii="Cambria Math" w:hAnsi="Cambria Math" w:cs="Times New Roman"/>
                <w:kern w:val="2"/>
                <w:sz w:val="24"/>
                <w:szCs w:val="24"/>
                <w14:ligatures w14:val="standardContextual"/>
              </w:rPr>
              <m:t>j</m:t>
            </m:r>
          </m:sub>
        </m:sSub>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0.354</m:t>
        </m:r>
      </m:oMath>
      <w:r w:rsidRPr="00BC3C05">
        <w:rPr>
          <w:rFonts w:ascii="Times New Roman" w:hAnsi="Times New Roman" w:cs="Times New Roman"/>
          <w:kern w:val="2"/>
          <w:sz w:val="24"/>
          <w:szCs w:val="24"/>
          <w14:ligatures w14:val="standardContextual"/>
        </w:rPr>
        <w:t xml:space="preserve"> we have to solve for a denominator that gives </w:t>
      </w:r>
      <m:oMath>
        <m:r>
          <w:rPr>
            <w:rFonts w:ascii="Cambria Math" w:hAnsi="Cambria Math" w:cs="Times New Roman"/>
            <w:kern w:val="2"/>
            <w:sz w:val="24"/>
            <w:szCs w:val="24"/>
            <w14:ligatures w14:val="standardContextual"/>
          </w:rPr>
          <m:t>k</m:t>
        </m:r>
        <m:r>
          <m:rPr>
            <m:sty m:val="p"/>
          </m:rPr>
          <w:rPr>
            <w:rFonts w:ascii="Cambria Math" w:hAnsi="Cambria Math" w:cs="Times New Roman"/>
            <w:kern w:val="2"/>
            <w:sz w:val="24"/>
            <w:szCs w:val="24"/>
            <w14:ligatures w14:val="standardContextual"/>
          </w:rPr>
          <m:t>=</m:t>
        </m:r>
        <m:f>
          <m:fPr>
            <m:ctrlPr>
              <w:rPr>
                <w:rFonts w:ascii="Cambria Math" w:hAnsi="Cambria Math" w:cs="Times New Roman"/>
                <w:kern w:val="2"/>
                <w:sz w:val="24"/>
                <w:szCs w:val="24"/>
                <w14:ligatures w14:val="standardContextual"/>
              </w:rPr>
            </m:ctrlPr>
          </m:fPr>
          <m:num>
            <m:r>
              <w:rPr>
                <w:rFonts w:ascii="Cambria Math" w:hAnsi="Cambria Math" w:cs="Times New Roman"/>
                <w:kern w:val="2"/>
                <w:sz w:val="24"/>
                <w:szCs w:val="24"/>
                <w14:ligatures w14:val="standardContextual"/>
              </w:rPr>
              <m:t>1.109</m:t>
            </m:r>
          </m:num>
          <m:den>
            <m:r>
              <w:rPr>
                <w:rFonts w:ascii="Cambria Math" w:hAnsi="Cambria Math" w:cs="Times New Roman"/>
                <w:kern w:val="2"/>
                <w:sz w:val="24"/>
                <w:szCs w:val="24"/>
                <w14:ligatures w14:val="standardContextual"/>
              </w:rPr>
              <m:t>0.354</m:t>
            </m:r>
          </m:den>
        </m:f>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3.13</m:t>
        </m:r>
      </m:oMath>
      <w:r w:rsidRPr="00BC3C05">
        <w:rPr>
          <w:rFonts w:ascii="Times New Roman" w:hAnsi="Times New Roman" w:cs="Times New Roman"/>
          <w:kern w:val="2"/>
          <w:sz w:val="24"/>
          <w:szCs w:val="24"/>
          <w14:ligatures w14:val="standardContextual"/>
        </w:rPr>
        <w:t xml:space="preserve">, so </w:t>
      </w:r>
      <m:oMath>
        <m:r>
          <w:rPr>
            <w:rFonts w:ascii="Cambria Math" w:hAnsi="Cambria Math" w:cs="Times New Roman"/>
            <w:kern w:val="2"/>
            <w:sz w:val="24"/>
            <w:szCs w:val="24"/>
            <w14:ligatures w14:val="standardContextual"/>
          </w:rPr>
          <m:t>P</m:t>
        </m:r>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V</m:t>
            </m:r>
          </m:e>
          <m:sub>
            <m:r>
              <w:rPr>
                <w:rFonts w:ascii="Cambria Math" w:hAnsi="Cambria Math" w:cs="Times New Roman"/>
                <w:kern w:val="2"/>
                <w:sz w:val="24"/>
                <w:szCs w:val="24"/>
                <w14:ligatures w14:val="standardContextual"/>
              </w:rPr>
              <m:t>loan</m:t>
            </m:r>
          </m:sub>
        </m:sSub>
        <m:r>
          <m:rPr>
            <m:sty m:val="p"/>
          </m:rPr>
          <w:rPr>
            <w:rFonts w:ascii="Cambria Math" w:hAnsi="Cambria Math" w:cs="Times New Roman"/>
            <w:kern w:val="2"/>
            <w:sz w:val="24"/>
            <w:szCs w:val="24"/>
            <w14:ligatures w14:val="standardContextual"/>
          </w:rPr>
          <m:t>=</m:t>
        </m:r>
        <m:f>
          <m:fPr>
            <m:ctrlPr>
              <w:rPr>
                <w:rFonts w:ascii="Cambria Math" w:hAnsi="Cambria Math" w:cs="Times New Roman"/>
                <w:kern w:val="2"/>
                <w:sz w:val="24"/>
                <w:szCs w:val="24"/>
                <w14:ligatures w14:val="standardContextual"/>
              </w:rPr>
            </m:ctrlPr>
          </m:fPr>
          <m:num>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22</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200</m:t>
            </m:r>
          </m:num>
          <m:den>
            <m:sSup>
              <m:sSupPr>
                <m:ctrlPr>
                  <w:rPr>
                    <w:rFonts w:ascii="Cambria Math" w:hAnsi="Cambria Math" w:cs="Times New Roman"/>
                    <w:kern w:val="2"/>
                    <w:sz w:val="24"/>
                    <w:szCs w:val="24"/>
                    <w14:ligatures w14:val="standardContextual"/>
                  </w:rPr>
                </m:ctrlPr>
              </m:sSupPr>
              <m:e>
                <m:r>
                  <w:rPr>
                    <w:rFonts w:ascii="Cambria Math" w:hAnsi="Cambria Math" w:cs="Times New Roman"/>
                    <w:kern w:val="2"/>
                    <w:sz w:val="24"/>
                    <w:szCs w:val="24"/>
                    <w14:ligatures w14:val="standardContextual"/>
                  </w:rPr>
                  <m:t>e</m:t>
                </m:r>
              </m:e>
              <m:sup>
                <m:r>
                  <w:rPr>
                    <w:rFonts w:ascii="Cambria Math" w:hAnsi="Cambria Math" w:cs="Times New Roman"/>
                    <w:kern w:val="2"/>
                    <w:sz w:val="24"/>
                    <w:szCs w:val="24"/>
                    <w14:ligatures w14:val="standardContextual"/>
                  </w:rPr>
                  <m:t>3.13</m:t>
                </m:r>
              </m:sup>
            </m:sSup>
          </m:den>
        </m:f>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968</m:t>
        </m:r>
      </m:oMath>
      <w:r w:rsidRPr="00BC3C05">
        <w:rPr>
          <w:rFonts w:ascii="Times New Roman" w:hAnsi="Times New Roman" w:cs="Times New Roman"/>
          <w:kern w:val="2"/>
          <w:sz w:val="24"/>
          <w:szCs w:val="24"/>
          <w14:ligatures w14:val="standardContextual"/>
        </w:rPr>
        <w:t>. That is 10.5 percent of the £9,250 principal, and under our baseline calibration it corresponds to an expected graduate wage of about £18,250 a year. Therefore, the estimates are equal only for an applicant wh</w:t>
      </w:r>
      <w:proofErr w:type="spellStart"/>
      <w:r w:rsidRPr="00BC3C05">
        <w:rPr>
          <w:rFonts w:ascii="Times New Roman" w:hAnsi="Times New Roman" w:cs="Times New Roman"/>
          <w:kern w:val="2"/>
          <w:sz w:val="24"/>
          <w:szCs w:val="24"/>
          <w14:ligatures w14:val="standardContextual"/>
        </w:rPr>
        <w:t>ose</w:t>
      </w:r>
      <w:proofErr w:type="spellEnd"/>
      <w:r w:rsidRPr="00BC3C05">
        <w:rPr>
          <w:rFonts w:ascii="Times New Roman" w:hAnsi="Times New Roman" w:cs="Times New Roman"/>
          <w:kern w:val="2"/>
          <w:sz w:val="24"/>
          <w:szCs w:val="24"/>
          <w14:ligatures w14:val="standardContextual"/>
        </w:rPr>
        <w:t xml:space="preserve"> income-contingent loan was worth about a tenth of its face value in present-value terms.</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Table 3 also relates the post-reform effect to country-level economic characteristics. The ATT remains large and negative as the observed controls are added. In the interacted specification, the GDP-per-capita and working-age-population interactions are positive and precisely estimated, while the youth-unemployment interaction is not statistically distinguishable from zero. These conditional associations are consistent with smaller contractions in wealthier and demographically larger origins, but they do not independently identify the underlying mechanisms.</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Figure 6 reports country-specific elasticities under homogeneous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k</m:t>
            </m:r>
          </m:e>
          <m:sub>
            <m:r>
              <w:rPr>
                <w:rFonts w:ascii="Cambria Math"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showing no meaningful change in the estimates beyond a slight downward shift in the ATT that does not warrant further investigation.</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
    <w:p w:rsidR="00BC3C05" w:rsidRPr="00BC3C05" w:rsidRDefault="00BC3C05" w:rsidP="00BC3C05">
      <w:pPr>
        <w:keepNext/>
        <w:spacing w:after="0" w:line="240" w:lineRule="auto"/>
        <w:rPr>
          <w:rFonts w:ascii="Times New Roman" w:hAnsi="Times New Roman" w:cs="Times New Roman"/>
          <w:i/>
          <w:iCs/>
          <w:kern w:val="2"/>
          <w14:ligatures w14:val="standardContextual"/>
        </w:rPr>
      </w:pPr>
      <w:r w:rsidRPr="00BC3C05">
        <w:rPr>
          <w:rFonts w:ascii="Times New Roman" w:hAnsi="Times New Roman" w:cs="Times New Roman"/>
          <w:i/>
          <w:iCs/>
          <w:noProof/>
          <w:kern w:val="2"/>
          <w14:ligatures w14:val="standardContextual"/>
        </w:rPr>
        <w:lastRenderedPageBreak/>
        <w:drawing>
          <wp:anchor distT="0" distB="0" distL="114300" distR="114300" simplePos="0" relativeHeight="251662336" behindDoc="0" locked="0" layoutInCell="1" allowOverlap="1" wp14:anchorId="3115F4E2" wp14:editId="326041DE">
            <wp:simplePos x="0" y="0"/>
            <wp:positionH relativeFrom="column">
              <wp:posOffset>57150</wp:posOffset>
            </wp:positionH>
            <wp:positionV relativeFrom="paragraph">
              <wp:posOffset>430254</wp:posOffset>
            </wp:positionV>
            <wp:extent cx="5560060" cy="3971290"/>
            <wp:effectExtent l="0" t="0" r="2540" b="3810"/>
            <wp:wrapTopAndBottom/>
            <wp:docPr id="368650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50299" name="Picture 3686502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0060" cy="3971290"/>
                    </a:xfrm>
                    <a:prstGeom prst="rect">
                      <a:avLst/>
                    </a:prstGeom>
                  </pic:spPr>
                </pic:pic>
              </a:graphicData>
            </a:graphic>
            <wp14:sizeRelH relativeFrom="margin">
              <wp14:pctWidth>0</wp14:pctWidth>
            </wp14:sizeRelH>
            <wp14:sizeRelV relativeFrom="margin">
              <wp14:pctHeight>0</wp14:pctHeight>
            </wp14:sizeRelV>
          </wp:anchor>
        </w:drawing>
      </w:r>
      <w:r w:rsidRPr="00BC3C05">
        <w:rPr>
          <w:rFonts w:ascii="Times New Roman" w:hAnsi="Times New Roman" w:cs="Times New Roman"/>
          <w:b/>
          <w:bCs/>
          <w:i/>
          <w:iCs/>
          <w:kern w:val="2"/>
          <w14:ligatures w14:val="standardContextual"/>
        </w:rPr>
        <w:t>Figure 6.</w:t>
      </w:r>
      <w:r w:rsidRPr="00BC3C05">
        <w:rPr>
          <w:rFonts w:ascii="Times New Roman" w:hAnsi="Times New Roman" w:cs="Times New Roman"/>
          <w:i/>
          <w:iCs/>
          <w:kern w:val="2"/>
          <w14:ligatures w14:val="standardContextual"/>
        </w:rPr>
        <w:t xml:space="preserve"> Saturated </w:t>
      </w:r>
      <w:proofErr w:type="spellStart"/>
      <w:r w:rsidRPr="00BC3C05">
        <w:rPr>
          <w:rFonts w:ascii="Times New Roman" w:hAnsi="Times New Roman" w:cs="Times New Roman"/>
          <w:i/>
          <w:iCs/>
          <w:kern w:val="2"/>
          <w14:ligatures w14:val="standardContextual"/>
        </w:rPr>
        <w:t>DiD</w:t>
      </w:r>
      <w:proofErr w:type="spellEnd"/>
      <w:r w:rsidRPr="00BC3C05">
        <w:rPr>
          <w:rFonts w:ascii="Times New Roman" w:hAnsi="Times New Roman" w:cs="Times New Roman"/>
          <w:i/>
          <w:iCs/>
          <w:kern w:val="2"/>
          <w14:ligatures w14:val="standardContextual"/>
        </w:rPr>
        <w:t xml:space="preserve"> specifications with macroeconomic controls added. Namely GDP per capita (PPP, constant prices), population and the percentage of youth unemployment as separate models.</w:t>
      </w:r>
    </w:p>
    <w:p w:rsidR="00BC3C05" w:rsidRPr="00BC3C05" w:rsidRDefault="00BC3C05" w:rsidP="00BC3C05">
      <w:pPr>
        <w:spacing w:after="0" w:line="240" w:lineRule="auto"/>
        <w:rPr>
          <w:rFonts w:ascii="Times New Roman" w:hAnsi="Times New Roman" w:cs="Times New Roman"/>
          <w:i/>
          <w:iCs/>
          <w:kern w:val="2"/>
          <w:sz w:val="24"/>
          <w:szCs w:val="24"/>
          <w14:ligatures w14:val="standardContextual"/>
        </w:rPr>
      </w:pPr>
      <w:r w:rsidRPr="00BC3C05">
        <w:rPr>
          <w:rFonts w:ascii="Times New Roman" w:hAnsi="Times New Roman" w:cs="Times New Roman"/>
          <w:b/>
          <w:bCs/>
          <w:i/>
          <w:iCs/>
          <w:kern w:val="2"/>
          <w:sz w:val="24"/>
          <w:szCs w:val="24"/>
          <w14:ligatures w14:val="standardContextual"/>
        </w:rPr>
        <w:t>Note:</w:t>
      </w:r>
      <w:r w:rsidRPr="00BC3C05">
        <w:rPr>
          <w:rFonts w:ascii="Times New Roman" w:hAnsi="Times New Roman" w:cs="Times New Roman"/>
          <w:i/>
          <w:iCs/>
          <w:kern w:val="2"/>
          <w:sz w:val="24"/>
          <w:szCs w:val="24"/>
          <w14:ligatures w14:val="standardContextual"/>
        </w:rPr>
        <w:t xml:space="preserve"> All saturated models use the demeaned version of the free covariates – namely, the GDP per capita, the population and the youth unemployment. Used are Driscoll-</w:t>
      </w:r>
      <w:proofErr w:type="spellStart"/>
      <w:r w:rsidRPr="00BC3C05">
        <w:rPr>
          <w:rFonts w:ascii="Times New Roman" w:hAnsi="Times New Roman" w:cs="Times New Roman"/>
          <w:i/>
          <w:iCs/>
          <w:kern w:val="2"/>
          <w:sz w:val="24"/>
          <w:szCs w:val="24"/>
          <w14:ligatures w14:val="standardContextual"/>
        </w:rPr>
        <w:t>Kraay</w:t>
      </w:r>
      <w:proofErr w:type="spellEnd"/>
      <w:r w:rsidRPr="00BC3C05">
        <w:rPr>
          <w:rFonts w:ascii="Times New Roman" w:hAnsi="Times New Roman" w:cs="Times New Roman"/>
          <w:i/>
          <w:iCs/>
          <w:kern w:val="2"/>
          <w:sz w:val="24"/>
          <w:szCs w:val="24"/>
          <w14:ligatures w14:val="standardContextual"/>
        </w:rPr>
        <w:t xml:space="preserve"> (L=1) standard errors consistently and across all the presented models. Details in the online appendix.</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numPr>
          <w:ilvl w:val="0"/>
          <w:numId w:val="7"/>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Robustness</w:t>
      </w:r>
    </w:p>
    <w:p w:rsidR="00BC3C05" w:rsidRPr="00BC3C05" w:rsidRDefault="00BC3C05" w:rsidP="00BC3C05">
      <w:pPr>
        <w:spacing w:after="0" w:line="360" w:lineRule="auto"/>
        <w:rPr>
          <w:rFonts w:ascii="Times New Roman" w:hAnsi="Times New Roman" w:cs="Times New Roman"/>
          <w:b/>
          <w:bCs/>
          <w:i/>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i/>
          <w:kern w:val="2"/>
          <w:sz w:val="24"/>
          <w:szCs w:val="24"/>
          <w14:ligatures w14:val="standardContextual"/>
        </w:rPr>
      </w:pPr>
      <w:r w:rsidRPr="00BC3C05">
        <w:rPr>
          <w:rFonts w:ascii="Times New Roman" w:hAnsi="Times New Roman" w:cs="Times New Roman"/>
          <w:b/>
          <w:bCs/>
          <w:i/>
          <w:kern w:val="2"/>
          <w:sz w:val="24"/>
          <w:szCs w:val="24"/>
          <w14:ligatures w14:val="standardContextual"/>
        </w:rPr>
        <w:t>Control group robustness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We </w:t>
      </w:r>
      <w:r w:rsidRPr="00BC3C05">
        <w:rPr>
          <w:rFonts w:ascii="Times New Roman" w:hAnsi="Times New Roman" w:cs="Times New Roman"/>
          <w:kern w:val="2"/>
          <w:sz w:val="24"/>
          <w:szCs w:val="24"/>
          <w14:ligatures w14:val="standardContextual"/>
        </w:rPr>
        <w:t xml:space="preserve">assess sensitivity to </w:t>
      </w:r>
      <w:r w:rsidRPr="00BC3C05">
        <w:rPr>
          <w:rFonts w:ascii="Times New Roman" w:hAnsi="Times New Roman" w:cs="Times New Roman"/>
          <w:kern w:val="2"/>
          <w:sz w:val="24"/>
          <w:szCs w:val="24"/>
          <w14:ligatures w14:val="standardContextual"/>
        </w:rPr>
        <w:t>control</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group</w:t>
      </w:r>
      <w:r w:rsidRPr="00BC3C05">
        <w:rPr>
          <w:rFonts w:ascii="Times New Roman" w:hAnsi="Times New Roman" w:cs="Times New Roman"/>
          <w:kern w:val="2"/>
          <w:sz w:val="24"/>
          <w:szCs w:val="24"/>
          <w14:ligatures w14:val="standardContextual"/>
        </w:rPr>
        <w:t xml:space="preserve"> choice using several alternative donor pools and an Ireland-only comparison. Prior work motivates these checks, but it does not eliminate the need to evaluate them in the present sample</w:t>
      </w:r>
      <w:r w:rsidRPr="00BC3C05">
        <w:rPr>
          <w:rFonts w:ascii="Times New Roman" w:hAnsi="Times New Roman" w:cs="Times New Roman"/>
          <w:kern w:val="2"/>
          <w:sz w:val="24"/>
          <w:szCs w:val="24"/>
          <w14:ligatures w14:val="standardContextual"/>
        </w:rPr>
        <w:t xml:space="preserve"> (Clifton-</w:t>
      </w:r>
      <w:proofErr w:type="spellStart"/>
      <w:r w:rsidRPr="00BC3C05">
        <w:rPr>
          <w:rFonts w:ascii="Times New Roman" w:hAnsi="Times New Roman" w:cs="Times New Roman"/>
          <w:kern w:val="2"/>
          <w:sz w:val="24"/>
          <w:szCs w:val="24"/>
          <w14:ligatures w14:val="standardContextual"/>
        </w:rPr>
        <w:t>Sprigg</w:t>
      </w:r>
      <w:proofErr w:type="spellEnd"/>
      <w:r w:rsidRPr="00BC3C05">
        <w:rPr>
          <w:rFonts w:ascii="Times New Roman" w:hAnsi="Times New Roman" w:cs="Times New Roman"/>
          <w:kern w:val="2"/>
          <w:sz w:val="24"/>
          <w:szCs w:val="24"/>
          <w14:ligatures w14:val="standardContextual"/>
        </w:rPr>
        <w:t xml:space="preserve"> et al., 2025</w:t>
      </w:r>
      <w:r w:rsidRPr="00BC3C05">
        <w:rPr>
          <w:rFonts w:ascii="Times New Roman" w:hAnsi="Times New Roman" w:cs="Times New Roman"/>
          <w:kern w:val="2"/>
          <w:sz w:val="24"/>
          <w:szCs w:val="24"/>
          <w14:ligatures w14:val="standardContextual"/>
        </w:rPr>
        <w:t>).</w:t>
      </w:r>
    </w:p>
    <w:p w:rsidR="00BC3C05" w:rsidRPr="00BC3C05" w:rsidRDefault="00BC3C05" w:rsidP="00BC3C05">
      <w:pPr>
        <w:numPr>
          <w:ilvl w:val="0"/>
          <w:numId w:val="8"/>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w:t>
      </w:r>
      <w:r w:rsidRPr="00BC3C05">
        <w:rPr>
          <w:rFonts w:ascii="Times New Roman" w:hAnsi="Times New Roman" w:cs="Times New Roman"/>
          <w:kern w:val="2"/>
          <w:sz w:val="24"/>
          <w:szCs w:val="24"/>
          <w14:ligatures w14:val="standardContextual"/>
        </w:rPr>
        <w:t>event-study estimates provide no evidence of differential</w:t>
      </w:r>
      <w:r w:rsidRPr="00BC3C05">
        <w:rPr>
          <w:rFonts w:ascii="Times New Roman" w:hAnsi="Times New Roman" w:cs="Times New Roman"/>
          <w:kern w:val="2"/>
          <w:sz w:val="24"/>
          <w:szCs w:val="24"/>
          <w14:ligatures w14:val="standardContextual"/>
        </w:rPr>
        <w:t xml:space="preserve"> pre-trends</w:t>
      </w:r>
      <w:r w:rsidRPr="00BC3C05">
        <w:rPr>
          <w:rFonts w:ascii="Times New Roman" w:hAnsi="Times New Roman" w:cs="Times New Roman"/>
          <w:kern w:val="2"/>
          <w:sz w:val="24"/>
          <w:szCs w:val="24"/>
          <w14:ligatures w14:val="standardContextual"/>
        </w:rPr>
        <w:t xml:space="preserve"> in the available window.</w:t>
      </w:r>
    </w:p>
    <w:p w:rsidR="00BC3C05" w:rsidRPr="00BC3C05" w:rsidRDefault="00BC3C05" w:rsidP="00BC3C05">
      <w:pPr>
        <w:numPr>
          <w:ilvl w:val="0"/>
          <w:numId w:val="8"/>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The leads-only specification provides no evidence of anticipatory adjustment.</w:t>
      </w:r>
    </w:p>
    <w:p w:rsidR="00BC3C05" w:rsidRPr="00BC3C05" w:rsidRDefault="00BC3C05" w:rsidP="00BC3C05">
      <w:pPr>
        <w:numPr>
          <w:ilvl w:val="0"/>
          <w:numId w:val="8"/>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Croatian accession design in </w:t>
      </w:r>
      <w:r w:rsidRPr="00BC3C05">
        <w:rPr>
          <w:rFonts w:ascii="Times New Roman" w:hAnsi="Times New Roman" w:cs="Times New Roman"/>
          <w:kern w:val="2"/>
          <w:sz w:val="24"/>
          <w:szCs w:val="24"/>
          <w14:ligatures w14:val="standardContextual"/>
        </w:rPr>
        <w:t>Clifton-</w:t>
      </w:r>
      <w:proofErr w:type="spellStart"/>
      <w:r w:rsidRPr="00BC3C05">
        <w:rPr>
          <w:rFonts w:ascii="Times New Roman" w:hAnsi="Times New Roman" w:cs="Times New Roman"/>
          <w:kern w:val="2"/>
          <w:sz w:val="24"/>
          <w:szCs w:val="24"/>
          <w14:ligatures w14:val="standardContextual"/>
        </w:rPr>
        <w:t>Sprigg</w:t>
      </w:r>
      <w:proofErr w:type="spellEnd"/>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et al. (2025) provides related</w:t>
      </w:r>
      <w:r w:rsidRPr="00BC3C05">
        <w:rPr>
          <w:rFonts w:ascii="Times New Roman" w:hAnsi="Times New Roman" w:cs="Times New Roman"/>
          <w:kern w:val="2"/>
          <w:sz w:val="24"/>
          <w:szCs w:val="24"/>
          <w14:ligatures w14:val="standardContextual"/>
        </w:rPr>
        <w:t xml:space="preserve"> quasi-experimental evidence </w:t>
      </w:r>
      <w:r w:rsidRPr="00BC3C05">
        <w:rPr>
          <w:rFonts w:ascii="Times New Roman" w:hAnsi="Times New Roman" w:cs="Times New Roman"/>
          <w:kern w:val="2"/>
          <w:sz w:val="24"/>
          <w:szCs w:val="24"/>
          <w14:ligatures w14:val="standardContextual"/>
        </w:rPr>
        <w:t>from an earlier policy change.</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lastRenderedPageBreak/>
        <w:t>We compare</w:t>
      </w:r>
      <w:r w:rsidRPr="00BC3C05">
        <w:rPr>
          <w:rFonts w:ascii="Times New Roman" w:hAnsi="Times New Roman" w:cs="Times New Roman"/>
          <w:kern w:val="2"/>
          <w:sz w:val="24"/>
          <w:szCs w:val="24"/>
          <w14:ligatures w14:val="standardContextual"/>
        </w:rPr>
        <w:t xml:space="preserve"> the </w:t>
      </w:r>
      <w:r w:rsidRPr="00BC3C05">
        <w:rPr>
          <w:rFonts w:ascii="Times New Roman" w:hAnsi="Times New Roman" w:cs="Times New Roman"/>
          <w:kern w:val="2"/>
          <w:sz w:val="24"/>
          <w:szCs w:val="24"/>
          <w14:ligatures w14:val="standardContextual"/>
        </w:rPr>
        <w:t xml:space="preserve">baseline with </w:t>
      </w:r>
      <w:r w:rsidRPr="00BC3C05">
        <w:rPr>
          <w:rFonts w:ascii="Times New Roman" w:hAnsi="Times New Roman" w:cs="Times New Roman"/>
          <w:kern w:val="2"/>
          <w:sz w:val="24"/>
          <w:szCs w:val="24"/>
          <w14:ligatures w14:val="standardContextual"/>
        </w:rPr>
        <w:t>four alternatives: very poor countries (14</w:t>
      </w:r>
      <w:r w:rsidRPr="00BC3C05">
        <w:rPr>
          <w:rFonts w:ascii="Times New Roman" w:hAnsi="Times New Roman" w:cs="Times New Roman"/>
          <w:kern w:val="2"/>
          <w:sz w:val="24"/>
          <w:szCs w:val="24"/>
          <w14:ligatures w14:val="standardContextual"/>
        </w:rPr>
        <w:t xml:space="preserve"> controls</w:t>
      </w:r>
      <w:r w:rsidRPr="00BC3C05">
        <w:rPr>
          <w:rFonts w:ascii="Times New Roman" w:hAnsi="Times New Roman" w:cs="Times New Roman"/>
          <w:kern w:val="2"/>
          <w:sz w:val="24"/>
          <w:szCs w:val="24"/>
          <w14:ligatures w14:val="standardContextual"/>
        </w:rPr>
        <w:t>), very rich countries (</w:t>
      </w:r>
      <w:r w:rsidRPr="00BC3C05">
        <w:rPr>
          <w:rFonts w:ascii="Times New Roman" w:hAnsi="Times New Roman" w:cs="Times New Roman"/>
          <w:kern w:val="2"/>
          <w:sz w:val="24"/>
          <w:szCs w:val="24"/>
          <w14:ligatures w14:val="standardContextual"/>
        </w:rPr>
        <w:t>12 controls</w:t>
      </w:r>
      <w:r w:rsidRPr="00BC3C05">
        <w:rPr>
          <w:rFonts w:ascii="Times New Roman" w:hAnsi="Times New Roman" w:cs="Times New Roman"/>
          <w:kern w:val="2"/>
          <w:sz w:val="24"/>
          <w:szCs w:val="24"/>
          <w14:ligatures w14:val="standardContextual"/>
        </w:rPr>
        <w:t>), OECD countries (14</w:t>
      </w:r>
      <w:r w:rsidRPr="00BC3C05">
        <w:rPr>
          <w:rFonts w:ascii="Times New Roman" w:hAnsi="Times New Roman" w:cs="Times New Roman"/>
          <w:kern w:val="2"/>
          <w:sz w:val="24"/>
          <w:szCs w:val="24"/>
          <w14:ligatures w14:val="standardContextual"/>
        </w:rPr>
        <w:t xml:space="preserve"> controls</w:t>
      </w:r>
      <w:r w:rsidRPr="00BC3C05">
        <w:rPr>
          <w:rFonts w:ascii="Times New Roman" w:hAnsi="Times New Roman" w:cs="Times New Roman"/>
          <w:kern w:val="2"/>
          <w:sz w:val="24"/>
          <w:szCs w:val="24"/>
          <w14:ligatures w14:val="standardContextual"/>
        </w:rPr>
        <w:t xml:space="preserve">), and Ireland </w:t>
      </w:r>
      <w:r w:rsidRPr="00BC3C05">
        <w:rPr>
          <w:rFonts w:ascii="Times New Roman" w:hAnsi="Times New Roman" w:cs="Times New Roman"/>
          <w:kern w:val="2"/>
          <w:sz w:val="24"/>
          <w:szCs w:val="24"/>
          <w14:ligatures w14:val="standardContextual"/>
        </w:rPr>
        <w:t>alone.</w:t>
      </w:r>
      <w:r w:rsidRPr="00BC3C05">
        <w:rPr>
          <w:rFonts w:ascii="Times New Roman" w:hAnsi="Times New Roman" w:cs="Times New Roman"/>
          <w:kern w:val="2"/>
          <w:sz w:val="24"/>
          <w:szCs w:val="24"/>
          <w14:ligatures w14:val="standardContextual"/>
        </w:rPr>
        <w:t xml:space="preserve"> The three multi-country groups are detailed in Table 4.</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Table 4.</w:t>
      </w:r>
      <w:r w:rsidRPr="00BC3C05">
        <w:rPr>
          <w:rFonts w:ascii="Times New Roman" w:hAnsi="Times New Roman" w:cs="Times New Roman"/>
          <w:kern w:val="2"/>
          <w:sz w:val="24"/>
          <w:szCs w:val="24"/>
          <w14:ligatures w14:val="standardContextual"/>
        </w:rPr>
        <w:t xml:space="preserve"> Sample compositions for the alternative control groups</w:t>
      </w:r>
    </w:p>
    <w:tbl>
      <w:tblPr>
        <w:tblStyle w:val="Heading1Char"/>
        <w:tblW w:w="4792" w:type="pct"/>
        <w:tblLook w:val="0020" w:firstRow="1" w:lastRow="0" w:firstColumn="0" w:lastColumn="0" w:noHBand="0" w:noVBand="0"/>
      </w:tblPr>
      <w:tblGrid>
        <w:gridCol w:w="757"/>
        <w:gridCol w:w="2420"/>
        <w:gridCol w:w="2372"/>
        <w:gridCol w:w="3102"/>
      </w:tblGrid>
      <w:tr w:rsidR="00BC3C05" w:rsidRPr="00BC3C05" w:rsidTr="004A46E4">
        <w:trPr>
          <w:tblHeader/>
        </w:trPr>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Poor</w:t>
            </w:r>
          </w:p>
        </w:tc>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Rich</w:t>
            </w:r>
          </w:p>
        </w:tc>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OECD</w:t>
            </w:r>
          </w:p>
        </w:tc>
      </w:tr>
    </w:tbl>
    <w:tbl>
      <w:tblPr>
        <w:tblStyle w:val="Style1"/>
        <w:tblW w:w="4792" w:type="pct"/>
        <w:tblLook w:val="0020" w:firstRow="1" w:lastRow="0" w:firstColumn="0" w:lastColumn="0" w:noHBand="0" w:noVBand="0"/>
      </w:tblPr>
      <w:tblGrid>
        <w:gridCol w:w="1648"/>
        <w:gridCol w:w="2089"/>
        <w:gridCol w:w="2824"/>
        <w:gridCol w:w="2061"/>
      </w:tblGrid>
      <w:tr w:rsidR="00BC3C05" w:rsidRPr="00BC3C05" w:rsidTr="004A46E4">
        <w:trPr>
          <w:cnfStyle w:val="100000000000" w:firstRow="1" w:lastRow="0" w:firstColumn="0" w:lastColumn="0" w:oddVBand="0" w:evenVBand="0" w:oddHBand="0" w:evenHBand="0" w:firstRowFirstColumn="0" w:firstRowLastColumn="0" w:lastRowFirstColumn="0" w:lastRowLastColumn="0"/>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Control</w:t>
            </w:r>
            <w:r w:rsidRPr="00BC3C05">
              <w:rPr>
                <w:rFonts w:ascii="Times New Roman" w:hAnsi="Times New Roman" w:cs="Times New Roman"/>
              </w:rPr>
              <w:t>-</w:t>
            </w:r>
            <w:r w:rsidRPr="00BC3C05">
              <w:rPr>
                <w:rFonts w:ascii="Times New Roman" w:hAnsi="Times New Roman" w:cs="Times New Roman"/>
              </w:rPr>
              <w:t xml:space="preserve">group </w:t>
            </w:r>
            <w:r w:rsidRPr="00BC3C05">
              <w:rPr>
                <w:rFonts w:ascii="Times New Roman" w:hAnsi="Times New Roman" w:cs="Times New Roman"/>
              </w:rPr>
              <w:t>composition</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Pakistan, Nepal, Bangladesh, Ethiopia, Uganda,</w:t>
            </w:r>
          </w:p>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Tanzania, United Republic of, Rwanda, Mozambique, Malawi,</w:t>
            </w:r>
          </w:p>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Sierra Leone, Ghana, Nigeria, Kenya, Zimbabwe</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United States of America, Canada, Australia, Norway, Switzerland,</w:t>
            </w:r>
            <w:r w:rsidRPr="00BC3C05">
              <w:rPr>
                <w:rFonts w:ascii="Times New Roman" w:hAnsi="Times New Roman" w:cs="Times New Roman"/>
              </w:rPr>
              <w:t xml:space="preserve"> </w:t>
            </w:r>
            <w:r w:rsidRPr="00BC3C05">
              <w:rPr>
                <w:rFonts w:ascii="Times New Roman" w:hAnsi="Times New Roman" w:cs="Times New Roman"/>
              </w:rPr>
              <w:t>Singapore, Qatar, United Arab Emirates, Kuwait, Saudi Arabia,</w:t>
            </w:r>
            <w:r w:rsidRPr="00BC3C05">
              <w:rPr>
                <w:rFonts w:ascii="Times New Roman" w:hAnsi="Times New Roman" w:cs="Times New Roman"/>
              </w:rPr>
              <w:t xml:space="preserve"> </w:t>
            </w:r>
            <w:r w:rsidRPr="00BC3C05">
              <w:rPr>
                <w:rFonts w:ascii="Times New Roman" w:hAnsi="Times New Roman" w:cs="Times New Roman"/>
              </w:rPr>
              <w:t>Israel, Japan</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Australia, Canada, Chile, Colombia, Iceland, Israel, Japan,</w:t>
            </w:r>
          </w:p>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Korea, Republic of, Mexico, New Zealand, Norway, Switzerland,</w:t>
            </w:r>
          </w:p>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Turkey, United States of America</w:t>
            </w:r>
          </w:p>
        </w:tc>
      </w:tr>
    </w:tbl>
    <w:tbl>
      <w:tblPr>
        <w:tblStyle w:val="Heading1Char"/>
        <w:tblW w:w="4792" w:type="pct"/>
        <w:tblLook w:val="0020" w:firstRow="1" w:lastRow="0" w:firstColumn="0" w:lastColumn="0" w:noHBand="0" w:noVBand="0"/>
      </w:tblPr>
      <w:tblGrid>
        <w:gridCol w:w="6204"/>
        <w:gridCol w:w="2447"/>
      </w:tblGrid>
      <w:tr w:rsidR="00BC3C05" w:rsidRPr="00BC3C05" w:rsidTr="004A46E4">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EU group</w:t>
            </w:r>
          </w:p>
        </w:tc>
        <w:tc>
          <w:tcPr>
            <w:tcW w:w="0" w:type="auto"/>
            <w:vAlign w:val="center"/>
          </w:tcPr>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26</w:t>
            </w:r>
          </w:p>
        </w:tc>
      </w:tr>
    </w:tbl>
    <w:tbl>
      <w:tblPr>
        <w:tblStyle w:val="Style1"/>
        <w:tblW w:w="4792" w:type="pct"/>
        <w:tblLook w:val="0020" w:firstRow="1" w:lastRow="0" w:firstColumn="0" w:lastColumn="0" w:noHBand="0" w:noVBand="0"/>
      </w:tblPr>
      <w:tblGrid>
        <w:gridCol w:w="3956"/>
        <w:gridCol w:w="1523"/>
        <w:gridCol w:w="1523"/>
        <w:gridCol w:w="1620"/>
      </w:tblGrid>
      <w:tr w:rsidR="00BC3C05" w:rsidRPr="00BC3C05" w:rsidTr="004A46E4">
        <w:trPr>
          <w:cnfStyle w:val="100000000000" w:firstRow="1" w:lastRow="0" w:firstColumn="0" w:lastColumn="0" w:oddVBand="0" w:evenVBand="0" w:oddHBand="0" w:evenHBand="0" w:firstRowFirstColumn="0" w:firstRowLastColumn="0" w:lastRowFirstColumn="0" w:lastRowLastColumn="0"/>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Observations</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400</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380</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400</w:t>
            </w:r>
          </w:p>
        </w:tc>
      </w:tr>
    </w:tbl>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Note: </w:t>
      </w:r>
      <w:r w:rsidRPr="00BC3C05">
        <w:rPr>
          <w:rFonts w:ascii="Times New Roman" w:hAnsi="Times New Roman" w:cs="Times New Roman"/>
          <w:kern w:val="2"/>
          <w:sz w:val="24"/>
          <w:szCs w:val="24"/>
          <w14:ligatures w14:val="standardContextual"/>
        </w:rPr>
        <w:t>Detailed descriptive statistics for these</w:t>
      </w:r>
      <w:r w:rsidRPr="00BC3C05">
        <w:rPr>
          <w:rFonts w:ascii="Times New Roman" w:hAnsi="Times New Roman" w:cs="Times New Roman"/>
          <w:kern w:val="2"/>
          <w:sz w:val="24"/>
          <w:szCs w:val="24"/>
          <w14:ligatures w14:val="standardContextual"/>
        </w:rPr>
        <w:t xml:space="preserve"> groups </w:t>
      </w:r>
      <w:r w:rsidRPr="00BC3C05">
        <w:rPr>
          <w:rFonts w:ascii="Times New Roman" w:hAnsi="Times New Roman" w:cs="Times New Roman"/>
          <w:kern w:val="2"/>
          <w:sz w:val="24"/>
          <w:szCs w:val="24"/>
          <w14:ligatures w14:val="standardContextual"/>
        </w:rPr>
        <w:t>are reported</w:t>
      </w:r>
      <w:r w:rsidRPr="00BC3C05">
        <w:rPr>
          <w:rFonts w:ascii="Times New Roman" w:hAnsi="Times New Roman" w:cs="Times New Roman"/>
          <w:kern w:val="2"/>
          <w:sz w:val="24"/>
          <w:szCs w:val="24"/>
          <w14:ligatures w14:val="standardContextual"/>
        </w:rPr>
        <w:t xml:space="preserve"> in the supplementary materials.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A further concern is that the Graduate Route, introduced in July 2021, may have raised the appeal of UK study independently of tuition by letting international graduates stay up to two years after finishing (Home Office, 2021), therefore treating the control group and biasing the effect downwards. This is mitigated in two ways. First, because the Route reached treated and control countries alike after 2021, any common increase in appeal is absorbed by year fixed effects and cannot identify the </w:t>
      </w:r>
      <w:proofErr w:type="spellStart"/>
      <w:r w:rsidRPr="00BC3C05">
        <w:rPr>
          <w:rFonts w:ascii="Times New Roman" w:hAnsi="Times New Roman" w:cs="Times New Roman"/>
          <w:kern w:val="2"/>
          <w:sz w:val="24"/>
          <w:szCs w:val="24"/>
          <w14:ligatures w14:val="standardContextual"/>
        </w:rPr>
        <w:t>DiD</w:t>
      </w:r>
      <w:proofErr w:type="spellEnd"/>
      <w:r w:rsidRPr="00BC3C05">
        <w:rPr>
          <w:rFonts w:ascii="Times New Roman" w:hAnsi="Times New Roman" w:cs="Times New Roman"/>
          <w:kern w:val="2"/>
          <w:sz w:val="24"/>
          <w:szCs w:val="24"/>
          <w14:ligatures w14:val="standardContextual"/>
        </w:rPr>
        <w:t xml:space="preserve"> coefficient. Second, the Ireland-only specification is also introduced specifically for that purpose, since Irish citizens kept Common Travel Area rights and did not rely on the Route as other international students did, which limits control-group contamination.</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Because this design does not build the control group by constrained optimization, we weight the counterfactual as: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m:oMathPara>
        <m:oMathParaPr>
          <m:jc m:val="center"/>
        </m:oMathParaP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w</m:t>
              </m:r>
            </m:e>
            <m:sub>
              <m:r>
                <w:rPr>
                  <w:rFonts w:ascii="Cambria Math" w:hAnsi="Cambria Math" w:cs="Times New Roman"/>
                  <w:kern w:val="2"/>
                  <w:sz w:val="24"/>
                  <w:szCs w:val="24"/>
                  <w14:ligatures w14:val="standardContextual"/>
                </w:rPr>
                <m:t>j</m:t>
              </m:r>
            </m:sub>
          </m:sSub>
          <m:r>
            <m:rPr>
              <m:sty m:val="p"/>
            </m:rPr>
            <w:rPr>
              <w:rFonts w:ascii="Cambria Math" w:hAnsi="Cambria Math" w:cs="Times New Roman"/>
              <w:kern w:val="2"/>
              <w:sz w:val="24"/>
              <w:szCs w:val="24"/>
              <w14:ligatures w14:val="standardContextual"/>
            </w:rPr>
            <m:t>=</m:t>
          </m:r>
          <m:f>
            <m:fPr>
              <m:ctrlPr>
                <w:rPr>
                  <w:rFonts w:ascii="Cambria Math" w:hAnsi="Cambria Math" w:cs="Times New Roman"/>
                  <w:kern w:val="2"/>
                  <w:sz w:val="24"/>
                  <w:szCs w:val="24"/>
                  <w14:ligatures w14:val="standardContextual"/>
                </w:rPr>
              </m:ctrlPr>
            </m:fPr>
            <m:num>
              <m:f>
                <m:fPr>
                  <m:ctrlPr>
                    <w:rPr>
                      <w:rFonts w:ascii="Cambria Math" w:hAnsi="Cambria Math" w:cs="Times New Roman"/>
                      <w:kern w:val="2"/>
                      <w:sz w:val="24"/>
                      <w:szCs w:val="24"/>
                      <w14:ligatures w14:val="standardContextual"/>
                    </w:rPr>
                  </m:ctrlPr>
                </m:fPr>
                <m:num>
                  <m:r>
                    <w:rPr>
                      <w:rFonts w:ascii="Cambria Math" w:hAnsi="Cambria Math" w:cs="Times New Roman"/>
                      <w:kern w:val="2"/>
                      <w:sz w:val="24"/>
                      <w:szCs w:val="24"/>
                      <w14:ligatures w14:val="standardContextual"/>
                    </w:rPr>
                    <m:t>1</m:t>
                  </m:r>
                </m:num>
                <m:den>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d</m:t>
                      </m:r>
                    </m:e>
                    <m:sub>
                      <m:r>
                        <w:rPr>
                          <w:rFonts w:ascii="Cambria Math" w:hAnsi="Cambria Math" w:cs="Times New Roman"/>
                          <w:kern w:val="2"/>
                          <w:sz w:val="24"/>
                          <w:szCs w:val="24"/>
                          <w14:ligatures w14:val="standardContextual"/>
                        </w:rPr>
                        <m:t>j</m:t>
                      </m:r>
                    </m:sub>
                  </m:sSub>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0.001</m:t>
                  </m:r>
                </m:den>
              </m:f>
            </m:num>
            <m:den>
              <m:f>
                <m:fPr>
                  <m:ctrlPr>
                    <w:rPr>
                      <w:rFonts w:ascii="Cambria Math" w:hAnsi="Cambria Math" w:cs="Times New Roman"/>
                      <w:kern w:val="2"/>
                      <w:sz w:val="24"/>
                      <w:szCs w:val="24"/>
                      <w14:ligatures w14:val="standardContextual"/>
                    </w:rPr>
                  </m:ctrlPr>
                </m:fPr>
                <m:num>
                  <m:r>
                    <w:rPr>
                      <w:rFonts w:ascii="Cambria Math" w:hAnsi="Cambria Math" w:cs="Times New Roman"/>
                      <w:kern w:val="2"/>
                      <w:sz w:val="24"/>
                      <w:szCs w:val="24"/>
                      <w14:ligatures w14:val="standardContextual"/>
                    </w:rPr>
                    <m:t>1</m:t>
                  </m:r>
                </m:num>
                <m:den>
                  <m:r>
                    <w:rPr>
                      <w:rFonts w:ascii="Cambria Math" w:hAnsi="Cambria Math" w:cs="Times New Roman"/>
                      <w:kern w:val="2"/>
                      <w:sz w:val="24"/>
                      <w:szCs w:val="24"/>
                      <w14:ligatures w14:val="standardContextual"/>
                    </w:rPr>
                    <m:t>J</m:t>
                  </m:r>
                </m:den>
              </m:f>
              <m:nary>
                <m:naryPr>
                  <m:chr m:val="∑"/>
                  <m:limLoc m:val="undOvr"/>
                  <m:ctrlPr>
                    <w:rPr>
                      <w:rFonts w:ascii="Cambria Math" w:hAnsi="Cambria Math" w:cs="Times New Roman"/>
                      <w:kern w:val="2"/>
                      <w:sz w:val="24"/>
                      <w:szCs w:val="24"/>
                      <w14:ligatures w14:val="standardContextual"/>
                    </w:rPr>
                  </m:ctrlPr>
                </m:naryPr>
                <m:sub>
                  <m:r>
                    <w:rPr>
                      <w:rFonts w:ascii="Cambria Math" w:hAnsi="Cambria Math" w:cs="Times New Roman"/>
                      <w:kern w:val="2"/>
                      <w:sz w:val="24"/>
                      <w:szCs w:val="24"/>
                      <w14:ligatures w14:val="standardContextual"/>
                    </w:rPr>
                    <m:t>k</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1</m:t>
                  </m:r>
                </m:sub>
                <m:sup>
                  <m:r>
                    <w:rPr>
                      <w:rFonts w:ascii="Cambria Math" w:hAnsi="Cambria Math" w:cs="Times New Roman"/>
                      <w:kern w:val="2"/>
                      <w:sz w:val="24"/>
                      <w:szCs w:val="24"/>
                      <w14:ligatures w14:val="standardContextual"/>
                    </w:rPr>
                    <m:t>J</m:t>
                  </m:r>
                </m:sup>
                <m:e>
                  <m:f>
                    <m:fPr>
                      <m:ctrlPr>
                        <w:rPr>
                          <w:rFonts w:ascii="Cambria Math" w:hAnsi="Cambria Math" w:cs="Times New Roman"/>
                          <w:kern w:val="2"/>
                          <w:sz w:val="24"/>
                          <w:szCs w:val="24"/>
                          <w14:ligatures w14:val="standardContextual"/>
                        </w:rPr>
                      </m:ctrlPr>
                    </m:fPr>
                    <m:num>
                      <m:r>
                        <w:rPr>
                          <w:rFonts w:ascii="Cambria Math" w:hAnsi="Cambria Math" w:cs="Times New Roman"/>
                          <w:kern w:val="2"/>
                          <w:sz w:val="24"/>
                          <w:szCs w:val="24"/>
                          <w14:ligatures w14:val="standardContextual"/>
                        </w:rPr>
                        <m:t>1</m:t>
                      </m:r>
                    </m:num>
                    <m:den>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d</m:t>
                          </m:r>
                        </m:e>
                        <m:sub>
                          <m:r>
                            <w:rPr>
                              <w:rFonts w:ascii="Cambria Math" w:hAnsi="Cambria Math" w:cs="Times New Roman"/>
                              <w:kern w:val="2"/>
                              <w:sz w:val="24"/>
                              <w:szCs w:val="24"/>
                              <w14:ligatures w14:val="standardContextual"/>
                            </w:rPr>
                            <m:t>k</m:t>
                          </m:r>
                        </m:sub>
                      </m:sSub>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0.001</m:t>
                      </m:r>
                    </m:den>
                  </m:f>
                </m:e>
              </m:nary>
            </m:den>
          </m:f>
        </m:oMath>
      </m:oMathPara>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where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d</m:t>
            </m:r>
          </m:e>
          <m:sub>
            <m:r>
              <w:rPr>
                <w:rFonts w:ascii="Cambria Math" w:hAnsi="Cambria Math" w:cs="Times New Roman"/>
                <w:kern w:val="2"/>
                <w:sz w:val="24"/>
                <w:szCs w:val="24"/>
                <w14:ligatures w14:val="standardContextual"/>
              </w:rPr>
              <m:t>j</m:t>
            </m:r>
          </m:sub>
        </m:sSub>
        <m:r>
          <m:rPr>
            <m:sty m:val="p"/>
          </m:rPr>
          <w:rPr>
            <w:rFonts w:ascii="Cambria Math" w:hAnsi="Cambria Math" w:cs="Times New Roman"/>
            <w:kern w:val="2"/>
            <w:sz w:val="24"/>
            <w:szCs w:val="24"/>
            <w14:ligatures w14:val="standardContextual"/>
          </w:rPr>
          <m:t>=</m:t>
        </m:r>
        <m:rad>
          <m:radPr>
            <m:degHide m:val="1"/>
            <m:ctrlPr>
              <w:rPr>
                <w:rFonts w:ascii="Cambria Math" w:hAnsi="Cambria Math" w:cs="Times New Roman"/>
                <w:kern w:val="2"/>
                <w:sz w:val="24"/>
                <w:szCs w:val="24"/>
                <w14:ligatures w14:val="standardContextual"/>
              </w:rPr>
            </m:ctrlPr>
          </m:radPr>
          <m:deg/>
          <m:e>
            <m:f>
              <m:fPr>
                <m:ctrlPr>
                  <w:rPr>
                    <w:rFonts w:ascii="Cambria Math" w:hAnsi="Cambria Math" w:cs="Times New Roman"/>
                    <w:kern w:val="2"/>
                    <w:sz w:val="24"/>
                    <w:szCs w:val="24"/>
                    <w14:ligatures w14:val="standardContextual"/>
                  </w:rPr>
                </m:ctrlPr>
              </m:fPr>
              <m:num>
                <m:r>
                  <w:rPr>
                    <w:rFonts w:ascii="Cambria Math" w:hAnsi="Cambria Math" w:cs="Times New Roman"/>
                    <w:kern w:val="2"/>
                    <w:sz w:val="24"/>
                    <w:szCs w:val="24"/>
                    <w14:ligatures w14:val="standardContextual"/>
                  </w:rPr>
                  <m:t>1</m:t>
                </m:r>
              </m:num>
              <m:den>
                <m:r>
                  <w:rPr>
                    <w:rFonts w:ascii="Cambria Math" w:hAnsi="Cambria Math" w:cs="Times New Roman"/>
                    <w:kern w:val="2"/>
                    <w:sz w:val="24"/>
                    <w:szCs w:val="24"/>
                    <w14:ligatures w14:val="standardContextual"/>
                  </w:rPr>
                  <m:t>T</m:t>
                </m:r>
              </m:den>
            </m:f>
            <m:sSup>
              <m:sSupPr>
                <m:ctrlPr>
                  <w:rPr>
                    <w:rFonts w:ascii="Cambria Math" w:hAnsi="Cambria Math" w:cs="Times New Roman"/>
                    <w:kern w:val="2"/>
                    <w:sz w:val="24"/>
                    <w:szCs w:val="24"/>
                    <w14:ligatures w14:val="standardContextual"/>
                  </w:rPr>
                </m:ctrlPr>
              </m:sSupPr>
              <m:e>
                <m:nary>
                  <m:naryPr>
                    <m:chr m:val="∑"/>
                    <m:limLoc m:val="undOvr"/>
                    <m:ctrlPr>
                      <w:rPr>
                        <w:rFonts w:ascii="Cambria Math" w:hAnsi="Cambria Math" w:cs="Times New Roman"/>
                        <w:kern w:val="2"/>
                        <w:sz w:val="24"/>
                        <w:szCs w:val="24"/>
                        <w14:ligatures w14:val="standardContextual"/>
                      </w:rPr>
                    </m:ctrlPr>
                  </m:naryPr>
                  <m:sub>
                    <m:r>
                      <w:rPr>
                        <w:rFonts w:ascii="Cambria Math" w:hAnsi="Cambria Math" w:cs="Times New Roman"/>
                        <w:kern w:val="2"/>
                        <w:sz w:val="24"/>
                        <w:szCs w:val="24"/>
                        <w14:ligatures w14:val="standardContextual"/>
                      </w:rPr>
                      <m:t>t</m:t>
                    </m:r>
                    <m:r>
                      <m:rPr>
                        <m:sty m:val="p"/>
                      </m:rPr>
                      <w:rPr>
                        <w:rFonts w:ascii="Cambria Math" w:hAnsi="Cambria Math" w:cs="Times New Roman"/>
                        <w:kern w:val="2"/>
                        <w:sz w:val="24"/>
                        <w:szCs w:val="24"/>
                        <w14:ligatures w14:val="standardContextual"/>
                      </w:rPr>
                      <m:t>&lt;</m:t>
                    </m:r>
                    <m:r>
                      <w:rPr>
                        <w:rFonts w:ascii="Cambria Math" w:hAnsi="Cambria Math" w:cs="Times New Roman"/>
                        <w:kern w:val="2"/>
                        <w:sz w:val="24"/>
                        <w:szCs w:val="24"/>
                        <w14:ligatures w14:val="standardContextual"/>
                      </w:rPr>
                      <m:t>2021</m:t>
                    </m:r>
                  </m:sub>
                  <m:sup>
                    <m:r>
                      <w:rPr>
                        <w:rFonts w:ascii="Cambria Math" w:hAnsi="Cambria Math" w:cs="Times New Roman"/>
                        <w:kern w:val="2"/>
                        <w:sz w:val="24"/>
                        <w:szCs w:val="24"/>
                        <w14:ligatures w14:val="standardContextual"/>
                      </w:rPr>
                      <m:t> </m:t>
                    </m:r>
                  </m:sup>
                  <m:e>
                    <m:d>
                      <m:dPr>
                        <m:ctrlPr>
                          <w:rPr>
                            <w:rFonts w:ascii="Cambria Math" w:hAnsi="Cambria Math" w:cs="Times New Roman"/>
                            <w:kern w:val="2"/>
                            <w:sz w:val="24"/>
                            <w:szCs w:val="24"/>
                            <w14:ligatures w14:val="standardContextual"/>
                          </w:rPr>
                        </m:ctrlPr>
                      </m:dPr>
                      <m:e>
                        <m:r>
                          <m:rPr>
                            <m:sty m:val="p"/>
                          </m:rPr>
                          <w:rPr>
                            <w:rFonts w:ascii="Cambria Math" w:hAnsi="Cambria Math" w:cs="Times New Roman"/>
                            <w:kern w:val="2"/>
                            <w:sz w:val="24"/>
                            <w:szCs w:val="24"/>
                            <w14:ligatures w14:val="standardContextual"/>
                          </w:rPr>
                          <m:t>log</m:t>
                        </m:r>
                        <m:d>
                          <m:dPr>
                            <m:ctrlPr>
                              <w:rPr>
                                <w:rFonts w:ascii="Cambria Math" w:hAnsi="Cambria Math" w:cs="Times New Roman"/>
                                <w:kern w:val="2"/>
                                <w:sz w:val="24"/>
                                <w:szCs w:val="24"/>
                                <w14:ligatures w14:val="standardContextual"/>
                              </w:rPr>
                            </m:ctrlPr>
                          </m:dPr>
                          <m:e>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A</m:t>
                                </m:r>
                              </m:e>
                              <m:sub>
                                <m:r>
                                  <w:rPr>
                                    <w:rFonts w:ascii="Cambria Math" w:hAnsi="Cambria Math" w:cs="Times New Roman"/>
                                    <w:kern w:val="2"/>
                                    <w:sz w:val="24"/>
                                    <w:szCs w:val="24"/>
                                    <w14:ligatures w14:val="standardContextual"/>
                                  </w:rPr>
                                  <m:t>jt</m:t>
                                </m:r>
                              </m:sub>
                            </m:sSub>
                          </m:e>
                        </m:d>
                        <m:r>
                          <m:rPr>
                            <m:sty m:val="p"/>
                          </m:rPr>
                          <w:rPr>
                            <w:rFonts w:ascii="Cambria Math" w:hAnsi="Cambria Math" w:cs="Times New Roman"/>
                            <w:kern w:val="2"/>
                            <w:sz w:val="24"/>
                            <w:szCs w:val="24"/>
                            <w14:ligatures w14:val="standardContextual"/>
                          </w:rPr>
                          <m:t>-</m:t>
                        </m:r>
                        <m:bar>
                          <m:barPr>
                            <m:pos m:val="top"/>
                            <m:ctrlPr>
                              <w:rPr>
                                <w:rFonts w:ascii="Cambria Math" w:hAnsi="Cambria Math" w:cs="Times New Roman"/>
                                <w:kern w:val="2"/>
                                <w:sz w:val="24"/>
                                <w:szCs w:val="24"/>
                                <w14:ligatures w14:val="standardContextual"/>
                              </w:rPr>
                            </m:ctrlPr>
                          </m:barPr>
                          <m:e>
                            <m:r>
                              <m:rPr>
                                <m:sty m:val="p"/>
                              </m:rPr>
                              <w:rPr>
                                <w:rFonts w:ascii="Cambria Math" w:hAnsi="Cambria Math" w:cs="Times New Roman"/>
                                <w:kern w:val="2"/>
                                <w:sz w:val="24"/>
                                <w:szCs w:val="24"/>
                                <w14:ligatures w14:val="standardContextual"/>
                              </w:rPr>
                              <m:t>log</m:t>
                            </m:r>
                            <m:d>
                              <m:dPr>
                                <m:ctrlPr>
                                  <w:rPr>
                                    <w:rFonts w:ascii="Cambria Math" w:hAnsi="Cambria Math" w:cs="Times New Roman"/>
                                    <w:kern w:val="2"/>
                                    <w:sz w:val="24"/>
                                    <w:szCs w:val="24"/>
                                    <w14:ligatures w14:val="standardContextual"/>
                                  </w:rPr>
                                </m:ctrlPr>
                              </m:dPr>
                              <m:e>
                                <m:sSubSup>
                                  <m:sSubSupPr>
                                    <m:ctrlPr>
                                      <w:rPr>
                                        <w:rFonts w:ascii="Cambria Math" w:hAnsi="Cambria Math" w:cs="Times New Roman"/>
                                        <w:kern w:val="2"/>
                                        <w:sz w:val="24"/>
                                        <w:szCs w:val="24"/>
                                        <w14:ligatures w14:val="standardContextual"/>
                                      </w:rPr>
                                    </m:ctrlPr>
                                  </m:sSubSupPr>
                                  <m:e>
                                    <m:r>
                                      <w:rPr>
                                        <w:rFonts w:ascii="Cambria Math" w:hAnsi="Cambria Math" w:cs="Times New Roman"/>
                                        <w:kern w:val="2"/>
                                        <w:sz w:val="24"/>
                                        <w:szCs w:val="24"/>
                                        <w14:ligatures w14:val="standardContextual"/>
                                      </w:rPr>
                                      <m:t>A</m:t>
                                    </m:r>
                                  </m:e>
                                  <m:sub>
                                    <m:r>
                                      <w:rPr>
                                        <w:rFonts w:ascii="Cambria Math" w:hAnsi="Cambria Math" w:cs="Times New Roman"/>
                                        <w:kern w:val="2"/>
                                        <w:sz w:val="24"/>
                                        <w:szCs w:val="24"/>
                                        <w14:ligatures w14:val="standardContextual"/>
                                      </w:rPr>
                                      <m:t>t</m:t>
                                    </m:r>
                                  </m:sub>
                                  <m:sup>
                                    <m:r>
                                      <w:rPr>
                                        <w:rFonts w:ascii="Cambria Math" w:hAnsi="Cambria Math" w:cs="Times New Roman"/>
                                        <w:kern w:val="2"/>
                                        <w:sz w:val="24"/>
                                        <w:szCs w:val="24"/>
                                        <w14:ligatures w14:val="standardContextual"/>
                                      </w:rPr>
                                      <m:t>EU</m:t>
                                    </m:r>
                                  </m:sup>
                                </m:sSubSup>
                              </m:e>
                            </m:d>
                          </m:e>
                        </m:bar>
                      </m:e>
                    </m:d>
                  </m:e>
                </m:nary>
              </m:e>
              <m:sup>
                <m:r>
                  <w:rPr>
                    <w:rFonts w:ascii="Cambria Math" w:hAnsi="Cambria Math" w:cs="Times New Roman"/>
                    <w:kern w:val="2"/>
                    <w:sz w:val="24"/>
                    <w:szCs w:val="24"/>
                    <w14:ligatures w14:val="standardContextual"/>
                  </w:rPr>
                  <m:t>2</m:t>
                </m:r>
              </m:sup>
            </m:sSup>
          </m:e>
        </m:rad>
      </m:oMath>
      <w:r w:rsidRPr="00BC3C05">
        <w:rPr>
          <w:rFonts w:ascii="Times New Roman" w:hAnsi="Times New Roman" w:cs="Times New Roman"/>
          <w:kern w:val="2"/>
          <w:sz w:val="24"/>
          <w:szCs w:val="24"/>
          <w14:ligatures w14:val="standardContextual"/>
        </w:rPr>
        <w:t>. The results are presented in Figures 7 and 8 for the ATT and the country-specific responses, respectively.</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keepNext/>
        <w:spacing w:after="0" w:line="240" w:lineRule="auto"/>
        <w:rPr>
          <w:rFonts w:ascii="Times New Roman" w:hAnsi="Times New Roman" w:cs="Times New Roman"/>
          <w:kern w:val="2"/>
          <w14:ligatures w14:val="standardContextual"/>
        </w:rPr>
      </w:pPr>
      <w:r w:rsidRPr="00BC3C05">
        <w:rPr>
          <w:rFonts w:ascii="Times New Roman" w:hAnsi="Times New Roman" w:cs="Times New Roman"/>
          <w:b/>
          <w:bCs/>
          <w:kern w:val="2"/>
          <w14:ligatures w14:val="standardContextual"/>
        </w:rPr>
        <w:t>Figure 7.</w:t>
      </w:r>
      <w:r w:rsidRPr="00BC3C05">
        <w:rPr>
          <w:rFonts w:ascii="Times New Roman" w:hAnsi="Times New Roman" w:cs="Times New Roman"/>
          <w:kern w:val="2"/>
          <w14:ligatures w14:val="standardContextual"/>
        </w:rPr>
        <w:t xml:space="preserve"> Robustness of the Brexit effect across alternative control-group definitions (pooled </w:t>
      </w:r>
      <w:proofErr w:type="spellStart"/>
      <w:r w:rsidRPr="00BC3C05">
        <w:rPr>
          <w:rFonts w:ascii="Times New Roman" w:hAnsi="Times New Roman" w:cs="Times New Roman"/>
          <w:kern w:val="2"/>
          <w14:ligatures w14:val="standardContextual"/>
        </w:rPr>
        <w:t>DiD</w:t>
      </w:r>
      <w:proofErr w:type="spellEnd"/>
      <w:r w:rsidRPr="00BC3C05">
        <w:rPr>
          <w:rFonts w:ascii="Times New Roman" w:hAnsi="Times New Roman" w:cs="Times New Roman"/>
          <w:kern w:val="2"/>
          <w14:ligatures w14:val="standardContextual"/>
        </w:rPr>
        <w:t xml:space="preserve"> estimates).</w:t>
      </w:r>
    </w:p>
    <w:p w:rsidR="00BC3C05" w:rsidRPr="00BC3C05" w:rsidRDefault="00BC3C05" w:rsidP="00BC3C05">
      <w:pPr>
        <w:spacing w:after="0" w:line="24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inline distT="0" distB="0" distL="0" distR="0" wp14:anchorId="406805F0" wp14:editId="71B88D58">
            <wp:extent cx="5727700" cy="4091214"/>
            <wp:effectExtent l="0" t="0" r="0" b="0"/>
            <wp:docPr id="43" name="Picture" descr="Pooled Brexit estimates and confidence intervals across alternative donor-pool definitions." title="Pooled Brexit estimates and confidence intervals across alternative donor-pool definitions"/>
            <wp:cNvGraphicFramePr/>
            <a:graphic xmlns:a="http://schemas.openxmlformats.org/drawingml/2006/main">
              <a:graphicData uri="http://schemas.openxmlformats.org/drawingml/2006/picture">
                <pic:pic xmlns:pic="http://schemas.openxmlformats.org/drawingml/2006/picture">
                  <pic:nvPicPr>
                    <pic:cNvPr id="44" name="Picture" descr="media/image7.png"/>
                    <pic:cNvPicPr>
                      <a:picLocks noChangeAspect="1" noChangeArrowheads="1"/>
                    </pic:cNvPicPr>
                  </pic:nvPicPr>
                  <pic:blipFill>
                    <a:blip r:embed="rId15"/>
                    <a:stretch>
                      <a:fillRect/>
                    </a:stretch>
                  </pic:blipFill>
                  <pic:spPr bwMode="auto">
                    <a:xfrm>
                      <a:off x="0" y="0"/>
                      <a:ext cx="5727700" cy="4091214"/>
                    </a:xfrm>
                    <a:prstGeom prst="rect">
                      <a:avLst/>
                    </a:prstGeom>
                    <a:noFill/>
                    <a:ln w="9525">
                      <a:noFill/>
                      <a:headEnd/>
                      <a:tailEnd/>
                    </a:ln>
                  </pic:spPr>
                </pic:pic>
              </a:graphicData>
            </a:graphic>
          </wp:inline>
        </w:drawing>
      </w:r>
    </w:p>
    <w:p w:rsidR="00BC3C05" w:rsidRPr="00BC3C05" w:rsidRDefault="00BC3C05" w:rsidP="00BC3C05">
      <w:pPr>
        <w:spacing w:after="0" w:line="24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t>Note:</w:t>
      </w:r>
      <w:r w:rsidRPr="00BC3C05">
        <w:rPr>
          <w:rFonts w:ascii="Times New Roman" w:hAnsi="Times New Roman" w:cs="Times New Roman"/>
          <w:i/>
          <w:iCs/>
          <w:kern w:val="2"/>
          <w14:ligatures w14:val="standardContextual"/>
        </w:rPr>
        <w:t xml:space="preserve"> Points are EU × Post coefficients from the pooled difference-in-differences specification; horizontal bars denote 95% confidence intervals. Baseline is the synthetic donor pool used in the main specification; Poor, Rich, and OECD are the alternative control groups described in Table 4, each shown weighted and unweighted; Ireland is a single-country comparison.</w:t>
      </w:r>
    </w:p>
    <w:p w:rsidR="00BC3C05" w:rsidRPr="00BC3C05" w:rsidRDefault="00BC3C05" w:rsidP="00BC3C05">
      <w:pPr>
        <w:keepNext/>
        <w:spacing w:after="0" w:line="360" w:lineRule="auto"/>
        <w:rPr>
          <w:rFonts w:ascii="Times New Roman" w:hAnsi="Times New Roman" w:cs="Times New Roman"/>
          <w:i/>
          <w:iCs/>
          <w:kern w:val="2"/>
          <w14:ligatures w14:val="standardContextual"/>
        </w:rPr>
      </w:pPr>
      <w:r w:rsidRPr="00BC3C05">
        <w:rPr>
          <w:rFonts w:ascii="Times New Roman" w:hAnsi="Times New Roman" w:cs="Times New Roman"/>
          <w:b/>
          <w:bCs/>
          <w:i/>
          <w:iCs/>
          <w:kern w:val="2"/>
          <w14:ligatures w14:val="standardContextual"/>
        </w:rPr>
        <w:lastRenderedPageBreak/>
        <w:t>Figure 8.</w:t>
      </w:r>
      <w:r w:rsidRPr="00BC3C05">
        <w:rPr>
          <w:rFonts w:ascii="Times New Roman" w:hAnsi="Times New Roman" w:cs="Times New Roman"/>
          <w:i/>
          <w:iCs/>
          <w:kern w:val="2"/>
          <w14:ligatures w14:val="standardContextual"/>
        </w:rPr>
        <w:t xml:space="preserve"> Saturated difference-in-differences robustness across control-group specifications.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inline distT="0" distB="0" distL="0" distR="0" wp14:anchorId="1EE22584" wp14:editId="64C60959">
            <wp:extent cx="5727700" cy="4091214"/>
            <wp:effectExtent l="0" t="0" r="0" b="0"/>
            <wp:docPr id="46" name="Picture" descr="Country-specific treatment trajectories across alternative donor-pool definitions." title="Country-specific treatment trajectories across alternative donor-pool definitions"/>
            <wp:cNvGraphicFramePr/>
            <a:graphic xmlns:a="http://schemas.openxmlformats.org/drawingml/2006/main">
              <a:graphicData uri="http://schemas.openxmlformats.org/drawingml/2006/picture">
                <pic:pic xmlns:pic="http://schemas.openxmlformats.org/drawingml/2006/picture">
                  <pic:nvPicPr>
                    <pic:cNvPr id="47" name="Picture" descr="media/image8.png"/>
                    <pic:cNvPicPr>
                      <a:picLocks noChangeAspect="1" noChangeArrowheads="1"/>
                    </pic:cNvPicPr>
                  </pic:nvPicPr>
                  <pic:blipFill>
                    <a:blip r:embed="rId16"/>
                    <a:stretch>
                      <a:fillRect/>
                    </a:stretch>
                  </pic:blipFill>
                  <pic:spPr bwMode="auto">
                    <a:xfrm>
                      <a:off x="0" y="0"/>
                      <a:ext cx="5727700" cy="4091214"/>
                    </a:xfrm>
                    <a:prstGeom prst="rect">
                      <a:avLst/>
                    </a:prstGeom>
                    <a:noFill/>
                    <a:ln w="9525">
                      <a:noFill/>
                      <a:headEnd/>
                      <a:tailEnd/>
                    </a:ln>
                  </pic:spPr>
                </pic:pic>
              </a:graphicData>
            </a:graphic>
          </wp:inline>
        </w:drawing>
      </w:r>
    </w:p>
    <w:p w:rsidR="00BC3C05" w:rsidRPr="00BC3C05" w:rsidRDefault="00BC3C05" w:rsidP="00BC3C05">
      <w:pPr>
        <w:spacing w:after="0" w:line="240" w:lineRule="auto"/>
        <w:rPr>
          <w:rFonts w:ascii="Times New Roman" w:hAnsi="Times New Roman" w:cs="Times New Roman"/>
          <w:kern w:val="2"/>
          <w14:ligatures w14:val="standardContextual"/>
        </w:rPr>
      </w:pPr>
      <w:r w:rsidRPr="00BC3C05">
        <w:rPr>
          <w:rFonts w:ascii="Times New Roman" w:hAnsi="Times New Roman" w:cs="Times New Roman"/>
          <w:b/>
          <w:bCs/>
          <w:kern w:val="2"/>
          <w14:ligatures w14:val="standardContextual"/>
        </w:rPr>
        <w:t>Note:</w:t>
      </w:r>
      <w:r w:rsidRPr="00BC3C05">
        <w:rPr>
          <w:rFonts w:ascii="Times New Roman" w:hAnsi="Times New Roman" w:cs="Times New Roman"/>
          <w:kern w:val="2"/>
          <w14:ligatures w14:val="standardContextual"/>
        </w:rPr>
        <w:t xml:space="preserve"> Grey lines show country-specific dynamic treatment trajectories under each alternative control-group specification; the black line marks the cross-specification average. Malta (blue) and Lithuania (red) mark the upper and lower bounds of the estimated effects.</w:t>
      </w:r>
    </w:p>
    <w:p w:rsidR="00BC3C05" w:rsidRPr="00BC3C05" w:rsidRDefault="00BC3C05" w:rsidP="00BC3C05">
      <w:pPr>
        <w:spacing w:after="0" w:line="240" w:lineRule="auto"/>
        <w:rPr>
          <w:rFonts w:ascii="Times New Roman" w:hAnsi="Times New Roman" w:cs="Times New Roman"/>
          <w:kern w:val="2"/>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Figures 7 and 8 show </w:t>
      </w:r>
      <w:r w:rsidRPr="00BC3C05">
        <w:rPr>
          <w:rFonts w:ascii="Times New Roman" w:hAnsi="Times New Roman" w:cs="Times New Roman"/>
          <w:kern w:val="2"/>
          <w:sz w:val="24"/>
          <w:szCs w:val="24"/>
          <w14:ligatures w14:val="standardContextual"/>
        </w:rPr>
        <w:t xml:space="preserve">that </w:t>
      </w:r>
      <w:r w:rsidRPr="00BC3C05">
        <w:rPr>
          <w:rFonts w:ascii="Times New Roman" w:hAnsi="Times New Roman" w:cs="Times New Roman"/>
          <w:kern w:val="2"/>
          <w:sz w:val="24"/>
          <w:szCs w:val="24"/>
          <w14:ligatures w14:val="standardContextual"/>
        </w:rPr>
        <w:t xml:space="preserve">the estimated EU × Post coefficient </w:t>
      </w:r>
      <w:r w:rsidRPr="00BC3C05">
        <w:rPr>
          <w:rFonts w:ascii="Times New Roman" w:hAnsi="Times New Roman" w:cs="Times New Roman"/>
          <w:kern w:val="2"/>
          <w:sz w:val="24"/>
          <w:szCs w:val="24"/>
          <w14:ligatures w14:val="standardContextual"/>
        </w:rPr>
        <w:t>remains</w:t>
      </w:r>
      <w:r w:rsidRPr="00BC3C05">
        <w:rPr>
          <w:rFonts w:ascii="Times New Roman" w:hAnsi="Times New Roman" w:cs="Times New Roman"/>
          <w:kern w:val="2"/>
          <w:sz w:val="24"/>
          <w:szCs w:val="24"/>
          <w14:ligatures w14:val="standardContextual"/>
        </w:rPr>
        <w:t xml:space="preserve"> large</w:t>
      </w:r>
      <w:r w:rsidRPr="00BC3C05">
        <w:rPr>
          <w:rFonts w:ascii="Times New Roman" w:hAnsi="Times New Roman" w:cs="Times New Roman"/>
          <w:kern w:val="2"/>
          <w:sz w:val="24"/>
          <w:szCs w:val="24"/>
          <w14:ligatures w14:val="standardContextual"/>
        </w:rPr>
        <w:t xml:space="preserve"> and</w:t>
      </w:r>
      <w:r w:rsidRPr="00BC3C05">
        <w:rPr>
          <w:rFonts w:ascii="Times New Roman" w:hAnsi="Times New Roman" w:cs="Times New Roman"/>
          <w:kern w:val="2"/>
          <w:sz w:val="24"/>
          <w:szCs w:val="24"/>
          <w14:ligatures w14:val="standardContextual"/>
        </w:rPr>
        <w:t xml:space="preserve"> negative</w:t>
      </w:r>
      <w:r w:rsidRPr="00BC3C05">
        <w:rPr>
          <w:rFonts w:ascii="Times New Roman" w:hAnsi="Times New Roman" w:cs="Times New Roman"/>
          <w:kern w:val="2"/>
          <w:sz w:val="24"/>
          <w:szCs w:val="24"/>
          <w14:ligatures w14:val="standardContextual"/>
        </w:rPr>
        <w:t xml:space="preserve"> across</w:t>
      </w:r>
      <w:r w:rsidRPr="00BC3C05">
        <w:rPr>
          <w:rFonts w:ascii="Times New Roman" w:hAnsi="Times New Roman" w:cs="Times New Roman"/>
          <w:kern w:val="2"/>
          <w:sz w:val="24"/>
          <w:szCs w:val="24"/>
          <w14:ligatures w14:val="standardContextual"/>
        </w:rPr>
        <w:t xml:space="preserve"> the baseline, OECD, high-income, low-income, </w:t>
      </w:r>
      <w:r w:rsidRPr="00BC3C05">
        <w:rPr>
          <w:rFonts w:ascii="Times New Roman" w:hAnsi="Times New Roman" w:cs="Times New Roman"/>
          <w:kern w:val="2"/>
          <w:sz w:val="24"/>
          <w:szCs w:val="24"/>
          <w14:ligatures w14:val="standardContextual"/>
        </w:rPr>
        <w:t>and</w:t>
      </w:r>
      <w:r w:rsidRPr="00BC3C05">
        <w:rPr>
          <w:rFonts w:ascii="Times New Roman" w:hAnsi="Times New Roman" w:cs="Times New Roman"/>
          <w:kern w:val="2"/>
          <w:sz w:val="24"/>
          <w:szCs w:val="24"/>
          <w14:ligatures w14:val="standardContextual"/>
        </w:rPr>
        <w:t xml:space="preserve"> Ireland </w:t>
      </w:r>
      <w:r w:rsidRPr="00BC3C05">
        <w:rPr>
          <w:rFonts w:ascii="Times New Roman" w:hAnsi="Times New Roman" w:cs="Times New Roman"/>
          <w:kern w:val="2"/>
          <w:sz w:val="24"/>
          <w:szCs w:val="24"/>
          <w14:ligatures w14:val="standardContextual"/>
        </w:rPr>
        <w:t>comparisons.</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Figure 8, demonstrates that t</w:t>
      </w:r>
      <w:r w:rsidRPr="00BC3C05">
        <w:rPr>
          <w:rFonts w:ascii="Times New Roman" w:hAnsi="Times New Roman" w:cs="Times New Roman"/>
          <w:kern w:val="2"/>
          <w:sz w:val="24"/>
          <w:szCs w:val="24"/>
          <w14:ligatures w14:val="standardContextual"/>
        </w:rPr>
        <w:t xml:space="preserve">he poor-country control group generates the most negative estimates. This is informative because it shows that the decline is not a generic post-pandemic fall in applicant numbers from low-income origins. If that were the mechanism, low-income non-EU countries should absorb much of the EU decline and push the coefficient toward zero. </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The Irish case also survives as a robustness check against the Graduate route visa in 2021</w:t>
      </w:r>
      <w:r w:rsidRPr="00BC3C05">
        <w:rPr>
          <w:rFonts w:ascii="Times New Roman" w:hAnsi="Times New Roman" w:cs="Times New Roman"/>
          <w:kern w:val="2"/>
          <w:sz w:val="24"/>
          <w:szCs w:val="24"/>
          <w14:ligatures w14:val="standardContextual"/>
        </w:rPr>
        <w:t xml:space="preserve"> both in figure 8 and </w:t>
      </w:r>
      <w:r w:rsidRPr="00BC3C05">
        <w:rPr>
          <w:rFonts w:ascii="Times New Roman" w:hAnsi="Times New Roman" w:cs="Times New Roman"/>
          <w:kern w:val="2"/>
          <w:sz w:val="24"/>
          <w:szCs w:val="24"/>
          <w14:ligatures w14:val="standardContextual"/>
        </w:rPr>
        <w:t>7</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I</w:t>
      </w:r>
      <w:r w:rsidRPr="00BC3C05">
        <w:rPr>
          <w:rFonts w:ascii="Times New Roman" w:hAnsi="Times New Roman" w:cs="Times New Roman"/>
          <w:kern w:val="2"/>
          <w:sz w:val="24"/>
          <w:szCs w:val="24"/>
          <w14:ligatures w14:val="standardContextual"/>
        </w:rPr>
        <w:t xml:space="preserve">f the result were driven by common shocks to nearby or culturally connected markets or the Graduate route visa, the comparison with Ireland should substantially weaken the estimate. It does not. The estimate remains close to the other robustness results, reinforcing the interpretation that the post-2021 break reflects the EU-specific loss of Home Fee status and loan access. Figure 8 also strengthens the robustness of the </w:t>
      </w:r>
      <w:proofErr w:type="spellStart"/>
      <w:r w:rsidRPr="00BC3C05">
        <w:rPr>
          <w:rFonts w:ascii="Times New Roman" w:hAnsi="Times New Roman" w:cs="Times New Roman"/>
          <w:kern w:val="2"/>
          <w:sz w:val="24"/>
          <w:szCs w:val="24"/>
          <w14:ligatures w14:val="standardContextual"/>
        </w:rPr>
        <w:t>saturared</w:t>
      </w:r>
      <w:proofErr w:type="spellEnd"/>
      <w:r w:rsidRPr="00BC3C05">
        <w:rPr>
          <w:rFonts w:ascii="Times New Roman" w:hAnsi="Times New Roman" w:cs="Times New Roman"/>
          <w:kern w:val="2"/>
          <w:sz w:val="24"/>
          <w:szCs w:val="24"/>
          <w14:ligatures w14:val="standardContextual"/>
        </w:rPr>
        <w:t xml:space="preserve"> DID </w:t>
      </w:r>
      <w:r w:rsidRPr="00BC3C05">
        <w:rPr>
          <w:rFonts w:ascii="Times New Roman" w:hAnsi="Times New Roman" w:cs="Times New Roman"/>
          <w:kern w:val="2"/>
          <w:sz w:val="24"/>
          <w:szCs w:val="24"/>
          <w14:ligatures w14:val="standardContextual"/>
        </w:rPr>
        <w:t xml:space="preserve">results by showing that the ranking of the post-Brexit responses is preserved regardless of the chosen baseline. Another important point is that the weighting of </w:t>
      </w:r>
      <w:r w:rsidRPr="00BC3C05">
        <w:rPr>
          <w:rFonts w:ascii="Times New Roman" w:hAnsi="Times New Roman" w:cs="Times New Roman"/>
          <w:kern w:val="2"/>
          <w:sz w:val="24"/>
          <w:szCs w:val="24"/>
          <w14:ligatures w14:val="standardContextual"/>
        </w:rPr>
        <w:lastRenderedPageBreak/>
        <w:t>the control group appears to affect the final estimates only at the margin</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 As a further check that does not rely on the constrained donor weights, we estimate the average treatment effect on the full donor pool with the standalone synthetic difference-in-differences estimator of </w:t>
      </w:r>
      <w:proofErr w:type="spellStart"/>
      <w:r w:rsidRPr="00BC3C05">
        <w:rPr>
          <w:rFonts w:ascii="Times New Roman" w:hAnsi="Times New Roman" w:cs="Times New Roman"/>
          <w:kern w:val="2"/>
          <w:sz w:val="24"/>
          <w:szCs w:val="24"/>
          <w14:ligatures w14:val="standardContextual"/>
        </w:rPr>
        <w:t>Arkhangelsky</w:t>
      </w:r>
      <w:proofErr w:type="spellEnd"/>
      <w:r w:rsidRPr="00BC3C05">
        <w:rPr>
          <w:rFonts w:ascii="Times New Roman" w:hAnsi="Times New Roman" w:cs="Times New Roman"/>
          <w:kern w:val="2"/>
          <w:sz w:val="24"/>
          <w:szCs w:val="24"/>
          <w14:ligatures w14:val="standardContextual"/>
        </w:rPr>
        <w:t xml:space="preserve"> et al. (2021). The estimator returns an ATT of -1.23 (jackknife standard error 0.10, with a 95% confidence interval from -1.43 to -1.02), which falls squarely within the range of the pooled and saturated estimates reported above and confirms that the headline collapse in EU applicant numbers does not hinge on how the counterfactual is weighted.</w:t>
      </w:r>
    </w:p>
    <w:p w:rsidR="00BC3C05" w:rsidRPr="00BC3C05" w:rsidRDefault="00BC3C05" w:rsidP="00BC3C05">
      <w:pPr>
        <w:spacing w:after="0" w:line="360" w:lineRule="auto"/>
        <w:rPr>
          <w:rFonts w:ascii="Times New Roman" w:eastAsiaTheme="minorEastAsia"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eastAsiaTheme="minorEastAsia" w:hAnsi="Times New Roman" w:cs="Times New Roman"/>
          <w:b/>
          <w:bCs/>
          <w:i/>
          <w:kern w:val="2"/>
          <w:sz w:val="24"/>
          <w:szCs w:val="24"/>
          <w14:ligatures w14:val="standardContextual"/>
        </w:rPr>
      </w:pPr>
      <w:r w:rsidRPr="00BC3C05">
        <w:rPr>
          <w:rFonts w:ascii="Times New Roman" w:hAnsi="Times New Roman" w:cs="Times New Roman"/>
          <w:b/>
          <w:bCs/>
          <w:i/>
          <w:kern w:val="2"/>
          <w:sz w:val="24"/>
          <w:szCs w:val="24"/>
          <w14:ligatures w14:val="standardContextual"/>
        </w:rPr>
        <w:t xml:space="preserve">Robustness of the country-specific price shock </w:t>
      </w:r>
      <m:oMath>
        <m:sSub>
          <m:sSubPr>
            <m:ctrlPr>
              <w:rPr>
                <w:rFonts w:ascii="Cambria Math" w:hAnsi="Cambria Math" w:cs="Times New Roman"/>
                <w:b/>
                <w:bCs/>
                <w:i/>
                <w:kern w:val="2"/>
                <w:sz w:val="24"/>
                <w:szCs w:val="24"/>
                <w14:ligatures w14:val="standardContextual"/>
              </w:rPr>
            </m:ctrlPr>
          </m:sSubPr>
          <m:e>
            <m:r>
              <m:rPr>
                <m:sty m:val="bi"/>
              </m:rPr>
              <w:rPr>
                <w:rFonts w:ascii="Cambria Math" w:hAnsi="Cambria Math" w:cs="Times New Roman"/>
                <w:kern w:val="2"/>
                <w:sz w:val="24"/>
                <w:szCs w:val="24"/>
                <w14:ligatures w14:val="standardContextual"/>
              </w:rPr>
              <m:t>k</m:t>
            </m:r>
          </m:e>
          <m:sub>
            <m:r>
              <m:rPr>
                <m:sty m:val="bi"/>
              </m:rPr>
              <w:rPr>
                <w:rFonts w:ascii="Cambria Math" w:hAnsi="Cambria Math" w:cs="Times New Roman"/>
                <w:kern w:val="2"/>
                <w:sz w:val="24"/>
                <w:szCs w:val="24"/>
                <w14:ligatures w14:val="standardContextual"/>
              </w:rPr>
              <m:t>j</m:t>
            </m:r>
          </m:sub>
        </m:sSub>
      </m:oMath>
    </w:p>
    <w:p w:rsidR="00BC3C05" w:rsidRPr="00BC3C05" w:rsidRDefault="00BC3C05" w:rsidP="00BC3C05">
      <w:pPr>
        <w:spacing w:after="0" w:line="360" w:lineRule="auto"/>
        <w:rPr>
          <w:rFonts w:ascii="Times New Roman" w:hAnsi="Times New Roman" w:cs="Times New Roman"/>
          <w:b/>
          <w:bCs/>
          <w:i/>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A natural objection to the loan correction is mechanical</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If</w:t>
      </w:r>
      <w:r w:rsidRPr="00BC3C05">
        <w:rPr>
          <w:rFonts w:ascii="Times New Roman" w:hAnsi="Times New Roman" w:cs="Times New Roman"/>
          <w:kern w:val="2"/>
          <w:sz w:val="24"/>
          <w:szCs w:val="24"/>
          <w14:ligatures w14:val="standardContextual"/>
        </w:rPr>
        <w:t xml:space="preserve"> </w:t>
      </w:r>
      <m:oMath>
        <m:sSub>
          <m:sSubPr>
            <m:ctrlPr>
              <w:rPr>
                <w:rFonts w:ascii="Cambria Math" w:eastAsiaTheme="minorEastAsia" w:hAnsi="Cambria Math" w:cs="Times New Roman"/>
                <w:i/>
                <w:kern w:val="2"/>
                <w:sz w:val="24"/>
                <w:szCs w:val="24"/>
                <w14:ligatures w14:val="standardContextual"/>
              </w:rPr>
            </m:ctrlPr>
          </m:sSubPr>
          <m:e>
            <m:r>
              <w:rPr>
                <w:rFonts w:ascii="Cambria Math" w:eastAsiaTheme="minorEastAsia" w:hAnsi="Cambria Math" w:cs="Times New Roman"/>
                <w:kern w:val="2"/>
                <w:sz w:val="24"/>
                <w:szCs w:val="24"/>
                <w14:ligatures w14:val="standardContextual"/>
              </w:rPr>
              <m:t>k</m:t>
            </m:r>
          </m:e>
          <m:sub>
            <m:r>
              <w:rPr>
                <w:rFonts w:ascii="Cambria Math" w:eastAsiaTheme="minorEastAsia"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falls with income, dividing </w:t>
      </w:r>
      <m:oMath>
        <m:sSub>
          <m:sSubPr>
            <m:ctrlPr>
              <w:rPr>
                <w:rFonts w:ascii="Cambria Math" w:eastAsiaTheme="minorEastAsia" w:hAnsi="Cambria Math" w:cs="Times New Roman"/>
                <w:i/>
                <w:kern w:val="2"/>
                <w:sz w:val="24"/>
                <w:szCs w:val="24"/>
                <w14:ligatures w14:val="standardContextual"/>
              </w:rPr>
            </m:ctrlPr>
          </m:sSubPr>
          <m:e>
            <m:r>
              <w:rPr>
                <w:rFonts w:ascii="Cambria Math" w:eastAsiaTheme="minorEastAsia" w:hAnsi="Cambria Math" w:cs="Times New Roman"/>
                <w:kern w:val="2"/>
                <w:sz w:val="24"/>
                <w:szCs w:val="24"/>
                <w14:ligatures w14:val="standardContextual"/>
              </w:rPr>
              <m:t>β</m:t>
            </m:r>
          </m:e>
          <m:sub>
            <m:r>
              <w:rPr>
                <w:rFonts w:ascii="Cambria Math" w:eastAsiaTheme="minorEastAsia"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by </w:t>
      </w:r>
      <m:oMath>
        <m:sSub>
          <m:sSubPr>
            <m:ctrlPr>
              <w:rPr>
                <w:rFonts w:ascii="Cambria Math" w:eastAsiaTheme="minorEastAsia" w:hAnsi="Cambria Math" w:cs="Times New Roman"/>
                <w:i/>
                <w:kern w:val="2"/>
                <w:sz w:val="24"/>
                <w:szCs w:val="24"/>
                <w14:ligatures w14:val="standardContextual"/>
              </w:rPr>
            </m:ctrlPr>
          </m:sSubPr>
          <m:e>
            <m:r>
              <w:rPr>
                <w:rFonts w:ascii="Cambria Math" w:eastAsiaTheme="minorEastAsia" w:hAnsi="Cambria Math" w:cs="Times New Roman"/>
                <w:kern w:val="2"/>
                <w:sz w:val="24"/>
                <w:szCs w:val="24"/>
                <w14:ligatures w14:val="standardContextual"/>
              </w:rPr>
              <m:t>k</m:t>
            </m:r>
          </m:e>
          <m:sub>
            <m:r>
              <w:rPr>
                <w:rFonts w:ascii="Cambria Math" w:eastAsiaTheme="minorEastAsia"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may alter the</w:t>
      </w:r>
      <w:r w:rsidRPr="00BC3C05">
        <w:rPr>
          <w:rFonts w:ascii="Times New Roman" w:hAnsi="Times New Roman" w:cs="Times New Roman"/>
          <w:kern w:val="2"/>
          <w:sz w:val="24"/>
          <w:szCs w:val="24"/>
          <w14:ligatures w14:val="standardContextual"/>
        </w:rPr>
        <w:t xml:space="preserve"> income gradient automatically</w:t>
      </w:r>
      <w:r w:rsidRPr="00BC3C05">
        <w:rPr>
          <w:rFonts w:ascii="Times New Roman" w:hAnsi="Times New Roman" w:cs="Times New Roman"/>
          <w:kern w:val="2"/>
          <w:sz w:val="24"/>
          <w:szCs w:val="24"/>
          <w14:ligatures w14:val="standardContextual"/>
        </w:rPr>
        <w:t>. We therefore construct</w:t>
      </w:r>
      <w:r w:rsidRPr="00BC3C05">
        <w:rPr>
          <w:rFonts w:ascii="Times New Roman" w:hAnsi="Times New Roman" w:cs="Times New Roman"/>
          <w:kern w:val="2"/>
          <w:sz w:val="24"/>
          <w:szCs w:val="24"/>
          <w14:ligatures w14:val="standardContextual"/>
        </w:rPr>
        <w:t xml:space="preserve"> a placebo denominator </w:t>
      </w:r>
      <w:r w:rsidRPr="00BC3C05">
        <w:rPr>
          <w:rFonts w:ascii="Times New Roman" w:hAnsi="Times New Roman" w:cs="Times New Roman"/>
          <w:kern w:val="2"/>
          <w:sz w:val="24"/>
          <w:szCs w:val="24"/>
          <w14:ligatures w14:val="standardContextual"/>
        </w:rPr>
        <w:t>with</w:t>
      </w:r>
      <w:r w:rsidRPr="00BC3C05">
        <w:rPr>
          <w:rFonts w:ascii="Times New Roman" w:hAnsi="Times New Roman" w:cs="Times New Roman"/>
          <w:kern w:val="2"/>
          <w:sz w:val="24"/>
          <w:szCs w:val="24"/>
          <w14:ligatures w14:val="standardContextual"/>
        </w:rPr>
        <w:t xml:space="preserve"> the </w:t>
      </w:r>
      <w:r w:rsidRPr="00BC3C05">
        <w:rPr>
          <w:rFonts w:ascii="Times New Roman" w:hAnsi="Times New Roman" w:cs="Times New Roman"/>
          <w:kern w:val="2"/>
          <w:sz w:val="24"/>
          <w:szCs w:val="24"/>
          <w14:ligatures w14:val="standardContextual"/>
        </w:rPr>
        <w:t xml:space="preserve">same range and the same negative direction with </w:t>
      </w:r>
      <w:r w:rsidRPr="00BC3C05">
        <w:rPr>
          <w:rFonts w:ascii="Times New Roman" w:hAnsi="Times New Roman" w:cs="Times New Roman"/>
          <w:kern w:val="2"/>
          <w:sz w:val="24"/>
          <w:szCs w:val="24"/>
          <w14:ligatures w14:val="standardContextual"/>
        </w:rPr>
        <w:t xml:space="preserve">income </w:t>
      </w:r>
      <w:r w:rsidRPr="00BC3C05">
        <w:rPr>
          <w:rFonts w:ascii="Times New Roman" w:hAnsi="Times New Roman" w:cs="Times New Roman"/>
          <w:kern w:val="2"/>
          <w:sz w:val="24"/>
          <w:szCs w:val="24"/>
          <w14:ligatures w14:val="standardContextual"/>
        </w:rPr>
        <w:t xml:space="preserve">as the observed </w:t>
      </w:r>
      <m:oMath>
        <m:sSub>
          <m:sSubPr>
            <m:ctrlPr>
              <w:rPr>
                <w:rFonts w:ascii="Cambria Math" w:eastAsiaTheme="minorEastAsia" w:hAnsi="Cambria Math" w:cs="Times New Roman"/>
                <w:i/>
                <w:kern w:val="2"/>
                <w:sz w:val="24"/>
                <w:szCs w:val="24"/>
                <w14:ligatures w14:val="standardContextual"/>
              </w:rPr>
            </m:ctrlPr>
          </m:sSubPr>
          <m:e>
            <m:r>
              <w:rPr>
                <w:rFonts w:ascii="Cambria Math" w:eastAsiaTheme="minorEastAsia" w:hAnsi="Cambria Math" w:cs="Times New Roman"/>
                <w:kern w:val="2"/>
                <w:sz w:val="24"/>
                <w:szCs w:val="24"/>
                <w14:ligatures w14:val="standardContextual"/>
              </w:rPr>
              <m:t>k</m:t>
            </m:r>
          </m:e>
          <m:sub>
            <m:r>
              <w:rPr>
                <w:rFonts w:ascii="Cambria Math" w:eastAsiaTheme="minorEastAsia"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but </w:t>
      </w:r>
      <w:r w:rsidRPr="00BC3C05">
        <w:rPr>
          <w:rFonts w:ascii="Times New Roman" w:hAnsi="Times New Roman" w:cs="Times New Roman"/>
          <w:kern w:val="2"/>
          <w:sz w:val="24"/>
          <w:szCs w:val="24"/>
          <w14:ligatures w14:val="standardContextual"/>
        </w:rPr>
        <w:t>without the repayment</w:t>
      </w:r>
      <w:r w:rsidRPr="00BC3C05">
        <w:rPr>
          <w:rFonts w:ascii="Times New Roman" w:hAnsi="Times New Roman" w:cs="Times New Roman"/>
          <w:kern w:val="2"/>
          <w:sz w:val="24"/>
          <w:szCs w:val="24"/>
          <w14:ligatures w14:val="standardContextual"/>
        </w:rPr>
        <w:t xml:space="preserve"> threshold, </w:t>
      </w:r>
      <w:r w:rsidRPr="00BC3C05">
        <w:rPr>
          <w:rFonts w:ascii="Times New Roman" w:hAnsi="Times New Roman" w:cs="Times New Roman"/>
          <w:kern w:val="2"/>
          <w:sz w:val="24"/>
          <w:szCs w:val="24"/>
          <w14:ligatures w14:val="standardContextual"/>
        </w:rPr>
        <w:t xml:space="preserve">cap, </w:t>
      </w:r>
      <w:r w:rsidRPr="00BC3C05">
        <w:rPr>
          <w:rFonts w:ascii="Times New Roman" w:hAnsi="Times New Roman" w:cs="Times New Roman"/>
          <w:kern w:val="2"/>
          <w:sz w:val="24"/>
          <w:szCs w:val="24"/>
          <w14:ligatures w14:val="standardContextual"/>
        </w:rPr>
        <w:t>horizon, or discounting</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m:oMathPara>
        <m:oMathParaPr>
          <m:jc m:val="center"/>
        </m:oMathParaPr>
        <m:oMath>
          <m:sSubSup>
            <m:sSubSupPr>
              <m:ctrlPr>
                <w:rPr>
                  <w:rFonts w:ascii="Cambria Math" w:hAnsi="Cambria Math"/>
                  <w:kern w:val="2"/>
                  <w:sz w:val="24"/>
                  <w:szCs w:val="24"/>
                  <w14:ligatures w14:val="standardContextual"/>
                </w:rPr>
              </m:ctrlPr>
            </m:sSubSupPr>
            <m:e>
              <m:r>
                <w:rPr>
                  <w:rFonts w:ascii="Cambria Math" w:hAnsi="Cambria Math"/>
                  <w:kern w:val="2"/>
                  <w:sz w:val="24"/>
                  <w:szCs w:val="24"/>
                  <w14:ligatures w14:val="standardContextual"/>
                </w:rPr>
                <m:t>k</m:t>
              </m:r>
            </m:e>
            <m:sub>
              <m:r>
                <w:rPr>
                  <w:rFonts w:ascii="Cambria Math" w:hAnsi="Cambria Math"/>
                  <w:kern w:val="2"/>
                  <w:sz w:val="24"/>
                  <w:szCs w:val="24"/>
                  <w14:ligatures w14:val="standardContextual"/>
                </w:rPr>
                <m:t>j</m:t>
              </m:r>
            </m:sub>
            <m:sup>
              <m:r>
                <m:rPr>
                  <m:sty m:val="p"/>
                </m:rPr>
                <w:rPr>
                  <w:rFonts w:ascii="Cambria Math" w:hAnsi="Cambria Math"/>
                  <w:kern w:val="2"/>
                  <w:sz w:val="24"/>
                  <w:szCs w:val="24"/>
                  <w14:ligatures w14:val="standardContextual"/>
                </w:rPr>
                <m:t>placebo</m:t>
              </m:r>
            </m:sup>
          </m:sSubSup>
          <m:r>
            <m:rPr>
              <m:sty m:val="p"/>
            </m:rPr>
            <w:rPr>
              <w:rFonts w:ascii="Cambria Math" w:hAnsi="Cambria Math"/>
              <w:kern w:val="2"/>
              <w:sz w:val="24"/>
              <w:szCs w:val="24"/>
              <w14:ligatures w14:val="standardContextual"/>
            </w:rPr>
            <m:t>=</m:t>
          </m:r>
          <m:f>
            <m:fPr>
              <m:ctrlPr>
                <w:rPr>
                  <w:rFonts w:ascii="Cambria Math" w:hAnsi="Cambria Math"/>
                  <w:kern w:val="2"/>
                  <w:sz w:val="24"/>
                  <w:szCs w:val="24"/>
                  <w14:ligatures w14:val="standardContextual"/>
                </w:rPr>
              </m:ctrlPr>
            </m:fPr>
            <m:num>
              <m:limLow>
                <m:limLowPr>
                  <m:ctrlPr>
                    <w:rPr>
                      <w:rFonts w:ascii="Cambria Math" w:hAnsi="Cambria Math"/>
                      <w:kern w:val="2"/>
                      <w:sz w:val="24"/>
                      <w:szCs w:val="24"/>
                      <w14:ligatures w14:val="standardContextual"/>
                    </w:rPr>
                  </m:ctrlPr>
                </m:limLowPr>
                <m:e>
                  <m:r>
                    <m:rPr>
                      <m:sty m:val="p"/>
                    </m:rPr>
                    <w:rPr>
                      <w:rFonts w:ascii="Cambria Math" w:hAnsi="Cambria Math"/>
                      <w:kern w:val="2"/>
                      <w:sz w:val="24"/>
                      <w:szCs w:val="24"/>
                      <w14:ligatures w14:val="standardContextual"/>
                    </w:rPr>
                    <m:t>max</m:t>
                  </m:r>
                </m:e>
                <m:lim>
                  <m:r>
                    <w:rPr>
                      <w:rFonts w:ascii="Cambria Math" w:hAnsi="Cambria Math"/>
                      <w:kern w:val="2"/>
                      <w:sz w:val="24"/>
                      <w:szCs w:val="24"/>
                      <w14:ligatures w14:val="standardContextual"/>
                    </w:rPr>
                    <m:t>i</m:t>
                  </m:r>
                </m:lim>
              </m:limLow>
              <m:d>
                <m:dPr>
                  <m:begChr m:val="["/>
                  <m:ctrlPr>
                    <w:rPr>
                      <w:rFonts w:ascii="Cambria Math" w:hAnsi="Cambria Math"/>
                      <w:kern w:val="2"/>
                      <w:sz w:val="24"/>
                      <w:szCs w:val="24"/>
                      <w14:ligatures w14:val="standardContextual"/>
                    </w:rPr>
                  </m:ctrlPr>
                </m:dPr>
                <m:e>
                  <m:r>
                    <m:rPr>
                      <m:sty m:val="p"/>
                    </m:rPr>
                    <w:rPr>
                      <w:rFonts w:ascii="Cambria Math" w:hAnsi="Cambria Math"/>
                      <w:kern w:val="2"/>
                      <w:sz w:val="24"/>
                      <w:szCs w:val="24"/>
                      <w14:ligatures w14:val="standardContextual"/>
                    </w:rPr>
                    <m:t>l</m:t>
                  </m:r>
                  <m:r>
                    <m:rPr>
                      <m:sty m:val="p"/>
                    </m:rPr>
                    <w:rPr>
                      <w:rFonts w:ascii="Cambria Math" w:hAnsi="Cambria Math"/>
                      <w:kern w:val="2"/>
                      <w:sz w:val="24"/>
                      <w:szCs w:val="24"/>
                      <w14:ligatures w14:val="standardContextual"/>
                    </w:rPr>
                    <m:t>og</m:t>
                  </m:r>
                  <m:sSub>
                    <m:sSubPr>
                      <m:ctrlPr>
                        <w:rPr>
                          <w:rFonts w:ascii="Cambria Math" w:hAnsi="Cambria Math"/>
                          <w:kern w:val="2"/>
                          <w:sz w:val="24"/>
                          <w:szCs w:val="24"/>
                          <w14:ligatures w14:val="standardContextual"/>
                        </w:rPr>
                      </m:ctrlPr>
                    </m:sSubPr>
                    <m:e>
                      <m:r>
                        <w:rPr>
                          <w:rFonts w:ascii="Cambria Math" w:hAnsi="Cambria Math"/>
                          <w:kern w:val="2"/>
                          <w:sz w:val="24"/>
                          <w:szCs w:val="24"/>
                          <w14:ligatures w14:val="standardContextual"/>
                        </w:rPr>
                        <m:t>(</m:t>
                      </m:r>
                      <m:r>
                        <w:rPr>
                          <w:rFonts w:ascii="Cambria Math" w:hAnsi="Cambria Math"/>
                          <w:kern w:val="2"/>
                          <w:sz w:val="24"/>
                          <w:szCs w:val="24"/>
                          <w14:ligatures w14:val="standardContextual"/>
                        </w:rPr>
                        <m:t>w</m:t>
                      </m:r>
                    </m:e>
                    <m:sub>
                      <m:r>
                        <w:rPr>
                          <w:rFonts w:ascii="Cambria Math" w:hAnsi="Cambria Math"/>
                          <w:kern w:val="2"/>
                          <w:sz w:val="24"/>
                          <w:szCs w:val="24"/>
                          <w14:ligatures w14:val="standardContextual"/>
                        </w:rPr>
                        <m:t>i</m:t>
                      </m:r>
                    </m:sub>
                  </m:sSub>
                </m:e>
              </m:d>
              <m:r>
                <m:rPr>
                  <m:sty m:val="p"/>
                </m:rPr>
                <w:rPr>
                  <w:rFonts w:ascii="Cambria Math" w:hAnsi="Cambria Math"/>
                  <w:kern w:val="2"/>
                  <w:sz w:val="24"/>
                  <w:szCs w:val="24"/>
                  <w14:ligatures w14:val="standardContextual"/>
                </w:rPr>
                <m:t>]</m:t>
              </m:r>
              <m:r>
                <m:rPr>
                  <m:sty m:val="p"/>
                </m:rPr>
                <w:rPr>
                  <w:rFonts w:ascii="Cambria Math" w:hAnsi="Cambria Math"/>
                  <w:kern w:val="2"/>
                  <w:sz w:val="24"/>
                  <w:szCs w:val="24"/>
                  <w14:ligatures w14:val="standardContextual"/>
                </w:rPr>
                <m:t>-</m:t>
              </m:r>
              <m:r>
                <m:rPr>
                  <m:sty m:val="p"/>
                </m:rPr>
                <w:rPr>
                  <w:rFonts w:ascii="Cambria Math" w:hAnsi="Cambria Math"/>
                  <w:kern w:val="2"/>
                  <w:sz w:val="24"/>
                  <w:szCs w:val="24"/>
                  <w14:ligatures w14:val="standardContextual"/>
                </w:rPr>
                <m:t>log⁡</m:t>
              </m:r>
              <m:r>
                <m:rPr>
                  <m:sty m:val="p"/>
                </m:rPr>
                <w:rPr>
                  <w:rFonts w:ascii="Cambria Math" w:hAnsi="Cambria Math"/>
                  <w:kern w:val="2"/>
                  <w:sz w:val="24"/>
                  <w:szCs w:val="24"/>
                  <w14:ligatures w14:val="standardContextual"/>
                </w:rPr>
                <m:t>(</m:t>
              </m:r>
              <m:sSub>
                <m:sSubPr>
                  <m:ctrlPr>
                    <w:rPr>
                      <w:rFonts w:ascii="Cambria Math" w:hAnsi="Cambria Math"/>
                      <w:kern w:val="2"/>
                      <w:sz w:val="24"/>
                      <w:szCs w:val="24"/>
                      <w14:ligatures w14:val="standardContextual"/>
                    </w:rPr>
                  </m:ctrlPr>
                </m:sSubPr>
                <m:e>
                  <m:r>
                    <w:rPr>
                      <w:rFonts w:ascii="Cambria Math" w:hAnsi="Cambria Math"/>
                      <w:kern w:val="2"/>
                      <w:sz w:val="24"/>
                      <w:szCs w:val="24"/>
                      <w14:ligatures w14:val="standardContextual"/>
                    </w:rPr>
                    <m:t>w</m:t>
                  </m:r>
                </m:e>
                <m:sub>
                  <m:r>
                    <w:rPr>
                      <w:rFonts w:ascii="Cambria Math" w:hAnsi="Cambria Math"/>
                      <w:kern w:val="2"/>
                      <w:sz w:val="24"/>
                      <w:szCs w:val="24"/>
                      <w14:ligatures w14:val="standardContextual"/>
                    </w:rPr>
                    <m:t>j</m:t>
                  </m:r>
                </m:sub>
              </m:sSub>
              <m:r>
                <w:rPr>
                  <w:rFonts w:ascii="Cambria Math" w:hAnsi="Cambria Math"/>
                  <w:kern w:val="2"/>
                  <w:sz w:val="24"/>
                  <w:szCs w:val="24"/>
                  <w14:ligatures w14:val="standardContextual"/>
                </w:rPr>
                <m:t>)</m:t>
              </m:r>
            </m:num>
            <m:den>
              <m:limLow>
                <m:limLowPr>
                  <m:ctrlPr>
                    <w:rPr>
                      <w:rFonts w:ascii="Cambria Math" w:hAnsi="Cambria Math"/>
                      <w:kern w:val="2"/>
                      <w:sz w:val="24"/>
                      <w:szCs w:val="24"/>
                      <w14:ligatures w14:val="standardContextual"/>
                    </w:rPr>
                  </m:ctrlPr>
                </m:limLowPr>
                <m:e>
                  <m:r>
                    <m:rPr>
                      <m:sty m:val="p"/>
                    </m:rPr>
                    <w:rPr>
                      <w:rFonts w:ascii="Cambria Math" w:hAnsi="Cambria Math"/>
                      <w:kern w:val="2"/>
                      <w:sz w:val="24"/>
                      <w:szCs w:val="24"/>
                      <w14:ligatures w14:val="standardContextual"/>
                    </w:rPr>
                    <m:t>max</m:t>
                  </m:r>
                </m:e>
                <m:lim>
                  <m:r>
                    <w:rPr>
                      <w:rFonts w:ascii="Cambria Math" w:hAnsi="Cambria Math"/>
                      <w:kern w:val="2"/>
                      <w:sz w:val="24"/>
                      <w:szCs w:val="24"/>
                      <w14:ligatures w14:val="standardContextual"/>
                    </w:rPr>
                    <m:t>i</m:t>
                  </m:r>
                </m:lim>
              </m:limLow>
              <m:d>
                <m:dPr>
                  <m:begChr m:val="["/>
                  <m:endChr m:val="]"/>
                  <m:ctrlPr>
                    <w:rPr>
                      <w:rFonts w:ascii="Cambria Math" w:hAnsi="Cambria Math"/>
                      <w:kern w:val="2"/>
                      <w:sz w:val="24"/>
                      <w:szCs w:val="24"/>
                      <w14:ligatures w14:val="standardContextual"/>
                    </w:rPr>
                  </m:ctrlPr>
                </m:dPr>
                <m:e>
                  <m:func>
                    <m:funcPr>
                      <m:ctrlPr>
                        <w:rPr>
                          <w:rFonts w:ascii="Cambria Math" w:hAnsi="Cambria Math"/>
                          <w:kern w:val="2"/>
                          <w:sz w:val="24"/>
                          <w:szCs w:val="24"/>
                          <w14:ligatures w14:val="standardContextual"/>
                        </w:rPr>
                      </m:ctrlPr>
                    </m:funcPr>
                    <m:fName>
                      <m:r>
                        <m:rPr>
                          <m:sty m:val="p"/>
                        </m:rPr>
                        <w:rPr>
                          <w:rFonts w:ascii="Cambria Math" w:hAnsi="Cambria Math"/>
                          <w:kern w:val="2"/>
                          <w:sz w:val="24"/>
                          <w:szCs w:val="24"/>
                          <w14:ligatures w14:val="standardContextual"/>
                        </w:rPr>
                        <m:t>log</m:t>
                      </m:r>
                    </m:fName>
                    <m:e>
                      <m:sSub>
                        <m:sSubPr>
                          <m:ctrlPr>
                            <w:rPr>
                              <w:rFonts w:ascii="Cambria Math" w:hAnsi="Cambria Math"/>
                              <w:kern w:val="2"/>
                              <w:sz w:val="24"/>
                              <w:szCs w:val="24"/>
                              <w14:ligatures w14:val="standardContextual"/>
                            </w:rPr>
                          </m:ctrlPr>
                        </m:sSubPr>
                        <m:e>
                          <m:r>
                            <w:rPr>
                              <w:rFonts w:ascii="Cambria Math" w:hAnsi="Cambria Math"/>
                              <w:kern w:val="2"/>
                              <w:sz w:val="24"/>
                              <w:szCs w:val="24"/>
                              <w14:ligatures w14:val="standardContextual"/>
                            </w:rPr>
                            <m:t>(w</m:t>
                          </m:r>
                        </m:e>
                        <m:sub>
                          <m:r>
                            <w:rPr>
                              <w:rFonts w:ascii="Cambria Math" w:hAnsi="Cambria Math"/>
                              <w:kern w:val="2"/>
                              <w:sz w:val="24"/>
                              <w:szCs w:val="24"/>
                              <w14:ligatures w14:val="standardContextual"/>
                            </w:rPr>
                            <m:t>i</m:t>
                          </m:r>
                        </m:sub>
                      </m:sSub>
                      <m:r>
                        <w:rPr>
                          <w:rFonts w:ascii="Cambria Math" w:hAnsi="Cambria Math"/>
                          <w:kern w:val="2"/>
                          <w:sz w:val="24"/>
                          <w:szCs w:val="24"/>
                          <w14:ligatures w14:val="standardContextual"/>
                        </w:rPr>
                        <m:t>)</m:t>
                      </m:r>
                    </m:e>
                  </m:func>
                  <m:ctrlPr>
                    <w:rPr>
                      <w:rFonts w:ascii="Cambria Math" w:hAnsi="Cambria Math"/>
                      <w:i/>
                      <w:kern w:val="2"/>
                      <w:sz w:val="24"/>
                      <w:szCs w:val="24"/>
                      <w14:ligatures w14:val="standardContextual"/>
                    </w:rPr>
                  </m:ctrlPr>
                </m:e>
              </m:d>
              <m:r>
                <m:rPr>
                  <m:sty m:val="p"/>
                </m:rPr>
                <w:rPr>
                  <w:rFonts w:ascii="Cambria Math" w:hAnsi="Cambria Math"/>
                  <w:kern w:val="2"/>
                  <w:sz w:val="24"/>
                  <w:szCs w:val="24"/>
                  <w14:ligatures w14:val="standardContextual"/>
                </w:rPr>
                <m:t>-</m:t>
              </m:r>
              <m:limLow>
                <m:limLowPr>
                  <m:ctrlPr>
                    <w:rPr>
                      <w:rFonts w:ascii="Cambria Math" w:hAnsi="Cambria Math"/>
                      <w:kern w:val="2"/>
                      <w:sz w:val="24"/>
                      <w:szCs w:val="24"/>
                      <w14:ligatures w14:val="standardContextual"/>
                    </w:rPr>
                  </m:ctrlPr>
                </m:limLowPr>
                <m:e>
                  <m:r>
                    <m:rPr>
                      <m:sty m:val="p"/>
                    </m:rPr>
                    <w:rPr>
                      <w:rFonts w:ascii="Cambria Math" w:hAnsi="Cambria Math"/>
                      <w:kern w:val="2"/>
                      <w:sz w:val="24"/>
                      <w:szCs w:val="24"/>
                      <w14:ligatures w14:val="standardContextual"/>
                    </w:rPr>
                    <m:t>min</m:t>
                  </m:r>
                </m:e>
                <m:lim>
                  <m:r>
                    <w:rPr>
                      <w:rFonts w:ascii="Cambria Math" w:hAnsi="Cambria Math"/>
                      <w:kern w:val="2"/>
                      <w:sz w:val="24"/>
                      <w:szCs w:val="24"/>
                      <w14:ligatures w14:val="standardContextual"/>
                    </w:rPr>
                    <m:t>i</m:t>
                  </m:r>
                </m:lim>
              </m:limLow>
              <m:r>
                <m:rPr>
                  <m:sty m:val="p"/>
                </m:rPr>
                <w:rPr>
                  <w:rFonts w:ascii="Cambria Math" w:hAnsi="Cambria Math"/>
                  <w:kern w:val="2"/>
                  <w:sz w:val="24"/>
                  <w:szCs w:val="24"/>
                  <w14:ligatures w14:val="standardContextual"/>
                </w:rPr>
                <m:t>[</m:t>
              </m:r>
              <m:r>
                <m:rPr>
                  <m:sty m:val="p"/>
                </m:rPr>
                <w:rPr>
                  <w:rFonts w:ascii="Cambria Math" w:hAnsi="Cambria Math"/>
                  <w:kern w:val="2"/>
                  <w:sz w:val="24"/>
                  <w:szCs w:val="24"/>
                  <w14:ligatures w14:val="standardContextual"/>
                </w:rPr>
                <m:t>log</m:t>
              </m:r>
              <m:sSub>
                <m:sSubPr>
                  <m:ctrlPr>
                    <w:rPr>
                      <w:rFonts w:ascii="Cambria Math" w:hAnsi="Cambria Math"/>
                      <w:kern w:val="2"/>
                      <w:sz w:val="24"/>
                      <w:szCs w:val="24"/>
                      <w14:ligatures w14:val="standardContextual"/>
                    </w:rPr>
                  </m:ctrlPr>
                </m:sSubPr>
                <m:e>
                  <m:d>
                    <m:dPr>
                      <m:ctrlPr>
                        <w:rPr>
                          <w:rFonts w:ascii="Cambria Math" w:hAnsi="Cambria Math"/>
                          <w:i/>
                          <w:kern w:val="2"/>
                          <w:sz w:val="24"/>
                          <w:szCs w:val="24"/>
                          <w14:ligatures w14:val="standardContextual"/>
                        </w:rPr>
                      </m:ctrlPr>
                    </m:dPr>
                    <m:e>
                      <m:r>
                        <w:rPr>
                          <w:rFonts w:ascii="Cambria Math" w:hAnsi="Cambria Math"/>
                          <w:kern w:val="2"/>
                          <w:sz w:val="24"/>
                          <w:szCs w:val="24"/>
                          <w14:ligatures w14:val="standardContextual"/>
                        </w:rPr>
                        <m:t>w</m:t>
                      </m:r>
                    </m:e>
                  </m:d>
                </m:e>
                <m:sub>
                  <m:r>
                    <w:rPr>
                      <w:rFonts w:ascii="Cambria Math" w:hAnsi="Cambria Math"/>
                      <w:kern w:val="2"/>
                      <w:sz w:val="24"/>
                      <w:szCs w:val="24"/>
                      <w14:ligatures w14:val="standardContextual"/>
                    </w:rPr>
                    <m:t>i</m:t>
                  </m:r>
                </m:sub>
              </m:sSub>
              <m:r>
                <w:rPr>
                  <w:rFonts w:ascii="Cambria Math" w:hAnsi="Cambria Math"/>
                  <w:kern w:val="2"/>
                  <w:sz w:val="24"/>
                  <w:szCs w:val="24"/>
                  <w14:ligatures w14:val="standardContextual"/>
                </w:rPr>
                <m:t>]</m:t>
              </m:r>
            </m:den>
          </m:f>
          <m:d>
            <m:dPr>
              <m:ctrlPr>
                <w:rPr>
                  <w:rFonts w:ascii="Cambria Math" w:hAnsi="Cambria Math"/>
                  <w:kern w:val="2"/>
                  <w:sz w:val="24"/>
                  <w:szCs w:val="24"/>
                  <w14:ligatures w14:val="standardContextual"/>
                </w:rPr>
              </m:ctrlPr>
            </m:dPr>
            <m:e>
              <m:limLow>
                <m:limLowPr>
                  <m:ctrlPr>
                    <w:rPr>
                      <w:rFonts w:ascii="Cambria Math" w:hAnsi="Cambria Math"/>
                      <w:kern w:val="2"/>
                      <w:sz w:val="24"/>
                      <w:szCs w:val="24"/>
                      <w14:ligatures w14:val="standardContextual"/>
                    </w:rPr>
                  </m:ctrlPr>
                </m:limLowPr>
                <m:e>
                  <m:r>
                    <m:rPr>
                      <m:sty m:val="p"/>
                    </m:rPr>
                    <w:rPr>
                      <w:rFonts w:ascii="Cambria Math" w:hAnsi="Cambria Math"/>
                      <w:kern w:val="2"/>
                      <w:sz w:val="24"/>
                      <w:szCs w:val="24"/>
                      <w14:ligatures w14:val="standardContextual"/>
                    </w:rPr>
                    <m:t>max</m:t>
                  </m:r>
                </m:e>
                <m:lim>
                  <m:r>
                    <w:rPr>
                      <w:rFonts w:ascii="Cambria Math" w:hAnsi="Cambria Math"/>
                      <w:kern w:val="2"/>
                      <w:sz w:val="24"/>
                      <w:szCs w:val="24"/>
                      <w14:ligatures w14:val="standardContextual"/>
                    </w:rPr>
                    <m:t>i</m:t>
                  </m:r>
                </m:lim>
              </m:limLow>
              <m:r>
                <w:rPr>
                  <w:rFonts w:ascii="Cambria Math" w:hAnsi="Cambria Math"/>
                  <w:kern w:val="2"/>
                  <w:sz w:val="24"/>
                  <w:szCs w:val="24"/>
                  <w14:ligatures w14:val="standardContextual"/>
                </w:rPr>
                <m:t>(</m:t>
              </m:r>
              <m:sSub>
                <m:sSubPr>
                  <m:ctrlPr>
                    <w:rPr>
                      <w:rFonts w:ascii="Cambria Math" w:hAnsi="Cambria Math"/>
                      <w:kern w:val="2"/>
                      <w:sz w:val="24"/>
                      <w:szCs w:val="24"/>
                      <w14:ligatures w14:val="standardContextual"/>
                    </w:rPr>
                  </m:ctrlPr>
                </m:sSubPr>
                <m:e>
                  <m:r>
                    <w:rPr>
                      <w:rFonts w:ascii="Cambria Math" w:hAnsi="Cambria Math"/>
                      <w:kern w:val="2"/>
                      <w:sz w:val="24"/>
                      <w:szCs w:val="24"/>
                      <w14:ligatures w14:val="standardContextual"/>
                    </w:rPr>
                    <m:t>k</m:t>
                  </m:r>
                </m:e>
                <m:sub>
                  <m:r>
                    <w:rPr>
                      <w:rFonts w:ascii="Cambria Math" w:hAnsi="Cambria Math"/>
                      <w:kern w:val="2"/>
                      <w:sz w:val="24"/>
                      <w:szCs w:val="24"/>
                      <w14:ligatures w14:val="standardContextual"/>
                    </w:rPr>
                    <m:t>i</m:t>
                  </m:r>
                </m:sub>
              </m:sSub>
              <m:r>
                <m:rPr>
                  <m:sty m:val="p"/>
                </m:rPr>
                <w:rPr>
                  <w:rFonts w:ascii="Cambria Math" w:hAnsi="Cambria Math"/>
                  <w:kern w:val="2"/>
                  <w:sz w:val="24"/>
                  <w:szCs w:val="24"/>
                  <w14:ligatures w14:val="standardContextual"/>
                </w:rPr>
                <m:t>)</m:t>
              </m:r>
              <m:r>
                <m:rPr>
                  <m:sty m:val="p"/>
                </m:rPr>
                <w:rPr>
                  <w:rFonts w:ascii="Cambria Math" w:hAnsi="Cambria Math"/>
                  <w:kern w:val="2"/>
                  <w:sz w:val="24"/>
                  <w:szCs w:val="24"/>
                  <w14:ligatures w14:val="standardContextual"/>
                </w:rPr>
                <m:t>-</m:t>
              </m:r>
              <m:limLow>
                <m:limLowPr>
                  <m:ctrlPr>
                    <w:rPr>
                      <w:rFonts w:ascii="Cambria Math" w:hAnsi="Cambria Math"/>
                      <w:kern w:val="2"/>
                      <w:sz w:val="24"/>
                      <w:szCs w:val="24"/>
                      <w14:ligatures w14:val="standardContextual"/>
                    </w:rPr>
                  </m:ctrlPr>
                </m:limLowPr>
                <m:e>
                  <m:r>
                    <m:rPr>
                      <m:sty m:val="p"/>
                    </m:rPr>
                    <w:rPr>
                      <w:rFonts w:ascii="Cambria Math" w:hAnsi="Cambria Math"/>
                      <w:kern w:val="2"/>
                      <w:sz w:val="24"/>
                      <w:szCs w:val="24"/>
                      <w14:ligatures w14:val="standardContextual"/>
                    </w:rPr>
                    <m:t>min</m:t>
                  </m:r>
                </m:e>
                <m:lim>
                  <m:r>
                    <w:rPr>
                      <w:rFonts w:ascii="Cambria Math" w:hAnsi="Cambria Math"/>
                      <w:kern w:val="2"/>
                      <w:sz w:val="24"/>
                      <w:szCs w:val="24"/>
                      <w14:ligatures w14:val="standardContextual"/>
                    </w:rPr>
                    <m:t>i</m:t>
                  </m:r>
                </m:lim>
              </m:limLow>
              <m:sSub>
                <m:sSubPr>
                  <m:ctrlPr>
                    <w:rPr>
                      <w:rFonts w:ascii="Cambria Math" w:hAnsi="Cambria Math"/>
                      <w:kern w:val="2"/>
                      <w:sz w:val="24"/>
                      <w:szCs w:val="24"/>
                      <w14:ligatures w14:val="standardContextual"/>
                    </w:rPr>
                  </m:ctrlPr>
                </m:sSubPr>
                <m:e>
                  <m:r>
                    <w:rPr>
                      <w:rFonts w:ascii="Cambria Math" w:hAnsi="Cambria Math"/>
                      <w:kern w:val="2"/>
                      <w:sz w:val="24"/>
                      <w:szCs w:val="24"/>
                      <w14:ligatures w14:val="standardContextual"/>
                    </w:rPr>
                    <m:t>(</m:t>
                  </m:r>
                  <m:r>
                    <w:rPr>
                      <w:rFonts w:ascii="Cambria Math" w:hAnsi="Cambria Math"/>
                      <w:kern w:val="2"/>
                      <w:sz w:val="24"/>
                      <w:szCs w:val="24"/>
                      <w14:ligatures w14:val="standardContextual"/>
                    </w:rPr>
                    <m:t>k</m:t>
                  </m:r>
                </m:e>
                <m:sub>
                  <m:r>
                    <w:rPr>
                      <w:rFonts w:ascii="Cambria Math" w:hAnsi="Cambria Math"/>
                      <w:kern w:val="2"/>
                      <w:sz w:val="24"/>
                      <w:szCs w:val="24"/>
                      <w14:ligatures w14:val="standardContextual"/>
                    </w:rPr>
                    <m:t>i</m:t>
                  </m:r>
                </m:sub>
              </m:sSub>
              <m:r>
                <w:rPr>
                  <w:rFonts w:ascii="Cambria Math" w:hAnsi="Cambria Math"/>
                  <w:kern w:val="2"/>
                  <w:sz w:val="24"/>
                  <w:szCs w:val="24"/>
                  <w14:ligatures w14:val="standardContextual"/>
                </w:rPr>
                <m:t>)</m:t>
              </m:r>
            </m:e>
          </m:d>
          <m:r>
            <m:rPr>
              <m:sty m:val="p"/>
            </m:rPr>
            <w:rPr>
              <w:rFonts w:ascii="Cambria Math" w:hAnsi="Cambria Math"/>
              <w:kern w:val="2"/>
              <w:sz w:val="24"/>
              <w:szCs w:val="24"/>
              <w14:ligatures w14:val="standardContextual"/>
            </w:rPr>
            <m:t>+</m:t>
          </m:r>
          <m:limLow>
            <m:limLowPr>
              <m:ctrlPr>
                <w:rPr>
                  <w:rFonts w:ascii="Cambria Math" w:hAnsi="Cambria Math"/>
                  <w:kern w:val="2"/>
                  <w:sz w:val="24"/>
                  <w:szCs w:val="24"/>
                  <w14:ligatures w14:val="standardContextual"/>
                </w:rPr>
              </m:ctrlPr>
            </m:limLowPr>
            <m:e>
              <m:r>
                <m:rPr>
                  <m:sty m:val="p"/>
                </m:rPr>
                <w:rPr>
                  <w:rFonts w:ascii="Cambria Math" w:hAnsi="Cambria Math"/>
                  <w:kern w:val="2"/>
                  <w:sz w:val="24"/>
                  <w:szCs w:val="24"/>
                  <w14:ligatures w14:val="standardContextual"/>
                </w:rPr>
                <m:t>min</m:t>
              </m:r>
            </m:e>
            <m:lim>
              <m:r>
                <w:rPr>
                  <w:rFonts w:ascii="Cambria Math" w:hAnsi="Cambria Math"/>
                  <w:kern w:val="2"/>
                  <w:sz w:val="24"/>
                  <w:szCs w:val="24"/>
                  <w14:ligatures w14:val="standardContextual"/>
                </w:rPr>
                <m:t>i</m:t>
              </m:r>
            </m:lim>
          </m:limLow>
          <m:r>
            <w:rPr>
              <w:rFonts w:ascii="Cambria Math" w:hAnsi="Cambria Math"/>
              <w:kern w:val="2"/>
              <w:sz w:val="24"/>
              <w:szCs w:val="24"/>
              <w14:ligatures w14:val="standardContextual"/>
            </w:rPr>
            <m:t>(</m:t>
          </m:r>
          <m:sSub>
            <m:sSubPr>
              <m:ctrlPr>
                <w:rPr>
                  <w:rFonts w:ascii="Cambria Math" w:hAnsi="Cambria Math"/>
                  <w:kern w:val="2"/>
                  <w:sz w:val="24"/>
                  <w:szCs w:val="24"/>
                  <w14:ligatures w14:val="standardContextual"/>
                </w:rPr>
              </m:ctrlPr>
            </m:sSubPr>
            <m:e>
              <m:r>
                <w:rPr>
                  <w:rFonts w:ascii="Cambria Math" w:hAnsi="Cambria Math"/>
                  <w:kern w:val="2"/>
                  <w:sz w:val="24"/>
                  <w:szCs w:val="24"/>
                  <w14:ligatures w14:val="standardContextual"/>
                </w:rPr>
                <m:t>k</m:t>
              </m:r>
            </m:e>
            <m:sub>
              <m:r>
                <w:rPr>
                  <w:rFonts w:ascii="Cambria Math" w:hAnsi="Cambria Math"/>
                  <w:kern w:val="2"/>
                  <w:sz w:val="24"/>
                  <w:szCs w:val="24"/>
                  <w14:ligatures w14:val="standardContextual"/>
                </w:rPr>
                <m:t>i</m:t>
              </m:r>
            </m:sub>
          </m:sSub>
          <m:r>
            <w:rPr>
              <w:rFonts w:ascii="Cambria Math" w:hAnsi="Cambria Math"/>
              <w:kern w:val="2"/>
              <w:sz w:val="24"/>
              <w:szCs w:val="24"/>
              <w14:ligatures w14:val="standardContextual"/>
            </w:rPr>
            <m:t>)</m:t>
          </m:r>
        </m:oMath>
      </m:oMathPara>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By construction</w:t>
      </w:r>
      <w:r w:rsidRPr="00BC3C05">
        <w:rPr>
          <w:rFonts w:ascii="Times New Roman" w:hAnsi="Times New Roman" w:cs="Times New Roman"/>
          <w:kern w:val="2"/>
          <w:sz w:val="24"/>
          <w:szCs w:val="24"/>
          <w14:ligatures w14:val="standardContextual"/>
        </w:rPr>
        <w:t>, the placebo denominator</w:t>
      </w:r>
      <w:r w:rsidRPr="00BC3C05">
        <w:rPr>
          <w:rFonts w:ascii="Times New Roman" w:hAnsi="Times New Roman" w:cs="Times New Roman"/>
          <w:kern w:val="2"/>
          <w:sz w:val="24"/>
          <w:szCs w:val="24"/>
          <w14:ligatures w14:val="standardContextual"/>
        </w:rPr>
        <w:t xml:space="preserve"> spans the same interval as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k</m:t>
            </m:r>
          </m:e>
          <m:sub>
            <m:r>
              <w:rPr>
                <w:rFonts w:ascii="Cambria Math"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and </w:t>
      </w:r>
      <w:r w:rsidRPr="00BC3C05">
        <w:rPr>
          <w:rFonts w:ascii="Times New Roman" w:hAnsi="Times New Roman" w:cs="Times New Roman"/>
          <w:kern w:val="2"/>
          <w:sz w:val="24"/>
          <w:szCs w:val="24"/>
          <w14:ligatures w14:val="standardContextual"/>
        </w:rPr>
        <w:t>falls monotonically with log wages</w:t>
      </w:r>
      <w:r w:rsidRPr="00BC3C05">
        <w:rPr>
          <w:rFonts w:ascii="Times New Roman" w:hAnsi="Times New Roman" w:cs="Times New Roman"/>
          <w:kern w:val="2"/>
          <w:sz w:val="24"/>
          <w:szCs w:val="24"/>
          <w14:ligatures w14:val="standardContextual"/>
        </w:rPr>
        <w:t>, while t</w:t>
      </w:r>
      <w:r w:rsidRPr="00BC3C05">
        <w:rPr>
          <w:rFonts w:ascii="Times New Roman" w:hAnsi="Times New Roman" w:cs="Times New Roman"/>
          <w:kern w:val="2"/>
          <w:sz w:val="24"/>
          <w:szCs w:val="24"/>
          <w14:ligatures w14:val="standardContextual"/>
        </w:rPr>
        <w:t xml:space="preserve">he real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k</m:t>
            </m:r>
          </m:e>
          <m:sub>
            <m:r>
              <w:rPr>
                <w:rFonts w:ascii="Cambria Math"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is generated by </w:t>
      </w:r>
      <w:r w:rsidRPr="00BC3C05">
        <w:rPr>
          <w:rFonts w:ascii="Times New Roman" w:hAnsi="Times New Roman" w:cs="Times New Roman"/>
          <w:kern w:val="2"/>
          <w:sz w:val="24"/>
          <w:szCs w:val="24"/>
          <w14:ligatures w14:val="standardContextual"/>
        </w:rPr>
        <w:t xml:space="preserve">the </w:t>
      </w:r>
      <w:r w:rsidRPr="00BC3C05">
        <w:rPr>
          <w:rFonts w:ascii="Times New Roman" w:hAnsi="Times New Roman" w:cs="Times New Roman"/>
          <w:kern w:val="2"/>
          <w:sz w:val="24"/>
          <w:szCs w:val="24"/>
          <w14:ligatures w14:val="standardContextual"/>
        </w:rPr>
        <w:t xml:space="preserve">capped </w:t>
      </w:r>
      <w:r w:rsidRPr="00BC3C05">
        <w:rPr>
          <w:rFonts w:ascii="Times New Roman" w:hAnsi="Times New Roman" w:cs="Times New Roman"/>
          <w:kern w:val="2"/>
          <w:sz w:val="24"/>
          <w:szCs w:val="24"/>
          <w14:ligatures w14:val="standardContextual"/>
        </w:rPr>
        <w:t xml:space="preserve">present value of </w:t>
      </w:r>
      <w:r w:rsidRPr="00BC3C05">
        <w:rPr>
          <w:rFonts w:ascii="Times New Roman" w:hAnsi="Times New Roman" w:cs="Times New Roman"/>
          <w:kern w:val="2"/>
          <w:sz w:val="24"/>
          <w:szCs w:val="24"/>
          <w14:ligatures w14:val="standardContextual"/>
        </w:rPr>
        <w:t>income-contingent repayments</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After </w:t>
      </w:r>
      <w:proofErr w:type="gramStart"/>
      <w:r w:rsidRPr="00BC3C05">
        <w:rPr>
          <w:rFonts w:ascii="Times New Roman" w:hAnsi="Times New Roman" w:cs="Times New Roman"/>
          <w:kern w:val="2"/>
          <w:sz w:val="24"/>
          <w:szCs w:val="24"/>
          <w14:ligatures w14:val="standardContextual"/>
        </w:rPr>
        <w:t>divid</w:t>
      </w:r>
      <w:r w:rsidRPr="00BC3C05">
        <w:rPr>
          <w:rFonts w:ascii="Times New Roman" w:hAnsi="Times New Roman" w:cs="Times New Roman"/>
          <w:kern w:val="2"/>
          <w:sz w:val="24"/>
          <w:szCs w:val="24"/>
          <w14:ligatures w14:val="standardContextual"/>
        </w:rPr>
        <w:t xml:space="preserve">ing </w:t>
      </w:r>
      <w:r w:rsidRPr="00BC3C05">
        <w:rPr>
          <w:rFonts w:ascii="Times New Roman" w:hAnsi="Times New Roman" w:cs="Times New Roman"/>
          <w:kern w:val="2"/>
          <w:sz w:val="24"/>
          <w:szCs w:val="24"/>
          <w14:ligatures w14:val="standardContextual"/>
        </w:rPr>
        <w:t xml:space="preserve"> β</w:t>
      </w:r>
      <w:proofErr w:type="gramEnd"/>
      <w:r w:rsidRPr="00BC3C05">
        <w:rPr>
          <w:rFonts w:ascii="Times New Roman" w:hAnsi="Times New Roman" w:cs="Times New Roman"/>
          <w:kern w:val="2"/>
          <w:sz w:val="24"/>
          <w:szCs w:val="24"/>
          <w14:ligatures w14:val="standardContextual"/>
        </w:rPr>
        <w:t>j by each denominator</w:t>
      </w:r>
      <w:r w:rsidRPr="00BC3C05">
        <w:rPr>
          <w:rFonts w:ascii="Times New Roman" w:hAnsi="Times New Roman" w:cs="Times New Roman"/>
          <w:kern w:val="2"/>
          <w:sz w:val="24"/>
          <w:szCs w:val="24"/>
          <w14:ligatures w14:val="standardContextual"/>
        </w:rPr>
        <w:t xml:space="preserve"> and re-estimat</w:t>
      </w:r>
      <w:r w:rsidRPr="00BC3C05">
        <w:rPr>
          <w:rFonts w:ascii="Times New Roman" w:hAnsi="Times New Roman" w:cs="Times New Roman"/>
          <w:kern w:val="2"/>
          <w:sz w:val="24"/>
          <w:szCs w:val="24"/>
          <w14:ligatures w14:val="standardContextual"/>
        </w:rPr>
        <w:t>ing</w:t>
      </w:r>
      <w:r w:rsidRPr="00BC3C05">
        <w:rPr>
          <w:rFonts w:ascii="Times New Roman" w:hAnsi="Times New Roman" w:cs="Times New Roman"/>
          <w:kern w:val="2"/>
          <w:sz w:val="24"/>
          <w:szCs w:val="24"/>
          <w14:ligatures w14:val="standardContextual"/>
        </w:rPr>
        <w:t xml:space="preserve"> the </w:t>
      </w:r>
      <w:r w:rsidRPr="00BC3C05">
        <w:rPr>
          <w:rFonts w:ascii="Times New Roman" w:hAnsi="Times New Roman" w:cs="Times New Roman"/>
          <w:kern w:val="2"/>
          <w:sz w:val="24"/>
          <w:szCs w:val="24"/>
          <w14:ligatures w14:val="standardContextual"/>
        </w:rPr>
        <w:t xml:space="preserve">income </w:t>
      </w:r>
      <w:r w:rsidRPr="00BC3C05">
        <w:rPr>
          <w:rFonts w:ascii="Times New Roman" w:hAnsi="Times New Roman" w:cs="Times New Roman"/>
          <w:kern w:val="2"/>
          <w:sz w:val="24"/>
          <w:szCs w:val="24"/>
          <w14:ligatures w14:val="standardContextual"/>
        </w:rPr>
        <w:t>gradient</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the</w:t>
      </w:r>
      <w:r w:rsidRPr="00BC3C05">
        <w:rPr>
          <w:rFonts w:ascii="Times New Roman" w:hAnsi="Times New Roman" w:cs="Times New Roman"/>
          <w:kern w:val="2"/>
          <w:sz w:val="24"/>
          <w:szCs w:val="24"/>
          <w14:ligatures w14:val="standardContextual"/>
        </w:rPr>
        <w:t xml:space="preserve"> unadjusted</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income-</w:t>
      </w:r>
      <w:r w:rsidRPr="00BC3C05">
        <w:rPr>
          <w:rFonts w:ascii="Times New Roman" w:hAnsi="Times New Roman" w:cs="Times New Roman"/>
          <w:kern w:val="2"/>
          <w:sz w:val="24"/>
          <w:szCs w:val="24"/>
          <w14:ligatures w14:val="standardContextual"/>
        </w:rPr>
        <w:t xml:space="preserve">gradient </w:t>
      </w:r>
      <w:r w:rsidRPr="00BC3C05">
        <w:rPr>
          <w:rFonts w:ascii="Times New Roman" w:hAnsi="Times New Roman" w:cs="Times New Roman"/>
          <w:kern w:val="2"/>
          <w:sz w:val="24"/>
          <w:szCs w:val="24"/>
          <w14:ligatures w14:val="standardContextual"/>
        </w:rPr>
        <w:t xml:space="preserve">slope is </w:t>
      </w:r>
      <w:r w:rsidRPr="00BC3C05">
        <w:rPr>
          <w:rFonts w:ascii="Times New Roman" w:hAnsi="Times New Roman" w:cs="Times New Roman"/>
          <w:kern w:val="2"/>
          <w:sz w:val="24"/>
          <w:szCs w:val="24"/>
          <w14:ligatures w14:val="standardContextual"/>
        </w:rPr>
        <w:t>1.</w:t>
      </w:r>
      <w:r w:rsidRPr="00BC3C05">
        <w:rPr>
          <w:rFonts w:ascii="Times New Roman" w:hAnsi="Times New Roman" w:cs="Times New Roman"/>
          <w:kern w:val="2"/>
          <w:sz w:val="24"/>
          <w:szCs w:val="24"/>
          <w14:ligatures w14:val="standardContextual"/>
        </w:rPr>
        <w:t>11</w:t>
      </w:r>
      <w:r w:rsidRPr="00BC3C05">
        <w:rPr>
          <w:rFonts w:ascii="Times New Roman" w:hAnsi="Times New Roman" w:cs="Times New Roman"/>
          <w:kern w:val="2"/>
          <w:sz w:val="24"/>
          <w:szCs w:val="24"/>
          <w14:ligatures w14:val="standardContextual"/>
        </w:rPr>
        <w:t>0</w:t>
      </w:r>
      <w:r w:rsidRPr="00BC3C05">
        <w:rPr>
          <w:rFonts w:ascii="Times New Roman" w:hAnsi="Times New Roman" w:cs="Times New Roman"/>
          <w:kern w:val="2"/>
          <w:sz w:val="24"/>
          <w:szCs w:val="24"/>
          <w14:ligatures w14:val="standardContextual"/>
        </w:rPr>
        <w:t xml:space="preserve"> (HC1</w:t>
      </w:r>
      <w:r w:rsidRPr="00BC3C05">
        <w:rPr>
          <w:rFonts w:ascii="Times New Roman" w:hAnsi="Times New Roman" w:cs="Times New Roman"/>
          <w:kern w:val="2"/>
          <w:sz w:val="24"/>
          <w:szCs w:val="24"/>
          <w14:ligatures w14:val="standardContextual"/>
        </w:rPr>
        <w:t xml:space="preserve"> p = </w:t>
      </w:r>
      <w:r w:rsidRPr="00BC3C05">
        <w:rPr>
          <w:rFonts w:ascii="Times New Roman" w:hAnsi="Times New Roman" w:cs="Times New Roman"/>
          <w:kern w:val="2"/>
          <w:sz w:val="24"/>
          <w:szCs w:val="24"/>
          <w14:ligatures w14:val="standardContextual"/>
        </w:rPr>
        <w:t>.00</w:t>
      </w:r>
      <w:r w:rsidRPr="00BC3C05">
        <w:rPr>
          <w:rFonts w:ascii="Times New Roman" w:hAnsi="Times New Roman" w:cs="Times New Roman"/>
          <w:kern w:val="2"/>
          <w:sz w:val="24"/>
          <w:szCs w:val="24"/>
          <w14:ligatures w14:val="standardContextual"/>
        </w:rPr>
        <w:t>1</w:t>
      </w:r>
      <w:r w:rsidRPr="00BC3C05">
        <w:rPr>
          <w:rFonts w:ascii="Times New Roman" w:hAnsi="Times New Roman" w:cs="Times New Roman"/>
          <w:kern w:val="2"/>
          <w:sz w:val="24"/>
          <w:szCs w:val="24"/>
          <w14:ligatures w14:val="standardContextual"/>
        </w:rPr>
        <w:t>, n</w:t>
      </w:r>
      <w:r w:rsidRPr="00BC3C05">
        <w:rPr>
          <w:rFonts w:ascii="Times New Roman" w:hAnsi="Times New Roman" w:cs="Times New Roman"/>
          <w:kern w:val="2"/>
          <w:sz w:val="24"/>
          <w:szCs w:val="24"/>
          <w14:ligatures w14:val="standardContextual"/>
        </w:rPr>
        <w:t xml:space="preserve"> = </w:t>
      </w:r>
      <w:r w:rsidRPr="00BC3C05">
        <w:rPr>
          <w:rFonts w:ascii="Times New Roman" w:hAnsi="Times New Roman" w:cs="Times New Roman"/>
          <w:kern w:val="2"/>
          <w:sz w:val="24"/>
          <w:szCs w:val="24"/>
          <w14:ligatures w14:val="standardContextual"/>
        </w:rPr>
        <w:t>25).</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Under the real loan-adjusted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k</m:t>
            </m:r>
          </m:e>
          <m:sub>
            <m:r>
              <w:rPr>
                <w:rFonts w:ascii="Cambria Math" w:hAnsi="Cambria Math" w:cs="Times New Roman"/>
                <w:kern w:val="2"/>
                <w:sz w:val="24"/>
                <w:szCs w:val="24"/>
                <w14:ligatures w14:val="standardContextual"/>
              </w:rPr>
              <m:t>j</m:t>
            </m:r>
          </m:sub>
        </m:sSub>
      </m:oMath>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the gradient </w:t>
      </w:r>
      <w:r w:rsidRPr="00BC3C05">
        <w:rPr>
          <w:rFonts w:ascii="Times New Roman" w:hAnsi="Times New Roman" w:cs="Times New Roman"/>
          <w:kern w:val="2"/>
          <w:sz w:val="24"/>
          <w:szCs w:val="24"/>
          <w14:ligatures w14:val="standardContextual"/>
        </w:rPr>
        <w:t>collapses to</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0.</w:t>
      </w:r>
      <w:r w:rsidRPr="00BC3C05">
        <w:rPr>
          <w:rFonts w:ascii="Times New Roman" w:hAnsi="Times New Roman" w:cs="Times New Roman"/>
          <w:kern w:val="2"/>
          <w:sz w:val="24"/>
          <w:szCs w:val="24"/>
          <w14:ligatures w14:val="standardContextual"/>
        </w:rPr>
        <w:t xml:space="preserve">359 and </w:t>
      </w:r>
      <w:r w:rsidRPr="00BC3C05">
        <w:rPr>
          <w:rFonts w:ascii="Times New Roman" w:hAnsi="Times New Roman" w:cs="Times New Roman"/>
          <w:kern w:val="2"/>
          <w:sz w:val="24"/>
          <w:szCs w:val="24"/>
          <w14:ligatures w14:val="standardContextual"/>
        </w:rPr>
        <w:t xml:space="preserve">is </w:t>
      </w:r>
      <w:r w:rsidRPr="00BC3C05">
        <w:rPr>
          <w:rFonts w:ascii="Times New Roman" w:hAnsi="Times New Roman" w:cs="Times New Roman"/>
          <w:kern w:val="2"/>
          <w:sz w:val="24"/>
          <w:szCs w:val="24"/>
          <w14:ligatures w14:val="standardContextual"/>
        </w:rPr>
        <w:t>statistically indistinguishable from zero (HC1</w:t>
      </w:r>
      <w:r w:rsidRPr="00BC3C05">
        <w:rPr>
          <w:rFonts w:ascii="Times New Roman" w:hAnsi="Times New Roman" w:cs="Times New Roman"/>
          <w:kern w:val="2"/>
          <w:sz w:val="24"/>
          <w:szCs w:val="24"/>
          <w14:ligatures w14:val="standardContextual"/>
        </w:rPr>
        <w:t xml:space="preserve"> p = </w:t>
      </w:r>
      <w:r w:rsidRPr="00BC3C05">
        <w:rPr>
          <w:rFonts w:ascii="Times New Roman" w:hAnsi="Times New Roman" w:cs="Times New Roman"/>
          <w:kern w:val="2"/>
          <w:sz w:val="24"/>
          <w:szCs w:val="24"/>
          <w14:ligatures w14:val="standardContextual"/>
        </w:rPr>
        <w:t>.244</w:t>
      </w:r>
      <w:r w:rsidRPr="00BC3C05">
        <w:rPr>
          <w:rFonts w:ascii="Times New Roman" w:hAnsi="Times New Roman" w:cs="Times New Roman"/>
          <w:kern w:val="2"/>
          <w:sz w:val="24"/>
          <w:szCs w:val="24"/>
          <w14:ligatures w14:val="standardContextual"/>
        </w:rPr>
        <w:t>, n</w:t>
      </w:r>
      <w:r w:rsidRPr="00BC3C05">
        <w:rPr>
          <w:rFonts w:ascii="Times New Roman" w:hAnsi="Times New Roman" w:cs="Times New Roman"/>
          <w:kern w:val="2"/>
          <w:sz w:val="24"/>
          <w:szCs w:val="24"/>
          <w14:ligatures w14:val="standardContextual"/>
        </w:rPr>
        <w:t xml:space="preserve"> = </w:t>
      </w:r>
      <w:r w:rsidRPr="00BC3C05">
        <w:rPr>
          <w:rFonts w:ascii="Times New Roman" w:hAnsi="Times New Roman" w:cs="Times New Roman"/>
          <w:kern w:val="2"/>
          <w:sz w:val="24"/>
          <w:szCs w:val="24"/>
          <w14:ligatures w14:val="standardContextual"/>
        </w:rPr>
        <w:t xml:space="preserve">25). </w:t>
      </w:r>
      <w:r w:rsidRPr="00BC3C05">
        <w:rPr>
          <w:rFonts w:ascii="Times New Roman" w:hAnsi="Times New Roman" w:cs="Times New Roman"/>
          <w:kern w:val="2"/>
          <w:sz w:val="24"/>
          <w:szCs w:val="24"/>
          <w14:ligatures w14:val="standardContextual"/>
        </w:rPr>
        <w:t>Under the direction-correct income-only placebo, the income-gradient slope is −0.278 and remains highly statistically significant (HC1 (p&lt;.001), (n=25)). Statistical significance therefore survives even when a simple income mapping reverses the sign of the gradient. This follows from the placebo construction, which assigns higher-wage countries smaller denominators and consequently produces a negative association with GDP per capita, yet does not eliminate the gradient itself. The decisive contrast is with the real loan-adjusted elasticity, whose gradient is also negative but statistically indistinguishable from zero. Because the real and placebo denominators share the same observed range, the same direction with income, and a strong correlation with income, their divergent results cannot be explained by scale or generic income correlation alone. They show that the nonlinear structure of the loan correction, including its repayment threshold, principal cap, and repayment horizon, reshapes the cross-</w:t>
      </w:r>
      <w:r w:rsidRPr="00BC3C05">
        <w:rPr>
          <w:rFonts w:ascii="Times New Roman" w:hAnsi="Times New Roman" w:cs="Times New Roman"/>
          <w:kern w:val="2"/>
          <w:sz w:val="24"/>
          <w:szCs w:val="24"/>
          <w14:ligatures w14:val="standardContextual"/>
        </w:rPr>
        <w:lastRenderedPageBreak/>
        <w:t>country variation in elasticity in a way that a basic income-correlated rescaling cannot reproduce.</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A further peer-review concern is the sensitivity of the present value to calibration. We therefore recompute the present values and re-estimate the income-gradient regressions across alternative loan-correction settings shown in Figure 9. Across the discount-rate sweep, the loan-adjusted gradient remains statistically insignificant at every calibration, with all p-values above .05. The wage-growth sweep provides additional evidence about the mechanism. With no wage growth, graduates from lower-wage countries remain below the repayment threshold for longer, while graduates from higher-wage countries repay substantially more. This produces pronounced cross-country differences in loan values and a strongly negative income-gradient slope of approximately −0.722, significant at the 5% level. As wage growth increases, graduates from initially lower-wage countries cross the repayment threshold and begin to catch up in expected repayments, while loan values among higher-wage graduates approach the principal cap. This convergence in effective repayment exposure compresses the cross-country variation in the loan-adjusted price shock. Consequently, the estimated slope increases systematically, becomes borderline at (g=0.5%), is statistically insignificant from (g=1%) onward, and reaches approximately 0.291 at (g=4%). Standard errors remain nearly unchanged throughout the sweep, showing that the disappearance of the gradient is driven by systematic movement in the point estimate toward zero, not by declining precision. The wage-growth exercise therefore traces the mechanism through which convergence in repayment exposure weakens the relationship between origin-country income and estimated demand elasticity, </w:t>
      </w:r>
      <w:r w:rsidRPr="00BC3C05">
        <w:rPr>
          <w:rFonts w:ascii="Times New Roman" w:hAnsi="Times New Roman" w:cs="Times New Roman"/>
          <w:kern w:val="2"/>
          <w:sz w:val="24"/>
          <w:szCs w:val="24"/>
          <w14:ligatures w14:val="standardContextual"/>
        </w:rPr>
        <w:t>which demonstrates</w:t>
      </w:r>
      <w:r w:rsidRPr="00BC3C05">
        <w:rPr>
          <w:rFonts w:ascii="Times New Roman" w:hAnsi="Times New Roman" w:cs="Times New Roman"/>
          <w:kern w:val="2"/>
          <w:sz w:val="24"/>
          <w:szCs w:val="24"/>
          <w14:ligatures w14:val="standardContextual"/>
        </w:rPr>
        <w:t xml:space="preserve"> that the sign of the gradient is not invariant across the entire calibration space.</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
    <w:p w:rsidR="00BC3C05" w:rsidRPr="00BC3C05" w:rsidRDefault="00BC3C05" w:rsidP="00BC3C05">
      <w:pPr>
        <w:keepNext/>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lastRenderedPageBreak/>
        <w:t>Figure 9.</w:t>
      </w:r>
      <w:r w:rsidRPr="00BC3C05">
        <w:rPr>
          <w:rFonts w:ascii="Times New Roman" w:hAnsi="Times New Roman" w:cs="Times New Roman"/>
          <w:kern w:val="2"/>
          <w:sz w:val="24"/>
          <w:szCs w:val="24"/>
          <w14:ligatures w14:val="standardContextual"/>
        </w:rPr>
        <w:t xml:space="preserve"> Sensitivity of the loan-corrected income gradient to the discount rate and wage growth rate assumptions.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inline distT="0" distB="0" distL="0" distR="0" wp14:anchorId="6E7BB804" wp14:editId="1B4F52F0">
            <wp:extent cx="5727700" cy="3272971"/>
            <wp:effectExtent l="0" t="0" r="0" b="0"/>
            <wp:docPr id="49" name="Picture" descr="Sensitivity of the loan-corrected income-gradient p-value across discount-rate and wage-growth assumptions." title="Sensitivity of the loan-corrected income-gradient p-value across discount-rate and wage-growth assumptions"/>
            <wp:cNvGraphicFramePr/>
            <a:graphic xmlns:a="http://schemas.openxmlformats.org/drawingml/2006/main">
              <a:graphicData uri="http://schemas.openxmlformats.org/drawingml/2006/picture">
                <pic:pic xmlns:pic="http://schemas.openxmlformats.org/drawingml/2006/picture">
                  <pic:nvPicPr>
                    <pic:cNvPr id="50" name="Picture" descr="media/image9.png"/>
                    <pic:cNvPicPr>
                      <a:picLocks noChangeAspect="1" noChangeArrowheads="1"/>
                    </pic:cNvPicPr>
                  </pic:nvPicPr>
                  <pic:blipFill>
                    <a:blip r:embed="rId17"/>
                    <a:stretch>
                      <a:fillRect/>
                    </a:stretch>
                  </pic:blipFill>
                  <pic:spPr bwMode="auto">
                    <a:xfrm>
                      <a:off x="0" y="0"/>
                      <a:ext cx="5727700" cy="3272971"/>
                    </a:xfrm>
                    <a:prstGeom prst="rect">
                      <a:avLst/>
                    </a:prstGeom>
                    <a:noFill/>
                    <a:ln w="9525">
                      <a:noFill/>
                      <a:headEnd/>
                      <a:tailEnd/>
                    </a:ln>
                  </pic:spPr>
                </pic:pic>
              </a:graphicData>
            </a:graphic>
          </wp:inline>
        </w:drawing>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Note:</w:t>
      </w:r>
      <w:r w:rsidRPr="00BC3C05">
        <w:rPr>
          <w:rFonts w:ascii="Times New Roman" w:hAnsi="Times New Roman" w:cs="Times New Roman"/>
          <w:kern w:val="2"/>
          <w:sz w:val="24"/>
          <w:szCs w:val="24"/>
          <w14:ligatures w14:val="standardContextual"/>
        </w:rPr>
        <w:t xml:space="preserve"> The figure plots the p-value of the income gradient, that is the slope of the loan-corrected elasticity on log GDP per capita (PPP) as the discount rate (δ) and the annual wage growth rate (g) are varied around their baseline calibration (δ = 3%, g = 2%), holding all other parameters at the values described in the main text. GDP per capita is in PPP terms (constant international dollars) with data from 2022. The dashed line marks the 5% significance level, so points above it indicate calibrations where the income gradient is not statistically significant.</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i/>
          <w:kern w:val="2"/>
          <w:sz w:val="24"/>
          <w:szCs w:val="24"/>
          <w14:ligatures w14:val="standardContextual"/>
        </w:rPr>
      </w:pPr>
      <w:proofErr w:type="spellStart"/>
      <w:r w:rsidRPr="00BC3C05">
        <w:rPr>
          <w:rFonts w:ascii="Times New Roman" w:hAnsi="Times New Roman" w:cs="Times New Roman"/>
          <w:b/>
          <w:bCs/>
          <w:i/>
          <w:kern w:val="2"/>
          <w:sz w:val="24"/>
          <w:szCs w:val="24"/>
          <w14:ligatures w14:val="standardContextual"/>
        </w:rPr>
        <w:t>Rambachan</w:t>
      </w:r>
      <w:proofErr w:type="spellEnd"/>
      <w:r w:rsidRPr="00BC3C05">
        <w:rPr>
          <w:rFonts w:ascii="Times New Roman" w:hAnsi="Times New Roman" w:cs="Times New Roman"/>
          <w:b/>
          <w:bCs/>
          <w:i/>
          <w:kern w:val="2"/>
          <w:sz w:val="24"/>
          <w:szCs w:val="24"/>
          <w14:ligatures w14:val="standardContextual"/>
        </w:rPr>
        <w:t>-Roth parallel-trends checks and synthetic difference-in-differences comparison</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kern w:val="2"/>
          <w:sz w:val="24"/>
          <w:szCs w:val="24"/>
          <w14:ligatures w14:val="standardContextual"/>
        </w:rPr>
        <w:t xml:space="preserve">In response to a further round of peer review we run two additional robustness checks. The first re-examines the parallel-trends assumption behind the event study using the </w:t>
      </w:r>
      <w:proofErr w:type="spellStart"/>
      <w:r w:rsidRPr="00BC3C05">
        <w:rPr>
          <w:rFonts w:ascii="Times New Roman" w:hAnsi="Times New Roman"/>
          <w:kern w:val="2"/>
          <w:sz w:val="24"/>
          <w:szCs w:val="24"/>
          <w14:ligatures w14:val="standardContextual"/>
        </w:rPr>
        <w:t>HonestDiD</w:t>
      </w:r>
      <w:proofErr w:type="spellEnd"/>
      <w:r w:rsidRPr="00BC3C05">
        <w:rPr>
          <w:rFonts w:ascii="Times New Roman" w:hAnsi="Times New Roman"/>
          <w:kern w:val="2"/>
          <w:sz w:val="24"/>
          <w:szCs w:val="24"/>
          <w14:ligatures w14:val="standardContextual"/>
        </w:rPr>
        <w:t xml:space="preserve"> implementation of the sensitivity analysis of </w:t>
      </w:r>
      <w:proofErr w:type="spellStart"/>
      <w:r w:rsidRPr="00BC3C05">
        <w:rPr>
          <w:rFonts w:ascii="Times New Roman" w:hAnsi="Times New Roman"/>
          <w:kern w:val="2"/>
          <w:sz w:val="24"/>
          <w:szCs w:val="24"/>
          <w14:ligatures w14:val="standardContextual"/>
        </w:rPr>
        <w:t>Rambachan</w:t>
      </w:r>
      <w:proofErr w:type="spellEnd"/>
      <w:r w:rsidRPr="00BC3C05">
        <w:rPr>
          <w:rFonts w:ascii="Times New Roman" w:hAnsi="Times New Roman"/>
          <w:kern w:val="2"/>
          <w:sz w:val="24"/>
          <w:szCs w:val="24"/>
          <w14:ligatures w14:val="standardContextual"/>
        </w:rPr>
        <w:t xml:space="preserve"> and Roth (2023), which replaces the binary test of whether pre-trends are flat with a measure of how large a post-treatment violation of parallel trends would have to be before the estimated effect loses its significance.</w:t>
      </w:r>
      <w:r w:rsidRPr="00BC3C05">
        <w:rPr>
          <w:rFonts w:ascii="Times New Roman" w:hAnsi="Times New Roman" w:cs="Times New Roman"/>
          <w:kern w:val="2"/>
          <w:sz w:val="24"/>
          <w:szCs w:val="24"/>
          <w14:ligatures w14:val="standardContextual"/>
        </w:rPr>
        <w:t xml:space="preserve"> Because the pre-treatment leads are jointly indistinguishable from zero (a joint Wald test gives p = 0.96) and are about two orders of magnitude smaller than the post-treatment coefficients, the loan-driven collapse in EU applicant numbers survives the relative-magnitudes sensitivity analysis across the full range of violations we examine. The robust </w:t>
      </w:r>
      <w:r w:rsidRPr="00BC3C05">
        <w:rPr>
          <w:rFonts w:ascii="Times New Roman" w:hAnsi="Times New Roman" w:cs="Times New Roman"/>
          <w:kern w:val="2"/>
          <w:sz w:val="24"/>
          <w:szCs w:val="24"/>
          <w14:ligatures w14:val="standardContextual"/>
        </w:rPr>
        <w:lastRenderedPageBreak/>
        <w:t>confidence set for the first post-treatment year never crosses zero, running from −0.94 to −0.58 when no violation is permitted (Mbar equal to zero), from −0.95 to −0.56 when the post-period distortion is allowed to be as large as the worst pre-period deviation (Mbar equal to one), and still only from −0.98 to −0.53 at twice that size (Mbar equal to two). The breakdown value therefore exceeds two, so the result is not an artifact of an assumed pre-trend (Roth, 2022).</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 second check re-estimates 26 separate synthetic difference-in-differences regressions, one per treated country, so the </w:t>
      </w:r>
      <w:proofErr w:type="spellStart"/>
      <w:r w:rsidRPr="00BC3C05">
        <w:rPr>
          <w:rFonts w:ascii="Times New Roman" w:hAnsi="Times New Roman" w:cs="Times New Roman"/>
          <w:kern w:val="2"/>
          <w:sz w:val="24"/>
          <w:szCs w:val="24"/>
          <w14:ligatures w14:val="standardContextual"/>
        </w:rPr>
        <w:t>Arkhangelsky</w:t>
      </w:r>
      <w:proofErr w:type="spellEnd"/>
      <w:r w:rsidRPr="00BC3C05">
        <w:rPr>
          <w:rFonts w:ascii="Times New Roman" w:hAnsi="Times New Roman" w:cs="Times New Roman"/>
          <w:kern w:val="2"/>
          <w:sz w:val="24"/>
          <w:szCs w:val="24"/>
          <w14:ligatures w14:val="standardContextual"/>
        </w:rPr>
        <w:t xml:space="preserve"> et al. (2021) estimator collapses to </w:t>
      </w:r>
      <m:oMath>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N</m:t>
            </m:r>
          </m:e>
          <m:sub>
            <m:r>
              <w:rPr>
                <w:rFonts w:ascii="Cambria Math" w:hAnsi="Cambria Math" w:cs="Times New Roman"/>
                <w:kern w:val="2"/>
                <w:sz w:val="24"/>
                <w:szCs w:val="24"/>
                <w14:ligatures w14:val="standardContextual"/>
              </w:rPr>
              <m:t>tr</m:t>
            </m:r>
          </m:sub>
        </m:sSub>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1</m:t>
        </m:r>
      </m:oMath>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m:oMathPara>
        <m:oMathParaPr>
          <m:jc m:val="center"/>
        </m:oMathParaPr>
        <m:oMath>
          <m:sSubSup>
            <m:sSubSupPr>
              <m:ctrlPr>
                <w:rPr>
                  <w:rFonts w:ascii="Cambria Math" w:hAnsi="Cambria Math" w:cs="Times New Roman"/>
                  <w:kern w:val="2"/>
                  <w:sz w:val="24"/>
                  <w:szCs w:val="24"/>
                  <w14:ligatures w14:val="standardContextual"/>
                </w:rPr>
              </m:ctrlPr>
            </m:sSubSupPr>
            <m:e>
              <m:acc>
                <m:accPr>
                  <m:ctrlPr>
                    <w:rPr>
                      <w:rFonts w:ascii="Cambria Math" w:hAnsi="Cambria Math" w:cs="Times New Roman"/>
                      <w:kern w:val="2"/>
                      <w:sz w:val="24"/>
                      <w:szCs w:val="24"/>
                      <w14:ligatures w14:val="standardContextual"/>
                    </w:rPr>
                  </m:ctrlPr>
                </m:accPr>
                <m:e>
                  <m:r>
                    <w:rPr>
                      <w:rFonts w:ascii="Cambria Math" w:hAnsi="Cambria Math" w:cs="Times New Roman"/>
                      <w:kern w:val="2"/>
                      <w:sz w:val="24"/>
                      <w:szCs w:val="24"/>
                      <w14:ligatures w14:val="standardContextual"/>
                    </w:rPr>
                    <m:t>τ</m:t>
                  </m:r>
                </m:e>
              </m:acc>
            </m:e>
            <m:sub>
              <m:r>
                <w:rPr>
                  <w:rFonts w:ascii="Cambria Math" w:hAnsi="Cambria Math" w:cs="Times New Roman"/>
                  <w:kern w:val="2"/>
                  <w:sz w:val="24"/>
                  <w:szCs w:val="24"/>
                  <w14:ligatures w14:val="standardContextual"/>
                </w:rPr>
                <m:t>j</m:t>
              </m:r>
            </m:sub>
            <m:sup>
              <m:r>
                <w:rPr>
                  <w:rFonts w:ascii="Cambria Math" w:hAnsi="Cambria Math" w:cs="Times New Roman"/>
                  <w:kern w:val="2"/>
                  <w:sz w:val="24"/>
                  <w:szCs w:val="24"/>
                  <w14:ligatures w14:val="standardContextual"/>
                </w:rPr>
                <m:t>sdid</m:t>
              </m:r>
            </m:sup>
          </m:sSubSup>
          <m:r>
            <m:rPr>
              <m:sty m:val="p"/>
            </m:rPr>
            <w:rPr>
              <w:rFonts w:ascii="Cambria Math" w:hAnsi="Cambria Math" w:cs="Times New Roman"/>
              <w:kern w:val="2"/>
              <w:sz w:val="24"/>
              <w:szCs w:val="24"/>
              <w14:ligatures w14:val="standardContextual"/>
            </w:rPr>
            <m:t>=</m:t>
          </m:r>
          <m:d>
            <m:dPr>
              <m:ctrlPr>
                <w:rPr>
                  <w:rFonts w:ascii="Cambria Math" w:hAnsi="Cambria Math" w:cs="Times New Roman"/>
                  <w:kern w:val="2"/>
                  <w:sz w:val="24"/>
                  <w:szCs w:val="24"/>
                  <w14:ligatures w14:val="standardContextual"/>
                </w:rPr>
              </m:ctrlPr>
            </m:dPr>
            <m:e>
              <m:sSub>
                <m:sSubPr>
                  <m:ctrlPr>
                    <w:rPr>
                      <w:rFonts w:ascii="Cambria Math" w:hAnsi="Cambria Math" w:cs="Times New Roman"/>
                      <w:kern w:val="2"/>
                      <w:sz w:val="24"/>
                      <w:szCs w:val="24"/>
                      <w14:ligatures w14:val="standardContextual"/>
                    </w:rPr>
                  </m:ctrlPr>
                </m:sSubPr>
                <m:e>
                  <m:bar>
                    <m:barPr>
                      <m:pos m:val="top"/>
                      <m:ctrlPr>
                        <w:rPr>
                          <w:rFonts w:ascii="Cambria Math" w:hAnsi="Cambria Math" w:cs="Times New Roman"/>
                          <w:kern w:val="2"/>
                          <w:sz w:val="24"/>
                          <w:szCs w:val="24"/>
                          <w14:ligatures w14:val="standardContextual"/>
                        </w:rPr>
                      </m:ctrlPr>
                    </m:barPr>
                    <m:e>
                      <m:r>
                        <w:rPr>
                          <w:rFonts w:ascii="Cambria Math" w:hAnsi="Cambria Math" w:cs="Times New Roman"/>
                          <w:kern w:val="2"/>
                          <w:sz w:val="24"/>
                          <w:szCs w:val="24"/>
                          <w14:ligatures w14:val="standardContextual"/>
                        </w:rPr>
                        <m:t>Y</m:t>
                      </m:r>
                    </m:e>
                  </m:bar>
                </m:e>
                <m:sub>
                  <m:r>
                    <w:rPr>
                      <w:rFonts w:ascii="Cambria Math" w:hAnsi="Cambria Math" w:cs="Times New Roman"/>
                      <w:kern w:val="2"/>
                      <w:sz w:val="24"/>
                      <w:szCs w:val="24"/>
                      <w14:ligatures w14:val="standardContextual"/>
                    </w:rPr>
                    <m:t>j</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post</m:t>
                  </m:r>
                </m:sub>
              </m:sSub>
              <m:r>
                <m:rPr>
                  <m:sty m:val="p"/>
                </m:rPr>
                <w:rPr>
                  <w:rFonts w:ascii="Cambria Math" w:hAnsi="Cambria Math" w:cs="Times New Roman"/>
                  <w:kern w:val="2"/>
                  <w:sz w:val="24"/>
                  <w:szCs w:val="24"/>
                  <w14:ligatures w14:val="standardContextual"/>
                </w:rPr>
                <m:t>-</m:t>
              </m:r>
              <m:nary>
                <m:naryPr>
                  <m:chr m:val="∑"/>
                  <m:limLoc m:val="undOvr"/>
                  <m:ctrlPr>
                    <w:rPr>
                      <w:rFonts w:ascii="Cambria Math" w:hAnsi="Cambria Math" w:cs="Times New Roman"/>
                      <w:kern w:val="2"/>
                      <w:sz w:val="24"/>
                      <w:szCs w:val="24"/>
                      <w14:ligatures w14:val="standardContextual"/>
                    </w:rPr>
                  </m:ctrlPr>
                </m:naryPr>
                <m:sub>
                  <m:r>
                    <w:rPr>
                      <w:rFonts w:ascii="Cambria Math" w:hAnsi="Cambria Math" w:cs="Times New Roman"/>
                      <w:kern w:val="2"/>
                      <w:sz w:val="24"/>
                      <w:szCs w:val="24"/>
                      <w14:ligatures w14:val="standardContextual"/>
                    </w:rPr>
                    <m:t>t</m:t>
                  </m:r>
                  <m:r>
                    <m:rPr>
                      <m:sty m:val="p"/>
                    </m:rPr>
                    <w:rPr>
                      <w:rFonts w:ascii="Cambria Math" w:hAnsi="Cambria Math" w:cs="Times New Roman"/>
                      <w:kern w:val="2"/>
                      <w:sz w:val="24"/>
                      <w:szCs w:val="24"/>
                      <w14:ligatures w14:val="standardContextual"/>
                    </w:rPr>
                    <m:t>≤</m:t>
                  </m:r>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T</m:t>
                      </m:r>
                    </m:e>
                    <m:sub>
                      <m:r>
                        <w:rPr>
                          <w:rFonts w:ascii="Cambria Math" w:hAnsi="Cambria Math" w:cs="Times New Roman"/>
                          <w:kern w:val="2"/>
                          <w:sz w:val="24"/>
                          <w:szCs w:val="24"/>
                          <w14:ligatures w14:val="standardContextual"/>
                        </w:rPr>
                        <m:t>0</m:t>
                      </m:r>
                    </m:sub>
                  </m:sSub>
                </m:sub>
                <m:sup>
                  <m:r>
                    <w:rPr>
                      <w:rFonts w:ascii="Cambria Math" w:hAnsi="Cambria Math" w:cs="Times New Roman"/>
                      <w:kern w:val="2"/>
                      <w:sz w:val="24"/>
                      <w:szCs w:val="24"/>
                      <w14:ligatures w14:val="standardContextual"/>
                    </w:rPr>
                    <m:t> </m:t>
                  </m:r>
                </m:sup>
                <m:e>
                  <m:sSubSup>
                    <m:sSubSupPr>
                      <m:ctrlPr>
                        <w:rPr>
                          <w:rFonts w:ascii="Cambria Math" w:hAnsi="Cambria Math" w:cs="Times New Roman"/>
                          <w:kern w:val="2"/>
                          <w:sz w:val="24"/>
                          <w:szCs w:val="24"/>
                          <w14:ligatures w14:val="standardContextual"/>
                        </w:rPr>
                      </m:ctrlPr>
                    </m:sSubSupPr>
                    <m:e>
                      <m:r>
                        <w:rPr>
                          <w:rFonts w:ascii="Cambria Math" w:hAnsi="Cambria Math" w:cs="Times New Roman"/>
                          <w:kern w:val="2"/>
                          <w:sz w:val="24"/>
                          <w:szCs w:val="24"/>
                          <w14:ligatures w14:val="standardContextual"/>
                        </w:rPr>
                        <m:t>λ</m:t>
                      </m:r>
                    </m:e>
                    <m:sub>
                      <m:r>
                        <w:rPr>
                          <w:rFonts w:ascii="Cambria Math" w:hAnsi="Cambria Math" w:cs="Times New Roman"/>
                          <w:kern w:val="2"/>
                          <w:sz w:val="24"/>
                          <w:szCs w:val="24"/>
                          <w14:ligatures w14:val="standardContextual"/>
                        </w:rPr>
                        <m:t>t</m:t>
                      </m:r>
                    </m:sub>
                    <m:sup>
                      <m:r>
                        <w:rPr>
                          <w:rFonts w:ascii="Cambria Math" w:hAnsi="Cambria Math" w:cs="Times New Roman"/>
                          <w:kern w:val="2"/>
                          <w:sz w:val="24"/>
                          <w:szCs w:val="24"/>
                          <w14:ligatures w14:val="standardContextual"/>
                        </w:rPr>
                        <m:t>j</m:t>
                      </m:r>
                    </m:sup>
                  </m:sSubSup>
                </m:e>
              </m:nary>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Y</m:t>
                  </m:r>
                </m:e>
                <m:sub>
                  <m:r>
                    <w:rPr>
                      <w:rFonts w:ascii="Cambria Math" w:hAnsi="Cambria Math" w:cs="Times New Roman"/>
                      <w:kern w:val="2"/>
                      <w:sz w:val="24"/>
                      <w:szCs w:val="24"/>
                      <w14:ligatures w14:val="standardContextual"/>
                    </w:rPr>
                    <m:t>jt</m:t>
                  </m:r>
                </m:sub>
              </m:sSub>
            </m:e>
          </m:d>
          <m:r>
            <m:rPr>
              <m:sty m:val="p"/>
            </m:rPr>
            <w:rPr>
              <w:rFonts w:ascii="Cambria Math" w:hAnsi="Cambria Math" w:cs="Times New Roman"/>
              <w:kern w:val="2"/>
              <w:sz w:val="24"/>
              <w:szCs w:val="24"/>
              <w14:ligatures w14:val="standardContextual"/>
            </w:rPr>
            <m:t>-</m:t>
          </m:r>
          <m:nary>
            <m:naryPr>
              <m:chr m:val="∑"/>
              <m:limLoc m:val="undOvr"/>
              <m:supHide m:val="1"/>
              <m:ctrlPr>
                <w:rPr>
                  <w:rFonts w:ascii="Cambria Math" w:hAnsi="Cambria Math" w:cs="Times New Roman"/>
                  <w:kern w:val="2"/>
                  <w:sz w:val="24"/>
                  <w:szCs w:val="24"/>
                  <w14:ligatures w14:val="standardContextual"/>
                </w:rPr>
              </m:ctrlPr>
            </m:naryPr>
            <m:sub>
              <m:r>
                <w:rPr>
                  <w:rFonts w:ascii="Cambria Math" w:hAnsi="Cambria Math" w:cs="Times New Roman"/>
                  <w:kern w:val="2"/>
                  <w:sz w:val="24"/>
                  <w:szCs w:val="24"/>
                  <w14:ligatures w14:val="standardContextual"/>
                </w:rPr>
                <m:t>i</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D</m:t>
              </m:r>
            </m:sub>
            <m:sup>
              <m:r>
                <w:rPr>
                  <w:rFonts w:ascii="Cambria Math" w:hAnsi="Cambria Math" w:cs="Times New Roman"/>
                  <w:kern w:val="2"/>
                  <w:sz w:val="24"/>
                  <w:szCs w:val="24"/>
                  <w14:ligatures w14:val="standardContextual"/>
                </w:rPr>
                <m:t>​</m:t>
              </m:r>
            </m:sup>
            <m:e>
              <m:acc>
                <m:accPr>
                  <m:ctrlPr>
                    <w:rPr>
                      <w:rFonts w:ascii="Cambria Math" w:hAnsi="Cambria Math" w:cs="Times New Roman"/>
                      <w:kern w:val="2"/>
                      <w:sz w:val="24"/>
                      <w:szCs w:val="24"/>
                      <w14:ligatures w14:val="standardContextual"/>
                    </w:rPr>
                  </m:ctrlPr>
                </m:accPr>
                <m:e>
                  <m:sSubSup>
                    <m:sSubSupPr>
                      <m:ctrlPr>
                        <w:rPr>
                          <w:rFonts w:ascii="Cambria Math" w:hAnsi="Cambria Math" w:cs="Times New Roman"/>
                          <w:kern w:val="2"/>
                          <w:sz w:val="24"/>
                          <w:szCs w:val="24"/>
                          <w14:ligatures w14:val="standardContextual"/>
                        </w:rPr>
                      </m:ctrlPr>
                    </m:sSubSupPr>
                    <m:e>
                      <m:r>
                        <w:rPr>
                          <w:rFonts w:ascii="Cambria Math" w:hAnsi="Cambria Math" w:cs="Times New Roman"/>
                          <w:kern w:val="2"/>
                          <w:sz w:val="24"/>
                          <w:szCs w:val="24"/>
                          <w14:ligatures w14:val="standardContextual"/>
                        </w:rPr>
                        <m:t>ω</m:t>
                      </m:r>
                    </m:e>
                    <m:sub>
                      <m:r>
                        <w:rPr>
                          <w:rFonts w:ascii="Cambria Math" w:hAnsi="Cambria Math" w:cs="Times New Roman"/>
                          <w:kern w:val="2"/>
                          <w:sz w:val="24"/>
                          <w:szCs w:val="24"/>
                          <w14:ligatures w14:val="standardContextual"/>
                        </w:rPr>
                        <m:t>i</m:t>
                      </m:r>
                    </m:sub>
                    <m:sup>
                      <m:r>
                        <w:rPr>
                          <w:rFonts w:ascii="Cambria Math" w:hAnsi="Cambria Math" w:cs="Times New Roman"/>
                          <w:kern w:val="2"/>
                          <w:sz w:val="24"/>
                          <w:szCs w:val="24"/>
                          <w14:ligatures w14:val="standardContextual"/>
                        </w:rPr>
                        <m:t>j</m:t>
                      </m:r>
                    </m:sup>
                  </m:sSubSup>
                </m:e>
              </m:acc>
            </m:e>
          </m:nary>
          <m:d>
            <m:dPr>
              <m:ctrlPr>
                <w:rPr>
                  <w:rFonts w:ascii="Cambria Math" w:hAnsi="Cambria Math" w:cs="Times New Roman"/>
                  <w:kern w:val="2"/>
                  <w:sz w:val="24"/>
                  <w:szCs w:val="24"/>
                  <w14:ligatures w14:val="standardContextual"/>
                </w:rPr>
              </m:ctrlPr>
            </m:dPr>
            <m:e>
              <m:sSub>
                <m:sSubPr>
                  <m:ctrlPr>
                    <w:rPr>
                      <w:rFonts w:ascii="Cambria Math" w:hAnsi="Cambria Math" w:cs="Times New Roman"/>
                      <w:kern w:val="2"/>
                      <w:sz w:val="24"/>
                      <w:szCs w:val="24"/>
                      <w14:ligatures w14:val="standardContextual"/>
                    </w:rPr>
                  </m:ctrlPr>
                </m:sSubPr>
                <m:e>
                  <m:bar>
                    <m:barPr>
                      <m:pos m:val="top"/>
                      <m:ctrlPr>
                        <w:rPr>
                          <w:rFonts w:ascii="Cambria Math" w:hAnsi="Cambria Math" w:cs="Times New Roman"/>
                          <w:kern w:val="2"/>
                          <w:sz w:val="24"/>
                          <w:szCs w:val="24"/>
                          <w14:ligatures w14:val="standardContextual"/>
                        </w:rPr>
                      </m:ctrlPr>
                    </m:barPr>
                    <m:e>
                      <m:r>
                        <w:rPr>
                          <w:rFonts w:ascii="Cambria Math" w:hAnsi="Cambria Math" w:cs="Times New Roman"/>
                          <w:kern w:val="2"/>
                          <w:sz w:val="24"/>
                          <w:szCs w:val="24"/>
                          <w14:ligatures w14:val="standardContextual"/>
                        </w:rPr>
                        <m:t>Y</m:t>
                      </m:r>
                    </m:e>
                  </m:bar>
                </m:e>
                <m:sub>
                  <m:r>
                    <w:rPr>
                      <w:rFonts w:ascii="Cambria Math" w:hAnsi="Cambria Math" w:cs="Times New Roman"/>
                      <w:kern w:val="2"/>
                      <w:sz w:val="24"/>
                      <w:szCs w:val="24"/>
                      <w14:ligatures w14:val="standardContextual"/>
                    </w:rPr>
                    <m:t>i</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 post</m:t>
                  </m:r>
                </m:sub>
              </m:sSub>
              <m:r>
                <m:rPr>
                  <m:sty m:val="p"/>
                </m:rPr>
                <w:rPr>
                  <w:rFonts w:ascii="Cambria Math" w:hAnsi="Cambria Math" w:cs="Times New Roman"/>
                  <w:kern w:val="2"/>
                  <w:sz w:val="24"/>
                  <w:szCs w:val="24"/>
                  <w14:ligatures w14:val="standardContextual"/>
                </w:rPr>
                <m:t>-</m:t>
              </m:r>
              <m:nary>
                <m:naryPr>
                  <m:chr m:val="∑"/>
                  <m:limLoc m:val="undOvr"/>
                  <m:ctrlPr>
                    <w:rPr>
                      <w:rFonts w:ascii="Cambria Math" w:hAnsi="Cambria Math" w:cs="Times New Roman"/>
                      <w:kern w:val="2"/>
                      <w:sz w:val="24"/>
                      <w:szCs w:val="24"/>
                      <w14:ligatures w14:val="standardContextual"/>
                    </w:rPr>
                  </m:ctrlPr>
                </m:naryPr>
                <m:sub>
                  <m:r>
                    <w:rPr>
                      <w:rFonts w:ascii="Cambria Math" w:hAnsi="Cambria Math" w:cs="Times New Roman"/>
                      <w:kern w:val="2"/>
                      <w:sz w:val="24"/>
                      <w:szCs w:val="24"/>
                      <w14:ligatures w14:val="standardContextual"/>
                    </w:rPr>
                    <m:t>t</m:t>
                  </m:r>
                  <m:r>
                    <m:rPr>
                      <m:sty m:val="p"/>
                    </m:rPr>
                    <w:rPr>
                      <w:rFonts w:ascii="Cambria Math" w:hAnsi="Cambria Math" w:cs="Times New Roman"/>
                      <w:kern w:val="2"/>
                      <w:sz w:val="24"/>
                      <w:szCs w:val="24"/>
                      <w14:ligatures w14:val="standardContextual"/>
                    </w:rPr>
                    <m:t>≤</m:t>
                  </m:r>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T</m:t>
                      </m:r>
                    </m:e>
                    <m:sub>
                      <m:r>
                        <w:rPr>
                          <w:rFonts w:ascii="Cambria Math" w:hAnsi="Cambria Math" w:cs="Times New Roman"/>
                          <w:kern w:val="2"/>
                          <w:sz w:val="24"/>
                          <w:szCs w:val="24"/>
                          <w14:ligatures w14:val="standardContextual"/>
                        </w:rPr>
                        <m:t>0</m:t>
                      </m:r>
                    </m:sub>
                  </m:sSub>
                </m:sub>
                <m:sup>
                  <m:r>
                    <w:rPr>
                      <w:rFonts w:ascii="Cambria Math" w:hAnsi="Cambria Math" w:cs="Times New Roman"/>
                      <w:kern w:val="2"/>
                      <w:sz w:val="24"/>
                      <w:szCs w:val="24"/>
                      <w14:ligatures w14:val="standardContextual"/>
                    </w:rPr>
                    <m:t> </m:t>
                  </m:r>
                </m:sup>
                <m:e>
                  <m:sSubSup>
                    <m:sSubSupPr>
                      <m:ctrlPr>
                        <w:rPr>
                          <w:rFonts w:ascii="Cambria Math" w:hAnsi="Cambria Math" w:cs="Times New Roman"/>
                          <w:kern w:val="2"/>
                          <w:sz w:val="24"/>
                          <w:szCs w:val="24"/>
                          <w14:ligatures w14:val="standardContextual"/>
                        </w:rPr>
                      </m:ctrlPr>
                    </m:sSubSupPr>
                    <m:e>
                      <m:r>
                        <w:rPr>
                          <w:rFonts w:ascii="Cambria Math" w:hAnsi="Cambria Math" w:cs="Times New Roman"/>
                          <w:kern w:val="2"/>
                          <w:sz w:val="24"/>
                          <w:szCs w:val="24"/>
                          <w14:ligatures w14:val="standardContextual"/>
                        </w:rPr>
                        <m:t>λ</m:t>
                      </m:r>
                    </m:e>
                    <m:sub>
                      <m:r>
                        <w:rPr>
                          <w:rFonts w:ascii="Cambria Math" w:hAnsi="Cambria Math" w:cs="Times New Roman"/>
                          <w:kern w:val="2"/>
                          <w:sz w:val="24"/>
                          <w:szCs w:val="24"/>
                          <w14:ligatures w14:val="standardContextual"/>
                        </w:rPr>
                        <m:t>t</m:t>
                      </m:r>
                    </m:sub>
                    <m:sup>
                      <m:r>
                        <w:rPr>
                          <w:rFonts w:ascii="Cambria Math" w:hAnsi="Cambria Math" w:cs="Times New Roman"/>
                          <w:kern w:val="2"/>
                          <w:sz w:val="24"/>
                          <w:szCs w:val="24"/>
                          <w14:ligatures w14:val="standardContextual"/>
                        </w:rPr>
                        <m:t>j</m:t>
                      </m:r>
                    </m:sup>
                  </m:sSubSup>
                </m:e>
              </m:nary>
              <m:sSub>
                <m:sSubPr>
                  <m:ctrlPr>
                    <w:rPr>
                      <w:rFonts w:ascii="Cambria Math" w:hAnsi="Cambria Math" w:cs="Times New Roman"/>
                      <w:kern w:val="2"/>
                      <w:sz w:val="24"/>
                      <w:szCs w:val="24"/>
                      <w14:ligatures w14:val="standardContextual"/>
                    </w:rPr>
                  </m:ctrlPr>
                </m:sSubPr>
                <m:e>
                  <m:r>
                    <w:rPr>
                      <w:rFonts w:ascii="Cambria Math" w:hAnsi="Cambria Math" w:cs="Times New Roman"/>
                      <w:kern w:val="2"/>
                      <w:sz w:val="24"/>
                      <w:szCs w:val="24"/>
                      <w14:ligatures w14:val="standardContextual"/>
                    </w:rPr>
                    <m:t>Y</m:t>
                  </m:r>
                </m:e>
                <m:sub>
                  <m:r>
                    <w:rPr>
                      <w:rFonts w:ascii="Cambria Math" w:hAnsi="Cambria Math" w:cs="Times New Roman"/>
                      <w:kern w:val="2"/>
                      <w:sz w:val="24"/>
                      <w:szCs w:val="24"/>
                      <w14:ligatures w14:val="standardContextual"/>
                    </w:rPr>
                    <m:t>it</m:t>
                  </m:r>
                </m:sub>
              </m:sSub>
            </m:e>
          </m:d>
        </m:oMath>
      </m:oMathPara>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Table 5 compares</w:t>
      </w:r>
      <w:r w:rsidRPr="00BC3C05">
        <w:rPr>
          <w:rFonts w:ascii="Times New Roman" w:hAnsi="Times New Roman" w:cs="Times New Roman"/>
          <w:kern w:val="2"/>
          <w:sz w:val="24"/>
          <w:szCs w:val="24"/>
          <w14:ligatures w14:val="standardContextual"/>
        </w:rPr>
        <w:t xml:space="preserve"> these </w:t>
      </w:r>
      <w:r w:rsidRPr="00BC3C05">
        <w:rPr>
          <w:rFonts w:ascii="Times New Roman" w:hAnsi="Times New Roman" w:cs="Times New Roman"/>
          <w:kern w:val="2"/>
          <w:sz w:val="24"/>
          <w:szCs w:val="24"/>
          <w14:ligatures w14:val="standardContextual"/>
        </w:rPr>
        <w:t xml:space="preserve">estimates with the </w:t>
      </w:r>
      <w:r w:rsidRPr="00BC3C05">
        <w:rPr>
          <w:rFonts w:ascii="Times New Roman" w:hAnsi="Times New Roman" w:cs="Times New Roman"/>
          <w:kern w:val="2"/>
          <w:sz w:val="24"/>
          <w:szCs w:val="24"/>
          <w14:ligatures w14:val="standardContextual"/>
        </w:rPr>
        <w:t xml:space="preserve">saturated weighted </w:t>
      </w:r>
      <w:proofErr w:type="spellStart"/>
      <w:r w:rsidRPr="00BC3C05">
        <w:rPr>
          <w:rFonts w:ascii="Times New Roman" w:hAnsi="Times New Roman" w:cs="Times New Roman"/>
          <w:kern w:val="2"/>
          <w:sz w:val="24"/>
          <w:szCs w:val="24"/>
          <w14:ligatures w14:val="standardContextual"/>
        </w:rPr>
        <w:t>DiD</w:t>
      </w:r>
      <w:proofErr w:type="spellEnd"/>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coefficients. After consistently removing aggregates, territories, dependencies, and UK home nations from the donor pool,</w:t>
      </w:r>
      <w:r w:rsidRPr="00BC3C05">
        <w:rPr>
          <w:rFonts w:ascii="Times New Roman" w:hAnsi="Times New Roman" w:cs="Times New Roman"/>
          <w:kern w:val="2"/>
          <w:sz w:val="24"/>
          <w:szCs w:val="24"/>
          <w14:ligatures w14:val="standardContextual"/>
        </w:rPr>
        <w:t xml:space="preserve"> the two </w:t>
      </w:r>
      <w:r w:rsidRPr="00BC3C05">
        <w:rPr>
          <w:rFonts w:ascii="Times New Roman" w:hAnsi="Times New Roman" w:cs="Times New Roman"/>
          <w:kern w:val="2"/>
          <w:sz w:val="24"/>
          <w:szCs w:val="24"/>
          <w14:ligatures w14:val="standardContextual"/>
        </w:rPr>
        <w:t xml:space="preserve">sets correlate at 0.978 and have </w:t>
      </w:r>
      <w:r w:rsidRPr="00BC3C05">
        <w:rPr>
          <w:rFonts w:ascii="Times New Roman" w:hAnsi="Times New Roman" w:cs="Times New Roman"/>
          <w:kern w:val="2"/>
          <w:sz w:val="24"/>
          <w:szCs w:val="24"/>
          <w14:ligatures w14:val="standardContextual"/>
        </w:rPr>
        <w:t>a mean absolute difference of 0.</w:t>
      </w:r>
      <w:r w:rsidRPr="00BC3C05">
        <w:rPr>
          <w:rFonts w:ascii="Times New Roman" w:hAnsi="Times New Roman" w:cs="Times New Roman"/>
          <w:kern w:val="2"/>
          <w:sz w:val="24"/>
          <w:szCs w:val="24"/>
          <w14:ligatures w14:val="standardContextual"/>
        </w:rPr>
        <w:t>163</w:t>
      </w:r>
      <w:r w:rsidRPr="00BC3C05">
        <w:rPr>
          <w:rFonts w:ascii="Times New Roman" w:hAnsi="Times New Roman" w:cs="Times New Roman"/>
          <w:kern w:val="2"/>
          <w:sz w:val="24"/>
          <w:szCs w:val="24"/>
          <w14:ligatures w14:val="standardContextual"/>
        </w:rPr>
        <w:t xml:space="preserve"> log points</w:t>
      </w:r>
      <w:r w:rsidRPr="00BC3C05">
        <w:rPr>
          <w:rFonts w:ascii="Times New Roman" w:hAnsi="Times New Roman" w:cs="Times New Roman"/>
          <w:kern w:val="2"/>
          <w:sz w:val="24"/>
          <w:szCs w:val="24"/>
          <w14:ligatures w14:val="standardContextual"/>
        </w:rPr>
        <w:t xml:space="preserve">. Portugal has the largest </w:t>
      </w:r>
      <w:r w:rsidRPr="00BC3C05">
        <w:rPr>
          <w:rFonts w:ascii="Times New Roman" w:hAnsi="Times New Roman" w:cs="Times New Roman"/>
          <w:kern w:val="2"/>
          <w:sz w:val="24"/>
          <w:szCs w:val="24"/>
          <w14:ligatures w14:val="standardContextual"/>
        </w:rPr>
        <w:t xml:space="preserve">discrepancy </w:t>
      </w:r>
      <w:r w:rsidRPr="00BC3C05">
        <w:rPr>
          <w:rFonts w:ascii="Times New Roman" w:hAnsi="Times New Roman" w:cs="Times New Roman"/>
          <w:kern w:val="2"/>
          <w:sz w:val="24"/>
          <w:szCs w:val="24"/>
          <w14:ligatures w14:val="standardContextual"/>
        </w:rPr>
        <w:t xml:space="preserve">at </w:t>
      </w:r>
      <w:r w:rsidRPr="00BC3C05">
        <w:rPr>
          <w:rFonts w:ascii="Times New Roman" w:hAnsi="Times New Roman" w:cs="Times New Roman"/>
          <w:kern w:val="2"/>
          <w:sz w:val="24"/>
          <w:szCs w:val="24"/>
          <w14:ligatures w14:val="standardContextual"/>
        </w:rPr>
        <w:t>0.</w:t>
      </w:r>
      <w:r w:rsidRPr="00BC3C05">
        <w:rPr>
          <w:rFonts w:ascii="Times New Roman" w:hAnsi="Times New Roman" w:cs="Times New Roman"/>
          <w:kern w:val="2"/>
          <w:sz w:val="24"/>
          <w:szCs w:val="24"/>
          <w14:ligatures w14:val="standardContextual"/>
        </w:rPr>
        <w:t>418</w:t>
      </w:r>
      <w:r w:rsidRPr="00BC3C05">
        <w:rPr>
          <w:rFonts w:ascii="Times New Roman" w:hAnsi="Times New Roman" w:cs="Times New Roman"/>
          <w:kern w:val="2"/>
          <w:sz w:val="24"/>
          <w:szCs w:val="24"/>
          <w14:ligatures w14:val="standardContextual"/>
        </w:rPr>
        <w:t xml:space="preserve"> log points</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that is </w:t>
      </w:r>
      <w:r w:rsidRPr="00BC3C05">
        <w:rPr>
          <w:rFonts w:ascii="Times New Roman" w:hAnsi="Times New Roman" w:cs="Times New Roman"/>
          <w:kern w:val="2"/>
          <w:sz w:val="24"/>
          <w:szCs w:val="24"/>
          <w14:ligatures w14:val="standardContextual"/>
        </w:rPr>
        <w:t xml:space="preserve">consistent with </w:t>
      </w:r>
      <w:r w:rsidRPr="00BC3C05">
        <w:rPr>
          <w:rFonts w:ascii="Times New Roman" w:hAnsi="Times New Roman" w:cs="Times New Roman"/>
          <w:kern w:val="2"/>
          <w:sz w:val="24"/>
          <w:szCs w:val="24"/>
          <w14:ligatures w14:val="standardContextual"/>
        </w:rPr>
        <w:t xml:space="preserve">its documented 2021 </w:t>
      </w:r>
      <w:r w:rsidRPr="00BC3C05">
        <w:rPr>
          <w:rFonts w:ascii="Times New Roman" w:hAnsi="Times New Roman" w:cs="Times New Roman"/>
          <w:kern w:val="2"/>
          <w:sz w:val="24"/>
          <w:szCs w:val="24"/>
          <w14:ligatures w14:val="standardContextual"/>
        </w:rPr>
        <w:t>reporting issue</w:t>
      </w:r>
      <w:r w:rsidRPr="00BC3C05">
        <w:rPr>
          <w:rFonts w:ascii="Times New Roman" w:hAnsi="Times New Roman" w:cs="Times New Roman"/>
          <w:kern w:val="2"/>
          <w:sz w:val="24"/>
          <w:szCs w:val="24"/>
          <w14:ligatures w14:val="standardContextual"/>
        </w:rPr>
        <w:t>. The ranking is similar across designs, although several level differences remain economically meaningful</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Table 5.</w:t>
      </w:r>
      <w:r w:rsidRPr="00BC3C05">
        <w:rPr>
          <w:rFonts w:ascii="Times New Roman" w:hAnsi="Times New Roman" w:cs="Times New Roman"/>
          <w:kern w:val="2"/>
          <w:sz w:val="24"/>
          <w:szCs w:val="24"/>
          <w14:ligatures w14:val="standardContextual"/>
        </w:rPr>
        <w:t xml:space="preserve"> Per-country saturated </w:t>
      </w:r>
      <w:proofErr w:type="spellStart"/>
      <w:r w:rsidRPr="00BC3C05">
        <w:rPr>
          <w:rFonts w:ascii="Times New Roman" w:hAnsi="Times New Roman" w:cs="Times New Roman"/>
          <w:kern w:val="2"/>
          <w:sz w:val="24"/>
          <w:szCs w:val="24"/>
          <w14:ligatures w14:val="standardContextual"/>
        </w:rPr>
        <w:t>DiD</w:t>
      </w:r>
      <w:proofErr w:type="spellEnd"/>
      <w:r w:rsidRPr="00BC3C05">
        <w:rPr>
          <w:rFonts w:ascii="Times New Roman" w:hAnsi="Times New Roman" w:cs="Times New Roman"/>
          <w:kern w:val="2"/>
          <w:sz w:val="24"/>
          <w:szCs w:val="24"/>
          <w14:ligatures w14:val="standardContextual"/>
        </w:rPr>
        <w:t xml:space="preserve"> (TWFE) and synthetic difference-in-differences estimates</w:t>
      </w:r>
    </w:p>
    <w:tbl>
      <w:tblPr>
        <w:tblStyle w:val="Heading1Char"/>
        <w:tblW w:w="4867" w:type="pct"/>
        <w:tblLook w:val="0020" w:firstRow="1" w:lastRow="0" w:firstColumn="0" w:lastColumn="0" w:noHBand="0" w:noVBand="0"/>
      </w:tblPr>
      <w:tblGrid>
        <w:gridCol w:w="1554"/>
        <w:gridCol w:w="2839"/>
        <w:gridCol w:w="2474"/>
        <w:gridCol w:w="1919"/>
      </w:tblGrid>
      <w:tr w:rsidR="00BC3C05" w:rsidRPr="00BC3C05" w:rsidTr="004A46E4">
        <w:trPr>
          <w:tblHeader/>
        </w:trPr>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Country</w:t>
            </w:r>
          </w:p>
        </w:tc>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Saturated TWFE</w:t>
            </w:r>
          </w:p>
        </w:tc>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Synthetic </w:t>
            </w:r>
            <w:proofErr w:type="spellStart"/>
            <w:r w:rsidRPr="00BC3C05">
              <w:rPr>
                <w:rFonts w:ascii="Times New Roman" w:hAnsi="Times New Roman" w:cs="Times New Roman"/>
                <w:kern w:val="2"/>
                <w:sz w:val="24"/>
                <w:szCs w:val="24"/>
                <w14:ligatures w14:val="standardContextual"/>
              </w:rPr>
              <w:t>DiD</w:t>
            </w:r>
            <w:proofErr w:type="spellEnd"/>
          </w:p>
        </w:tc>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Difference</w:t>
            </w:r>
          </w:p>
        </w:tc>
      </w:tr>
    </w:tbl>
    <w:tbl>
      <w:tblPr>
        <w:tblStyle w:val="Style1"/>
        <w:tblW w:w="4867" w:type="pct"/>
        <w:tblLook w:val="0020" w:firstRow="1" w:lastRow="0" w:firstColumn="0" w:lastColumn="0" w:noHBand="0" w:noVBand="0"/>
      </w:tblPr>
      <w:tblGrid>
        <w:gridCol w:w="4571"/>
        <w:gridCol w:w="1416"/>
        <w:gridCol w:w="1416"/>
        <w:gridCol w:w="1354"/>
      </w:tblGrid>
      <w:tr w:rsidR="00BC3C05" w:rsidRPr="00BC3C05" w:rsidTr="004A46E4">
        <w:trPr>
          <w:cnfStyle w:val="100000000000" w:firstRow="1" w:lastRow="0" w:firstColumn="0" w:lastColumn="0" w:oddVBand="0" w:evenVBand="0" w:oddHBand="0" w:evenHBand="0" w:firstRowFirstColumn="0" w:firstRowLastColumn="0" w:lastRowFirstColumn="0" w:lastRowLastColumn="0"/>
        </w:trPr>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Lithuania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-2.173</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-2.</w:t>
            </w:r>
            <w:r w:rsidRPr="00BC3C05">
              <w:rPr>
                <w:rFonts w:ascii="Times New Roman" w:hAnsi="Times New Roman" w:cs="Times New Roman"/>
              </w:rPr>
              <w:t>264</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091</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Bulgaria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-1.887</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930</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043</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Finland</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-1.756</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773</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017</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Romania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-1.711</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910</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199</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Poland</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-1.668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971</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303</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Croatia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-1.655</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803</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148</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Slovakia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-1.516</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872</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356</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Latvia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-1.512</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743</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232</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Estonia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-1.447</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547</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099</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Slovenia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280</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318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038</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Czech Republic</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-1.137</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411</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274</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Hungary</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-1.114</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379</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265</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lastRenderedPageBreak/>
              <w:t>Denmark</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-1.046</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145</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098</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Sweden</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-0.967</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w:t>
            </w:r>
            <w:r w:rsidRPr="00BC3C05">
              <w:rPr>
                <w:rFonts w:ascii="Times New Roman" w:hAnsi="Times New Roman" w:cs="Times New Roman"/>
              </w:rPr>
              <w:t>1.048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081</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Portugal</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-0.939</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-1.</w:t>
            </w:r>
            <w:r w:rsidRPr="00BC3C05">
              <w:rPr>
                <w:rFonts w:ascii="Times New Roman" w:hAnsi="Times New Roman" w:cs="Times New Roman"/>
              </w:rPr>
              <w:t>358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418</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Italy</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-0.925</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w:t>
            </w:r>
            <w:r w:rsidRPr="00BC3C05">
              <w:rPr>
                <w:rFonts w:ascii="Times New Roman" w:hAnsi="Times New Roman" w:cs="Times New Roman"/>
              </w:rPr>
              <w:t>1.002</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077</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Cyprus (European Union)</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-0.902</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969</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066</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Greece</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-0.866</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w:t>
            </w:r>
            <w:r w:rsidRPr="00BC3C05">
              <w:rPr>
                <w:rFonts w:ascii="Times New Roman" w:hAnsi="Times New Roman" w:cs="Times New Roman"/>
              </w:rPr>
              <w:t>1.010</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144</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Germany</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-0.681</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779</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097</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Belgium</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-0.603</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715</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113</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France</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-0.597</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754</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157</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Austria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-0.549</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640</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092</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Netherlands</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-0.535</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688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153</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Spain</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-0.508</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829</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322</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Luxembourg</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-0.493</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623</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130</w:t>
            </w:r>
          </w:p>
        </w:tc>
      </w:tr>
      <w:tr w:rsidR="00BC3C05" w:rsidRPr="00BC3C05" w:rsidTr="004A46E4">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Malta</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-0.362</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585</w:t>
            </w:r>
          </w:p>
        </w:tc>
        <w:tc>
          <w:tcPr>
            <w:tcW w:w="0" w:type="auto"/>
          </w:tcPr>
          <w:p w:rsidR="00BC3C05" w:rsidRPr="00BC3C05" w:rsidRDefault="00BC3C05" w:rsidP="00BC3C05">
            <w:pPr>
              <w:spacing w:line="360" w:lineRule="auto"/>
              <w:rPr>
                <w:rFonts w:ascii="Times New Roman" w:hAnsi="Times New Roman" w:cs="Times New Roman"/>
              </w:rPr>
            </w:pPr>
            <w:r w:rsidRPr="00BC3C05">
              <w:rPr>
                <w:rFonts w:ascii="Times New Roman" w:hAnsi="Times New Roman" w:cs="Times New Roman"/>
              </w:rPr>
              <w:t>0.</w:t>
            </w:r>
            <w:r w:rsidRPr="00BC3C05">
              <w:rPr>
                <w:rFonts w:ascii="Times New Roman" w:hAnsi="Times New Roman" w:cs="Times New Roman"/>
              </w:rPr>
              <w:t>223</w:t>
            </w:r>
          </w:p>
        </w:tc>
      </w:tr>
    </w:tbl>
    <w:tbl>
      <w:tblPr>
        <w:tblStyle w:val="Heading1Char"/>
        <w:tblW w:w="4867" w:type="pct"/>
        <w:tblLook w:val="0020" w:firstRow="1" w:lastRow="0" w:firstColumn="0" w:lastColumn="0" w:noHBand="0" w:noVBand="0"/>
      </w:tblPr>
      <w:tblGrid>
        <w:gridCol w:w="3024"/>
        <w:gridCol w:w="1311"/>
        <w:gridCol w:w="2729"/>
        <w:gridCol w:w="1722"/>
      </w:tblGrid>
      <w:tr w:rsidR="00BC3C05" w:rsidRPr="00BC3C05" w:rsidTr="004A46E4">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N</w:t>
            </w:r>
          </w:p>
        </w:tc>
        <w:tc>
          <w:tcPr>
            <w:tcW w:w="746" w:type="pct"/>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520</w:t>
            </w:r>
          </w:p>
        </w:tc>
        <w:tc>
          <w:tcPr>
            <w:tcW w:w="1553" w:type="pct"/>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1820?</w:t>
            </w:r>
          </w:p>
        </w:tc>
        <w:tc>
          <w:tcPr>
            <w:tcW w:w="0" w:type="auto"/>
          </w:tcPr>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tc>
      </w:tr>
    </w:tbl>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Note: Coefficients are on the log</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applicant scale. Saturated TWFE effects are the country-specific EU × Post coefficients from the weighted model </w:t>
      </w:r>
      <w:r w:rsidRPr="00BC3C05">
        <w:rPr>
          <w:rFonts w:ascii="Times New Roman" w:hAnsi="Times New Roman" w:cs="Times New Roman"/>
          <w:kern w:val="2"/>
          <w:sz w:val="24"/>
          <w:szCs w:val="24"/>
          <w14:ligatures w14:val="standardContextual"/>
        </w:rPr>
        <w:t xml:space="preserve">with </w:t>
      </w:r>
      <w:r w:rsidRPr="00BC3C05">
        <w:rPr>
          <w:rFonts w:ascii="Times New Roman" w:hAnsi="Times New Roman" w:cs="Times New Roman"/>
          <w:kern w:val="2"/>
          <w:sz w:val="24"/>
          <w:szCs w:val="24"/>
          <w14:ligatures w14:val="standardContextual"/>
        </w:rPr>
        <w:t>520 country-year observations</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Synthetic </w:t>
      </w:r>
      <w:proofErr w:type="spellStart"/>
      <w:r w:rsidRPr="00BC3C05">
        <w:rPr>
          <w:rFonts w:ascii="Times New Roman" w:hAnsi="Times New Roman" w:cs="Times New Roman"/>
          <w:kern w:val="2"/>
          <w:sz w:val="24"/>
          <w:szCs w:val="24"/>
          <w14:ligatures w14:val="standardContextual"/>
        </w:rPr>
        <w:t>DiD</w:t>
      </w:r>
      <w:proofErr w:type="spellEnd"/>
      <w:r w:rsidRPr="00BC3C05">
        <w:rPr>
          <w:rFonts w:ascii="Times New Roman" w:hAnsi="Times New Roman" w:cs="Times New Roman"/>
          <w:kern w:val="2"/>
          <w:sz w:val="24"/>
          <w:szCs w:val="24"/>
          <w14:ligatures w14:val="standardContextual"/>
        </w:rPr>
        <w:t xml:space="preserve"> effects are 26 single-treated-unit estimates against </w:t>
      </w:r>
      <w:r w:rsidRPr="00BC3C05">
        <w:rPr>
          <w:rFonts w:ascii="Times New Roman" w:hAnsi="Times New Roman" w:cs="Times New Roman"/>
          <w:kern w:val="2"/>
          <w:sz w:val="24"/>
          <w:szCs w:val="24"/>
          <w14:ligatures w14:val="standardContextual"/>
        </w:rPr>
        <w:t xml:space="preserve">136 eligible sovereign-country controls. The correlation is 0.978 and </w:t>
      </w:r>
      <w:r w:rsidRPr="00BC3C05">
        <w:rPr>
          <w:rFonts w:ascii="Times New Roman" w:hAnsi="Times New Roman" w:cs="Times New Roman"/>
          <w:kern w:val="2"/>
          <w:sz w:val="24"/>
          <w:szCs w:val="24"/>
          <w14:ligatures w14:val="standardContextual"/>
        </w:rPr>
        <w:t xml:space="preserve">the mean absolute difference </w:t>
      </w:r>
      <w:r w:rsidRPr="00BC3C05">
        <w:rPr>
          <w:rFonts w:ascii="Times New Roman" w:hAnsi="Times New Roman" w:cs="Times New Roman"/>
          <w:kern w:val="2"/>
          <w:sz w:val="24"/>
          <w:szCs w:val="24"/>
          <w14:ligatures w14:val="standardContextual"/>
        </w:rPr>
        <w:t>is</w:t>
      </w:r>
      <w:r w:rsidRPr="00BC3C05">
        <w:rPr>
          <w:rFonts w:ascii="Times New Roman" w:hAnsi="Times New Roman" w:cs="Times New Roman"/>
          <w:kern w:val="2"/>
          <w:sz w:val="24"/>
          <w:szCs w:val="24"/>
          <w14:ligatures w14:val="standardContextual"/>
        </w:rPr>
        <w:t xml:space="preserve"> 0.</w:t>
      </w:r>
      <w:r w:rsidRPr="00BC3C05">
        <w:rPr>
          <w:rFonts w:ascii="Times New Roman" w:hAnsi="Times New Roman" w:cs="Times New Roman"/>
          <w:kern w:val="2"/>
          <w:sz w:val="24"/>
          <w:szCs w:val="24"/>
          <w14:ligatures w14:val="standardContextual"/>
        </w:rPr>
        <w:t>163</w:t>
      </w:r>
      <w:r w:rsidRPr="00BC3C05">
        <w:rPr>
          <w:rFonts w:ascii="Times New Roman" w:hAnsi="Times New Roman" w:cs="Times New Roman"/>
          <w:kern w:val="2"/>
          <w:sz w:val="24"/>
          <w:szCs w:val="24"/>
          <w14:ligatures w14:val="standardContextual"/>
        </w:rPr>
        <w:t xml:space="preserve"> log points.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numPr>
          <w:ilvl w:val="0"/>
          <w:numId w:val="9"/>
        </w:num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Discussion</w:t>
      </w:r>
    </w:p>
    <w:p w:rsidR="00BC3C05" w:rsidRPr="00BC3C05" w:rsidRDefault="00BC3C05" w:rsidP="00BC3C05">
      <w:pPr>
        <w:spacing w:after="0" w:line="360" w:lineRule="auto"/>
        <w:rPr>
          <w:rFonts w:ascii="Times New Roman" w:hAnsi="Times New Roman" w:cs="Times New Roman"/>
          <w:b/>
          <w:bCs/>
          <w:i/>
          <w:iCs/>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Were poor EU students really priced out because of elastic demand?</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A natural reading is that students from lower-income EU countries have more elastic demand. But this assumes the reform generated the same effective price change everywhere, which is unlikely. Before Brexit, tuition was financed through income-contingent loans, so the relevant price depended on expected earnings not the nominal fee, and removing the loans generated larger effective price increases for lower-income applicants.</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To show how elasticities depend on loan valuation, we map the ATT coefficient </w:t>
      </w:r>
      <m:oMath>
        <m:r>
          <w:rPr>
            <w:rFonts w:ascii="Cambria Math" w:hAnsi="Cambria Math" w:cs="Times New Roman"/>
            <w:kern w:val="2"/>
            <w:sz w:val="24"/>
            <w:szCs w:val="24"/>
            <w14:ligatures w14:val="standardContextual"/>
          </w:rPr>
          <m:t>(β</m:t>
        </m:r>
        <m:r>
          <m:rPr>
            <m:sty m:val="p"/>
          </m:rPr>
          <w:rPr>
            <w:rFonts w:ascii="Cambria Math" w:hAnsi="Cambria Math" w:cs="Times New Roman"/>
            <w:kern w:val="2"/>
            <w:sz w:val="24"/>
            <w:szCs w:val="24"/>
            <w14:ligatures w14:val="standardContextual"/>
          </w:rPr>
          <m:t>=-</m:t>
        </m:r>
        <m:r>
          <w:rPr>
            <w:rFonts w:ascii="Cambria Math" w:hAnsi="Cambria Math" w:cs="Times New Roman"/>
            <w:kern w:val="2"/>
            <w:sz w:val="24"/>
            <w:szCs w:val="24"/>
            <w14:ligatures w14:val="standardContextual"/>
          </w:rPr>
          <m:t>1.109)</m:t>
        </m:r>
      </m:oMath>
      <w:r w:rsidRPr="00BC3C05">
        <w:rPr>
          <w:rFonts w:ascii="Times New Roman" w:hAnsi="Times New Roman" w:cs="Times New Roman"/>
          <w:kern w:val="2"/>
          <w:sz w:val="24"/>
          <w:szCs w:val="24"/>
          <w14:ligatures w14:val="standardContextual"/>
        </w:rPr>
        <w:t xml:space="preserve"> across a range of starting incomes (Figure 10). When the loan has low present value </w:t>
      </w:r>
      <w:r w:rsidRPr="00BC3C05">
        <w:rPr>
          <w:rFonts w:ascii="Times New Roman" w:hAnsi="Times New Roman" w:cs="Times New Roman"/>
          <w:kern w:val="2"/>
          <w:sz w:val="24"/>
          <w:szCs w:val="24"/>
          <w14:ligatures w14:val="standardContextual"/>
        </w:rPr>
        <w:lastRenderedPageBreak/>
        <w:t>(low expected earnings), Brexit is a large effective shock and the implied elasticity is mechanically smaller in magnitude (about −0.4). When the present value approaches the nominal amount (high earnings), the effective shock is smaller and the implied elasticity larger in magnitude.</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
    <w:p w:rsidR="00BC3C05" w:rsidRPr="00BC3C05" w:rsidRDefault="00BC3C05" w:rsidP="00BC3C05">
      <w:pPr>
        <w:keepNext/>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Figure 10.</w:t>
      </w:r>
      <w:r w:rsidRPr="00BC3C05">
        <w:rPr>
          <w:rFonts w:ascii="Times New Roman" w:hAnsi="Times New Roman" w:cs="Times New Roman"/>
          <w:kern w:val="2"/>
          <w:sz w:val="24"/>
          <w:szCs w:val="24"/>
          <w14:ligatures w14:val="standardContextual"/>
        </w:rPr>
        <w:t xml:space="preserve"> Implied demand elasticity as a function of the economic value of the UK student loan.</w:t>
      </w:r>
    </w:p>
    <w:p w:rsidR="00BC3C05" w:rsidRPr="00BC3C05" w:rsidRDefault="00BC3C05" w:rsidP="00BC3C05">
      <w:pPr>
        <w:spacing w:after="0" w:line="360" w:lineRule="auto"/>
        <w:jc w:val="center"/>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inline distT="0" distB="0" distL="0" distR="0" wp14:anchorId="230BAAA4" wp14:editId="119E13C6">
            <wp:extent cx="5119494" cy="3656781"/>
            <wp:effectExtent l="0" t="0" r="0" b="0"/>
            <wp:docPr id="52" name="Picture" descr="Signed demand elasticity as a function of the present value of the UK student loan." title="Signed demand elasticity as a function of the present value of the UK student loan"/>
            <wp:cNvGraphicFramePr/>
            <a:graphic xmlns:a="http://schemas.openxmlformats.org/drawingml/2006/main">
              <a:graphicData uri="http://schemas.openxmlformats.org/drawingml/2006/picture">
                <pic:pic xmlns:pic="http://schemas.openxmlformats.org/drawingml/2006/picture">
                  <pic:nvPicPr>
                    <pic:cNvPr id="53" name="Picture" descr="media/image10.png"/>
                    <pic:cNvPicPr>
                      <a:picLocks noChangeAspect="1" noChangeArrowheads="1"/>
                    </pic:cNvPicPr>
                  </pic:nvPicPr>
                  <pic:blipFill>
                    <a:blip r:embed="rId18"/>
                    <a:stretch>
                      <a:fillRect/>
                    </a:stretch>
                  </pic:blipFill>
                  <pic:spPr bwMode="auto">
                    <a:xfrm>
                      <a:off x="0" y="0"/>
                      <a:ext cx="5119494" cy="3656781"/>
                    </a:xfrm>
                    <a:prstGeom prst="rect">
                      <a:avLst/>
                    </a:prstGeom>
                    <a:noFill/>
                    <a:ln w="9525">
                      <a:noFill/>
                      <a:headEnd/>
                      <a:tailEnd/>
                    </a:ln>
                  </pic:spPr>
                </pic:pic>
              </a:graphicData>
            </a:graphic>
          </wp:inline>
        </w:drawing>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Note: The figure translates the </w:t>
      </w:r>
      <w:r w:rsidRPr="00BC3C05">
        <w:rPr>
          <w:rFonts w:ascii="Times New Roman" w:hAnsi="Times New Roman" w:cs="Times New Roman"/>
          <w:kern w:val="2"/>
          <w:sz w:val="24"/>
          <w:szCs w:val="24"/>
          <w14:ligatures w14:val="standardContextual"/>
        </w:rPr>
        <w:t>pooled</w:t>
      </w:r>
      <w:r w:rsidRPr="00BC3C05">
        <w:rPr>
          <w:rFonts w:ascii="Times New Roman" w:hAnsi="Times New Roman" w:cs="Times New Roman"/>
          <w:kern w:val="2"/>
          <w:sz w:val="24"/>
          <w:szCs w:val="24"/>
          <w14:ligatures w14:val="standardContextual"/>
        </w:rPr>
        <w:t xml:space="preserve"> treatment effect into </w:t>
      </w:r>
      <w:r w:rsidRPr="00BC3C05">
        <w:rPr>
          <w:rFonts w:ascii="Times New Roman" w:hAnsi="Times New Roman" w:cs="Times New Roman"/>
          <w:kern w:val="2"/>
          <w:sz w:val="24"/>
          <w:szCs w:val="24"/>
          <w14:ligatures w14:val="standardContextual"/>
        </w:rPr>
        <w:t>signed</w:t>
      </w:r>
      <w:r w:rsidRPr="00BC3C05">
        <w:rPr>
          <w:rFonts w:ascii="Times New Roman" w:hAnsi="Times New Roman" w:cs="Times New Roman"/>
          <w:kern w:val="2"/>
          <w:sz w:val="24"/>
          <w:szCs w:val="24"/>
          <w14:ligatures w14:val="standardContextual"/>
        </w:rPr>
        <w:t xml:space="preserve"> elasticities under </w:t>
      </w:r>
      <w:r w:rsidRPr="00BC3C05">
        <w:rPr>
          <w:rFonts w:ascii="Times New Roman" w:hAnsi="Times New Roman" w:cs="Times New Roman"/>
          <w:kern w:val="2"/>
          <w:sz w:val="24"/>
          <w:szCs w:val="24"/>
          <w14:ligatures w14:val="standardContextual"/>
        </w:rPr>
        <w:t xml:space="preserve">alternative </w:t>
      </w:r>
      <w:r w:rsidRPr="00BC3C05">
        <w:rPr>
          <w:rFonts w:ascii="Times New Roman" w:hAnsi="Times New Roman" w:cs="Times New Roman"/>
          <w:kern w:val="2"/>
          <w:sz w:val="24"/>
          <w:szCs w:val="24"/>
          <w14:ligatures w14:val="standardContextual"/>
        </w:rPr>
        <w:t xml:space="preserve">present </w:t>
      </w:r>
      <w:r w:rsidRPr="00BC3C05">
        <w:rPr>
          <w:rFonts w:ascii="Times New Roman" w:hAnsi="Times New Roman" w:cs="Times New Roman"/>
          <w:kern w:val="2"/>
          <w:sz w:val="24"/>
          <w:szCs w:val="24"/>
          <w14:ligatures w14:val="standardContextual"/>
        </w:rPr>
        <w:t>values</w:t>
      </w:r>
      <w:r w:rsidRPr="00BC3C05">
        <w:rPr>
          <w:rFonts w:ascii="Times New Roman" w:hAnsi="Times New Roman" w:cs="Times New Roman"/>
          <w:kern w:val="2"/>
          <w:sz w:val="24"/>
          <w:szCs w:val="24"/>
          <w14:ligatures w14:val="standardContextual"/>
        </w:rPr>
        <w:t xml:space="preserve"> of the </w:t>
      </w:r>
      <w:r w:rsidRPr="00BC3C05">
        <w:rPr>
          <w:rFonts w:ascii="Times New Roman" w:hAnsi="Times New Roman" w:cs="Times New Roman"/>
          <w:kern w:val="2"/>
          <w:sz w:val="24"/>
          <w:szCs w:val="24"/>
          <w14:ligatures w14:val="standardContextual"/>
        </w:rPr>
        <w:t>pre-Brexit</w:t>
      </w:r>
      <w:r w:rsidRPr="00BC3C05">
        <w:rPr>
          <w:rFonts w:ascii="Times New Roman" w:hAnsi="Times New Roman" w:cs="Times New Roman"/>
          <w:kern w:val="2"/>
          <w:sz w:val="24"/>
          <w:szCs w:val="24"/>
          <w14:ligatures w14:val="standardContextual"/>
        </w:rPr>
        <w:t xml:space="preserve"> loan</w:t>
      </w:r>
      <w:r w:rsidRPr="00BC3C05">
        <w:rPr>
          <w:rFonts w:ascii="Times New Roman" w:hAnsi="Times New Roman" w:cs="Times New Roman"/>
          <w:kern w:val="2"/>
          <w:sz w:val="24"/>
          <w:szCs w:val="24"/>
          <w14:ligatures w14:val="standardContextual"/>
        </w:rPr>
        <w:t>. The convention is η = β/k, so the elasticities remain negative.</w:t>
      </w:r>
      <w:r w:rsidRPr="00BC3C05">
        <w:rPr>
          <w:rFonts w:ascii="Times New Roman" w:hAnsi="Times New Roman" w:cs="Times New Roman"/>
          <w:kern w:val="2"/>
          <w:sz w:val="24"/>
          <w:szCs w:val="24"/>
          <w14:ligatures w14:val="standardContextual"/>
        </w:rPr>
        <w:t xml:space="preserve"> Points correspond to </w:t>
      </w:r>
      <w:r w:rsidRPr="00BC3C05">
        <w:rPr>
          <w:rFonts w:ascii="Times New Roman" w:hAnsi="Times New Roman" w:cs="Times New Roman"/>
          <w:kern w:val="2"/>
          <w:sz w:val="24"/>
          <w:szCs w:val="24"/>
          <w14:ligatures w14:val="standardContextual"/>
        </w:rPr>
        <w:t xml:space="preserve">illustrative </w:t>
      </w:r>
      <w:r w:rsidRPr="00BC3C05">
        <w:rPr>
          <w:rFonts w:ascii="Times New Roman" w:hAnsi="Times New Roman" w:cs="Times New Roman"/>
          <w:kern w:val="2"/>
          <w:sz w:val="24"/>
          <w:szCs w:val="24"/>
          <w14:ligatures w14:val="standardContextual"/>
        </w:rPr>
        <w:t xml:space="preserve">expected graduate </w:t>
      </w:r>
      <w:r w:rsidRPr="00BC3C05">
        <w:rPr>
          <w:rFonts w:ascii="Times New Roman" w:hAnsi="Times New Roman" w:cs="Times New Roman"/>
          <w:kern w:val="2"/>
          <w:sz w:val="24"/>
          <w:szCs w:val="24"/>
          <w14:ligatures w14:val="standardContextual"/>
        </w:rPr>
        <w:t>earnings</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To examine whether </w:t>
      </w:r>
      <w:r w:rsidRPr="00BC3C05">
        <w:rPr>
          <w:rFonts w:ascii="Times New Roman" w:hAnsi="Times New Roman" w:cs="Times New Roman"/>
          <w:kern w:val="2"/>
          <w:sz w:val="24"/>
          <w:szCs w:val="24"/>
          <w14:ligatures w14:val="standardContextual"/>
        </w:rPr>
        <w:t>cross-country</w:t>
      </w:r>
      <w:r w:rsidRPr="00BC3C05">
        <w:rPr>
          <w:rFonts w:ascii="Times New Roman" w:hAnsi="Times New Roman" w:cs="Times New Roman"/>
          <w:kern w:val="2"/>
          <w:sz w:val="24"/>
          <w:szCs w:val="24"/>
          <w14:ligatures w14:val="standardContextual"/>
        </w:rPr>
        <w:t xml:space="preserve"> heterogeneity persists after this </w:t>
      </w:r>
      <w:r w:rsidRPr="00BC3C05">
        <w:rPr>
          <w:rFonts w:ascii="Times New Roman" w:hAnsi="Times New Roman" w:cs="Times New Roman"/>
          <w:kern w:val="2"/>
          <w:sz w:val="24"/>
          <w:szCs w:val="24"/>
          <w14:ligatures w14:val="standardContextual"/>
        </w:rPr>
        <w:t>adjustment</w:t>
      </w:r>
      <w:r w:rsidRPr="00BC3C05">
        <w:rPr>
          <w:rFonts w:ascii="Times New Roman" w:hAnsi="Times New Roman" w:cs="Times New Roman"/>
          <w:kern w:val="2"/>
          <w:sz w:val="24"/>
          <w:szCs w:val="24"/>
          <w14:ligatures w14:val="standardContextual"/>
        </w:rPr>
        <w:t xml:space="preserve">, we define </w:t>
      </w:r>
      <w:r w:rsidRPr="00BC3C05">
        <w:rPr>
          <w:rFonts w:ascii="Times New Roman" w:hAnsi="Times New Roman" w:cs="Times New Roman"/>
          <w:kern w:val="2"/>
          <w:sz w:val="24"/>
          <w:szCs w:val="24"/>
          <w14:ligatures w14:val="standardContextual"/>
        </w:rPr>
        <w:t>the signed loan-</w:t>
      </w:r>
      <w:r w:rsidRPr="00BC3C05">
        <w:rPr>
          <w:rFonts w:ascii="Times New Roman" w:hAnsi="Times New Roman" w:cs="Times New Roman"/>
          <w:kern w:val="2"/>
          <w:sz w:val="24"/>
          <w:szCs w:val="24"/>
          <w14:ligatures w14:val="standardContextual"/>
        </w:rPr>
        <w:t xml:space="preserve">corrected </w:t>
      </w:r>
      <w:r w:rsidRPr="00BC3C05">
        <w:rPr>
          <w:rFonts w:ascii="Times New Roman" w:hAnsi="Times New Roman" w:cs="Times New Roman"/>
          <w:kern w:val="2"/>
          <w:sz w:val="24"/>
          <w:szCs w:val="24"/>
          <w14:ligatures w14:val="standardContextual"/>
        </w:rPr>
        <w:t>elasticity</w:t>
      </w:r>
      <w:r w:rsidRPr="00BC3C05">
        <w:rPr>
          <w:rFonts w:ascii="Times New Roman" w:hAnsi="Times New Roman" w:cs="Times New Roman"/>
          <w:kern w:val="2"/>
          <w:sz w:val="24"/>
          <w:szCs w:val="24"/>
          <w14:ligatures w14:val="standardContextual"/>
        </w:rPr>
        <w:t xml:space="preserve"> as </w:t>
      </w:r>
      <w:proofErr w:type="spellStart"/>
      <w:r w:rsidRPr="00BC3C05">
        <w:rPr>
          <w:rFonts w:ascii="Times New Roman" w:eastAsiaTheme="minorEastAsia" w:hAnsi="Times New Roman" w:cs="Times New Roman"/>
          <w:kern w:val="2"/>
          <w:sz w:val="24"/>
          <w:szCs w:val="24"/>
          <w14:ligatures w14:val="standardContextual"/>
        </w:rPr>
        <w:t>η′j</w:t>
      </w:r>
      <w:proofErr w:type="spellEnd"/>
      <w:r w:rsidRPr="00BC3C05">
        <w:rPr>
          <w:rFonts w:ascii="Times New Roman" w:eastAsiaTheme="minorEastAsia" w:hAnsi="Times New Roman" w:cs="Times New Roman"/>
          <w:kern w:val="2"/>
          <w:sz w:val="24"/>
          <w:szCs w:val="24"/>
          <w14:ligatures w14:val="standardContextual"/>
        </w:rPr>
        <w:t xml:space="preserve"> = βj/</w:t>
      </w:r>
      <w:proofErr w:type="spellStart"/>
      <w:r w:rsidRPr="00BC3C05">
        <w:rPr>
          <w:rFonts w:ascii="Times New Roman" w:eastAsiaTheme="minorEastAsia" w:hAnsi="Times New Roman" w:cs="Times New Roman"/>
          <w:kern w:val="2"/>
          <w:sz w:val="24"/>
          <w:szCs w:val="24"/>
          <w14:ligatures w14:val="standardContextual"/>
        </w:rPr>
        <w:t>kj</w:t>
      </w:r>
      <w:proofErr w:type="spellEnd"/>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Figure 11 </w:t>
      </w:r>
      <w:r w:rsidRPr="00BC3C05">
        <w:rPr>
          <w:rFonts w:ascii="Times New Roman" w:hAnsi="Times New Roman" w:cs="Times New Roman"/>
          <w:kern w:val="2"/>
          <w:sz w:val="24"/>
          <w:szCs w:val="24"/>
          <w14:ligatures w14:val="standardContextual"/>
        </w:rPr>
        <w:t>compares the common-k and loan-adjusted values. The baseline calibration uses a 3% discount rate, a 9%</w:t>
      </w:r>
      <w:r w:rsidRPr="00BC3C05">
        <w:rPr>
          <w:rFonts w:ascii="Times New Roman" w:hAnsi="Times New Roman" w:cs="Times New Roman"/>
          <w:kern w:val="2"/>
          <w:sz w:val="24"/>
          <w:szCs w:val="24"/>
          <w14:ligatures w14:val="standardContextual"/>
        </w:rPr>
        <w:t xml:space="preserve"> repayment rate above </w:t>
      </w:r>
      <w:r w:rsidRPr="00BC3C05">
        <w:rPr>
          <w:rFonts w:ascii="Times New Roman" w:hAnsi="Times New Roman" w:cs="Times New Roman"/>
          <w:kern w:val="2"/>
          <w:sz w:val="24"/>
          <w:szCs w:val="24"/>
          <w14:ligatures w14:val="standardContextual"/>
        </w:rPr>
        <w:t xml:space="preserve">the </w:t>
      </w:r>
      <w:r w:rsidRPr="00BC3C05">
        <w:rPr>
          <w:rFonts w:ascii="Times New Roman" w:hAnsi="Times New Roman" w:cs="Times New Roman"/>
          <w:kern w:val="2"/>
          <w:sz w:val="24"/>
          <w:szCs w:val="24"/>
          <w14:ligatures w14:val="standardContextual"/>
        </w:rPr>
        <w:t>threshold</w:t>
      </w:r>
      <w:r w:rsidRPr="00BC3C05">
        <w:rPr>
          <w:rFonts w:ascii="Times New Roman" w:hAnsi="Times New Roman" w:cs="Times New Roman"/>
          <w:kern w:val="2"/>
          <w:sz w:val="24"/>
          <w:szCs w:val="24"/>
          <w14:ligatures w14:val="standardContextual"/>
        </w:rPr>
        <w:t>, 2%</w:t>
      </w:r>
      <w:r w:rsidRPr="00BC3C05">
        <w:rPr>
          <w:rFonts w:ascii="Times New Roman" w:hAnsi="Times New Roman" w:cs="Times New Roman"/>
          <w:kern w:val="2"/>
          <w:sz w:val="24"/>
          <w:szCs w:val="24"/>
          <w14:ligatures w14:val="standardContextual"/>
        </w:rPr>
        <w:t xml:space="preserve"> nominal wage growth</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and </w:t>
      </w:r>
      <w:r w:rsidRPr="00BC3C05">
        <w:rPr>
          <w:rFonts w:ascii="Times New Roman" w:hAnsi="Times New Roman" w:cs="Times New Roman"/>
          <w:kern w:val="2"/>
          <w:sz w:val="24"/>
          <w:szCs w:val="24"/>
          <w14:ligatures w14:val="standardContextual"/>
        </w:rPr>
        <w:t>a 30-year</w:t>
      </w:r>
      <w:r w:rsidRPr="00BC3C05">
        <w:rPr>
          <w:rFonts w:ascii="Times New Roman" w:hAnsi="Times New Roman" w:cs="Times New Roman"/>
          <w:kern w:val="2"/>
          <w:sz w:val="24"/>
          <w:szCs w:val="24"/>
          <w14:ligatures w14:val="standardContextual"/>
        </w:rPr>
        <w:t xml:space="preserve"> horizon</w:t>
      </w:r>
      <w:r w:rsidRPr="00BC3C05">
        <w:rPr>
          <w:rFonts w:ascii="Times New Roman" w:hAnsi="Times New Roman" w:cs="Times New Roman"/>
          <w:kern w:val="2"/>
          <w:sz w:val="24"/>
          <w:szCs w:val="24"/>
          <w14:ligatures w14:val="standardContextual"/>
        </w:rPr>
        <w:t>. The sensitivity analysis supports the baseline across</w:t>
      </w:r>
      <w:r w:rsidRPr="00BC3C05">
        <w:rPr>
          <w:rFonts w:ascii="Times New Roman" w:hAnsi="Times New Roman" w:cs="Times New Roman"/>
          <w:kern w:val="2"/>
          <w:sz w:val="24"/>
          <w:szCs w:val="24"/>
          <w14:ligatures w14:val="standardContextual"/>
        </w:rPr>
        <w:t xml:space="preserve"> the discount</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rate </w:t>
      </w:r>
      <w:r w:rsidRPr="00BC3C05">
        <w:rPr>
          <w:rFonts w:ascii="Times New Roman" w:hAnsi="Times New Roman" w:cs="Times New Roman"/>
          <w:kern w:val="2"/>
          <w:sz w:val="24"/>
          <w:szCs w:val="24"/>
          <w14:ligatures w14:val="standardContextual"/>
        </w:rPr>
        <w:t xml:space="preserve">sweep </w:t>
      </w:r>
      <w:r w:rsidRPr="00BC3C05">
        <w:rPr>
          <w:rFonts w:ascii="Times New Roman" w:hAnsi="Times New Roman" w:cs="Times New Roman"/>
          <w:kern w:val="2"/>
          <w:sz w:val="24"/>
          <w:szCs w:val="24"/>
          <w14:ligatures w14:val="standardContextual"/>
        </w:rPr>
        <w:t xml:space="preserve">and </w:t>
      </w:r>
      <w:r w:rsidRPr="00BC3C05">
        <w:rPr>
          <w:rFonts w:ascii="Times New Roman" w:hAnsi="Times New Roman" w:cs="Times New Roman"/>
          <w:kern w:val="2"/>
          <w:sz w:val="24"/>
          <w:szCs w:val="24"/>
          <w14:ligatures w14:val="standardContextual"/>
        </w:rPr>
        <w:t>most positive wage-</w:t>
      </w:r>
      <w:r w:rsidRPr="00BC3C05">
        <w:rPr>
          <w:rFonts w:ascii="Times New Roman" w:hAnsi="Times New Roman" w:cs="Times New Roman"/>
          <w:kern w:val="2"/>
          <w:sz w:val="24"/>
          <w:szCs w:val="24"/>
          <w14:ligatures w14:val="standardContextual"/>
        </w:rPr>
        <w:t xml:space="preserve">growth </w:t>
      </w:r>
      <w:r w:rsidRPr="00BC3C05">
        <w:rPr>
          <w:rFonts w:ascii="Times New Roman" w:hAnsi="Times New Roman" w:cs="Times New Roman"/>
          <w:kern w:val="2"/>
          <w:sz w:val="24"/>
          <w:szCs w:val="24"/>
          <w14:ligatures w14:val="standardContextual"/>
        </w:rPr>
        <w:t>calibrations, but not every point in the parameter grid</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
    <w:p w:rsidR="00BC3C05" w:rsidRPr="00BC3C05" w:rsidRDefault="00BC3C05" w:rsidP="00BC3C05">
      <w:pPr>
        <w:keepNext/>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lastRenderedPageBreak/>
        <w:drawing>
          <wp:anchor distT="0" distB="0" distL="114300" distR="114300" simplePos="0" relativeHeight="251661312" behindDoc="0" locked="0" layoutInCell="1" allowOverlap="1" wp14:anchorId="78693D43" wp14:editId="7860253A">
            <wp:simplePos x="0" y="0"/>
            <wp:positionH relativeFrom="column">
              <wp:posOffset>76200</wp:posOffset>
            </wp:positionH>
            <wp:positionV relativeFrom="paragraph">
              <wp:posOffset>312420</wp:posOffset>
            </wp:positionV>
            <wp:extent cx="5731510" cy="2480945"/>
            <wp:effectExtent l="0" t="0" r="0" b="0"/>
            <wp:wrapTopAndBottom/>
            <wp:docPr id="369302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02007" name="Picture 36930200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480945"/>
                    </a:xfrm>
                    <a:prstGeom prst="rect">
                      <a:avLst/>
                    </a:prstGeom>
                  </pic:spPr>
                </pic:pic>
              </a:graphicData>
            </a:graphic>
          </wp:anchor>
        </w:drawing>
      </w:r>
      <w:r w:rsidRPr="00BC3C05">
        <w:rPr>
          <w:rFonts w:ascii="Times New Roman" w:hAnsi="Times New Roman" w:cs="Times New Roman"/>
          <w:b/>
          <w:bCs/>
          <w:kern w:val="2"/>
          <w:sz w:val="24"/>
          <w:szCs w:val="24"/>
          <w14:ligatures w14:val="standardContextual"/>
        </w:rPr>
        <w:t>Figure 11.</w:t>
      </w:r>
      <w:r w:rsidRPr="00BC3C05">
        <w:rPr>
          <w:rFonts w:ascii="Times New Roman" w:hAnsi="Times New Roman" w:cs="Times New Roman"/>
          <w:kern w:val="2"/>
          <w:sz w:val="24"/>
          <w:szCs w:val="24"/>
          <w14:ligatures w14:val="standardContextual"/>
        </w:rPr>
        <w:t xml:space="preserve"> Income gradient in demand elasticity.</w:t>
      </w:r>
    </w:p>
    <w:p w:rsidR="00BC3C05" w:rsidRPr="00BC3C05" w:rsidRDefault="00BC3C05" w:rsidP="00BC3C05">
      <w:pPr>
        <w:spacing w:after="0" w:line="360" w:lineRule="auto"/>
        <w:rPr>
          <w:rFonts w:ascii="Times New Roman" w:eastAsiaTheme="minorEastAsia" w:hAnsi="Times New Roman" w:cs="Times New Roman"/>
          <w:kern w:val="2"/>
          <w:sz w:val="24"/>
          <w:szCs w:val="24"/>
          <w14:ligatures w14:val="standardContextual"/>
        </w:rPr>
      </w:pPr>
      <w:r w:rsidRPr="00BC3C05">
        <w:rPr>
          <w:rFonts w:ascii="Times New Roman" w:hAnsi="Times New Roman" w:cs="Times New Roman"/>
          <w:b/>
          <w:bCs/>
          <w:kern w:val="2"/>
          <w:sz w:val="24"/>
          <w:szCs w:val="24"/>
          <w14:ligatures w14:val="standardContextual"/>
        </w:rPr>
        <w:t>Note:</w:t>
      </w:r>
      <w:r w:rsidRPr="00BC3C05">
        <w:rPr>
          <w:rFonts w:ascii="Times New Roman" w:hAnsi="Times New Roman"/>
          <w:b/>
          <w:kern w:val="2"/>
          <w:sz w:val="24"/>
          <w:szCs w:val="24"/>
          <w14:ligatures w14:val="standardContextual"/>
        </w:rPr>
        <w:t xml:space="preserve"> </w:t>
      </w:r>
      <w:r w:rsidRPr="00BC3C05">
        <w:rPr>
          <w:rFonts w:ascii="Times New Roman" w:hAnsi="Times New Roman"/>
          <w:bCs/>
          <w:kern w:val="2"/>
          <w:sz w:val="24"/>
          <w:szCs w:val="24"/>
          <w14:ligatures w14:val="standardContextual"/>
        </w:rPr>
        <w:t xml:space="preserve">The figure compares </w:t>
      </w:r>
      <w:r w:rsidRPr="00BC3C05">
        <w:rPr>
          <w:rFonts w:ascii="Times New Roman" w:hAnsi="Times New Roman" w:cs="Times New Roman"/>
          <w:bCs/>
          <w:kern w:val="2"/>
          <w:sz w:val="24"/>
          <w:szCs w:val="24"/>
          <w14:ligatures w14:val="standardContextual"/>
        </w:rPr>
        <w:t>signed elasticities under a common price shock</w:t>
      </w:r>
      <w:r w:rsidRPr="00BC3C05">
        <w:rPr>
          <w:rFonts w:ascii="Times New Roman" w:hAnsi="Times New Roman"/>
          <w:bCs/>
          <w:kern w:val="2"/>
          <w:sz w:val="24"/>
          <w:szCs w:val="24"/>
          <w14:ligatures w14:val="standardContextual"/>
        </w:rPr>
        <w:t xml:space="preserve"> with elasticities </w:t>
      </w:r>
      <w:r w:rsidRPr="00BC3C05">
        <w:rPr>
          <w:rFonts w:ascii="Times New Roman" w:hAnsi="Times New Roman" w:cs="Times New Roman"/>
          <w:bCs/>
          <w:kern w:val="2"/>
          <w:sz w:val="24"/>
          <w:szCs w:val="24"/>
          <w14:ligatures w14:val="standardContextual"/>
        </w:rPr>
        <w:t xml:space="preserve">using country-specific </w:t>
      </w:r>
      <w:r w:rsidRPr="00BC3C05">
        <w:rPr>
          <w:rFonts w:ascii="Times New Roman" w:hAnsi="Times New Roman"/>
          <w:bCs/>
          <w:kern w:val="2"/>
          <w:sz w:val="24"/>
          <w:szCs w:val="24"/>
          <w14:ligatures w14:val="standardContextual"/>
        </w:rPr>
        <w:t xml:space="preserve">loan </w:t>
      </w:r>
      <w:r w:rsidRPr="00BC3C05">
        <w:rPr>
          <w:rFonts w:ascii="Times New Roman" w:hAnsi="Times New Roman" w:cs="Times New Roman"/>
          <w:bCs/>
          <w:kern w:val="2"/>
          <w:sz w:val="24"/>
          <w:szCs w:val="24"/>
          <w14:ligatures w14:val="standardContextual"/>
        </w:rPr>
        <w:t>values. Countries are ordered</w:t>
      </w:r>
      <w:r w:rsidRPr="00BC3C05">
        <w:rPr>
          <w:rFonts w:ascii="Times New Roman" w:hAnsi="Times New Roman"/>
          <w:bCs/>
          <w:kern w:val="2"/>
          <w:sz w:val="24"/>
          <w:szCs w:val="24"/>
          <w14:ligatures w14:val="standardContextual"/>
        </w:rPr>
        <w:t xml:space="preserve"> from lowest to highest log GDP per capita </w:t>
      </w:r>
      <w:r w:rsidRPr="00BC3C05">
        <w:rPr>
          <w:rFonts w:ascii="Times New Roman" w:hAnsi="Times New Roman" w:cs="Times New Roman"/>
          <w:bCs/>
          <w:kern w:val="2"/>
          <w:sz w:val="24"/>
          <w:szCs w:val="24"/>
          <w14:ligatures w14:val="standardContextual"/>
        </w:rPr>
        <w:t xml:space="preserve">at purchasing-power parity. The horizontal axis </w:t>
      </w:r>
      <w:r w:rsidRPr="00BC3C05">
        <w:rPr>
          <w:rFonts w:ascii="Times New Roman" w:hAnsi="Times New Roman"/>
          <w:bCs/>
          <w:kern w:val="2"/>
          <w:sz w:val="24"/>
          <w:szCs w:val="24"/>
          <w14:ligatures w14:val="standardContextual"/>
        </w:rPr>
        <w:t xml:space="preserve">is </w:t>
      </w:r>
      <w:r w:rsidRPr="00BC3C05">
        <w:rPr>
          <w:rFonts w:ascii="Times New Roman" w:hAnsi="Times New Roman" w:cs="Times New Roman"/>
          <w:bCs/>
          <w:kern w:val="2"/>
          <w:sz w:val="24"/>
          <w:szCs w:val="24"/>
          <w14:ligatures w14:val="standardContextual"/>
        </w:rPr>
        <w:t xml:space="preserve">therefore </w:t>
      </w:r>
      <w:r w:rsidRPr="00BC3C05">
        <w:rPr>
          <w:rFonts w:ascii="Times New Roman" w:hAnsi="Times New Roman"/>
          <w:bCs/>
          <w:kern w:val="2"/>
          <w:sz w:val="24"/>
          <w:szCs w:val="24"/>
          <w14:ligatures w14:val="standardContextual"/>
        </w:rPr>
        <w:t>a country-ranking axis</w:t>
      </w:r>
      <w:r w:rsidRPr="00BC3C05">
        <w:rPr>
          <w:rFonts w:ascii="Times New Roman" w:hAnsi="Times New Roman" w:cs="Times New Roman"/>
          <w:bCs/>
          <w:kern w:val="2"/>
          <w:sz w:val="24"/>
          <w:szCs w:val="24"/>
          <w14:ligatures w14:val="standardContextual"/>
        </w:rPr>
        <w:t>.</w:t>
      </w:r>
      <w:r w:rsidRPr="00BC3C05">
        <w:rPr>
          <w:rFonts w:ascii="Times New Roman" w:hAnsi="Times New Roman"/>
          <w:bCs/>
          <w:kern w:val="2"/>
          <w:sz w:val="24"/>
          <w:szCs w:val="24"/>
          <w14:ligatures w14:val="standardContextual"/>
        </w:rPr>
        <w:t xml:space="preserve"> The </w:t>
      </w:r>
      <w:r w:rsidRPr="00BC3C05">
        <w:rPr>
          <w:rFonts w:ascii="Times New Roman" w:hAnsi="Times New Roman" w:cs="Times New Roman"/>
          <w:bCs/>
          <w:kern w:val="2"/>
          <w:sz w:val="24"/>
          <w:szCs w:val="24"/>
          <w14:ligatures w14:val="standardContextual"/>
        </w:rPr>
        <w:t xml:space="preserve">signed convention is </w:t>
      </w:r>
      <w:proofErr w:type="spellStart"/>
      <w:r w:rsidRPr="00BC3C05">
        <w:rPr>
          <w:rFonts w:ascii="Times New Roman" w:hAnsi="Times New Roman" w:cs="Times New Roman"/>
          <w:bCs/>
          <w:kern w:val="2"/>
          <w:sz w:val="24"/>
          <w:szCs w:val="24"/>
          <w14:ligatures w14:val="standardContextual"/>
        </w:rPr>
        <w:t>η′j</w:t>
      </w:r>
      <w:proofErr w:type="spellEnd"/>
      <w:r w:rsidRPr="00BC3C05">
        <w:rPr>
          <w:rFonts w:ascii="Times New Roman" w:hAnsi="Times New Roman" w:cs="Times New Roman"/>
          <w:bCs/>
          <w:kern w:val="2"/>
          <w:sz w:val="24"/>
          <w:szCs w:val="24"/>
          <w14:ligatures w14:val="standardContextual"/>
        </w:rPr>
        <w:t xml:space="preserve"> = βj/</w:t>
      </w:r>
      <w:proofErr w:type="spellStart"/>
      <w:r w:rsidRPr="00BC3C05">
        <w:rPr>
          <w:rFonts w:ascii="Times New Roman" w:hAnsi="Times New Roman" w:cs="Times New Roman"/>
          <w:bCs/>
          <w:kern w:val="2"/>
          <w:sz w:val="24"/>
          <w:szCs w:val="24"/>
          <w14:ligatures w14:val="standardContextual"/>
        </w:rPr>
        <w:t>kj</w:t>
      </w:r>
      <w:proofErr w:type="spellEnd"/>
      <w:r w:rsidRPr="00BC3C05">
        <w:rPr>
          <w:rFonts w:ascii="Times New Roman" w:hAnsi="Times New Roman" w:cs="Times New Roman"/>
          <w:bCs/>
          <w:kern w:val="2"/>
          <w:sz w:val="24"/>
          <w:szCs w:val="24"/>
          <w14:ligatures w14:val="standardContextual"/>
        </w:rPr>
        <w:t xml:space="preserve">, so </w:t>
      </w:r>
      <w:r w:rsidRPr="00BC3C05">
        <w:rPr>
          <w:rFonts w:ascii="Times New Roman" w:hAnsi="Times New Roman"/>
          <w:bCs/>
          <w:kern w:val="2"/>
          <w:sz w:val="24"/>
          <w:szCs w:val="24"/>
          <w14:ligatures w14:val="standardContextual"/>
        </w:rPr>
        <w:t xml:space="preserve">negative </w:t>
      </w:r>
      <w:r w:rsidRPr="00BC3C05">
        <w:rPr>
          <w:rFonts w:ascii="Times New Roman" w:hAnsi="Times New Roman" w:cs="Times New Roman"/>
          <w:bCs/>
          <w:kern w:val="2"/>
          <w:sz w:val="24"/>
          <w:szCs w:val="24"/>
          <w14:ligatures w14:val="standardContextual"/>
        </w:rPr>
        <w:t>values indicate downward-sloping demand.</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Before </w:t>
      </w:r>
      <w:r w:rsidRPr="00BC3C05">
        <w:rPr>
          <w:rFonts w:ascii="Times New Roman" w:hAnsi="Times New Roman" w:cs="Times New Roman"/>
          <w:kern w:val="2"/>
          <w:sz w:val="24"/>
          <w:szCs w:val="24"/>
          <w14:ligatures w14:val="standardContextual"/>
        </w:rPr>
        <w:t>the loan adjustment, the slope of elasticity on log GDP per capita is 1.118 (HC1 p = .0006). After using</w:t>
      </w:r>
      <w:r w:rsidRPr="00BC3C05">
        <w:rPr>
          <w:rFonts w:ascii="Times New Roman" w:hAnsi="Times New Roman" w:cs="Times New Roman"/>
          <w:kern w:val="2"/>
          <w:sz w:val="24"/>
          <w:szCs w:val="24"/>
          <w14:ligatures w14:val="standardContextual"/>
        </w:rPr>
        <w:t xml:space="preserve"> the country-specific effective price shocks</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the </w:t>
      </w:r>
      <w:r w:rsidRPr="00BC3C05">
        <w:rPr>
          <w:rFonts w:ascii="Times New Roman" w:hAnsi="Times New Roman" w:cs="Times New Roman"/>
          <w:kern w:val="2"/>
          <w:sz w:val="24"/>
          <w:szCs w:val="24"/>
          <w14:ligatures w14:val="standardContextual"/>
        </w:rPr>
        <w:t>slope is −0.359 (HC1 p = .244). The</w:t>
      </w:r>
      <w:r w:rsidRPr="00BC3C05">
        <w:rPr>
          <w:rFonts w:ascii="Times New Roman" w:hAnsi="Times New Roman" w:cs="Times New Roman"/>
          <w:kern w:val="2"/>
          <w:sz w:val="24"/>
          <w:szCs w:val="24"/>
          <w14:ligatures w14:val="standardContextual"/>
        </w:rPr>
        <w:t xml:space="preserve"> difference </w:t>
      </w:r>
      <w:r w:rsidRPr="00BC3C05">
        <w:rPr>
          <w:rFonts w:ascii="Times New Roman" w:hAnsi="Times New Roman" w:cs="Times New Roman"/>
          <w:kern w:val="2"/>
          <w:sz w:val="24"/>
          <w:szCs w:val="24"/>
          <w14:ligatures w14:val="standardContextual"/>
        </w:rPr>
        <w:t xml:space="preserve">is consistent with treatment intensity accounting for </w:t>
      </w:r>
      <w:r w:rsidRPr="00BC3C05">
        <w:rPr>
          <w:rFonts w:ascii="Times New Roman" w:hAnsi="Times New Roman" w:cs="Times New Roman"/>
          <w:kern w:val="2"/>
          <w:sz w:val="24"/>
          <w:szCs w:val="24"/>
          <w14:ligatures w14:val="standardContextual"/>
        </w:rPr>
        <w:t xml:space="preserve">much of the </w:t>
      </w:r>
      <w:r w:rsidRPr="00BC3C05">
        <w:rPr>
          <w:rFonts w:ascii="Times New Roman" w:hAnsi="Times New Roman" w:cs="Times New Roman"/>
          <w:kern w:val="2"/>
          <w:sz w:val="24"/>
          <w:szCs w:val="24"/>
          <w14:ligatures w14:val="standardContextual"/>
        </w:rPr>
        <w:t>raw income gradient, subject to the maintained loan-calibration assumptions</w:t>
      </w:r>
      <w:r w:rsidRPr="00BC3C05">
        <w:rPr>
          <w:rFonts w:ascii="Times New Roman" w:hAnsi="Times New Roman" w:cs="Times New Roman"/>
          <w:kern w:val="2"/>
          <w:sz w:val="24"/>
          <w:szCs w:val="24"/>
          <w14:ligatures w14:val="standardContextual"/>
        </w:rPr>
        <w:t>.</w:t>
      </w:r>
    </w:p>
    <w:p w:rsidR="00BC3C05" w:rsidRPr="00BC3C05" w:rsidDel="00FC7E0B"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After correction, Finland, Denmark, Slovenia, Germany, and Luxembourg </w:t>
      </w:r>
      <w:r w:rsidRPr="00BC3C05">
        <w:rPr>
          <w:rFonts w:ascii="Times New Roman" w:hAnsi="Times New Roman" w:cs="Times New Roman"/>
          <w:kern w:val="2"/>
          <w:sz w:val="24"/>
          <w:szCs w:val="24"/>
          <w14:ligatures w14:val="standardContextual"/>
        </w:rPr>
        <w:t>have some of</w:t>
      </w:r>
      <w:r w:rsidRPr="00BC3C05">
        <w:rPr>
          <w:rFonts w:ascii="Times New Roman" w:hAnsi="Times New Roman" w:cs="Times New Roman"/>
          <w:kern w:val="2"/>
          <w:sz w:val="24"/>
          <w:szCs w:val="24"/>
          <w14:ligatures w14:val="standardContextual"/>
        </w:rPr>
        <w:t xml:space="preserve"> the largest </w:t>
      </w:r>
      <w:r w:rsidRPr="00BC3C05">
        <w:rPr>
          <w:rFonts w:ascii="Times New Roman" w:hAnsi="Times New Roman" w:cs="Times New Roman"/>
          <w:kern w:val="2"/>
          <w:sz w:val="24"/>
          <w:szCs w:val="24"/>
          <w14:ligatures w14:val="standardContextual"/>
        </w:rPr>
        <w:t xml:space="preserve">elasticity magnitudes. One possible interpretation is that applicants from these countries have more domestic or international substitutes. The current data do not measure those </w:t>
      </w:r>
      <w:r w:rsidRPr="00BC3C05">
        <w:rPr>
          <w:rFonts w:ascii="Times New Roman" w:hAnsi="Times New Roman" w:cs="Times New Roman"/>
          <w:kern w:val="2"/>
          <w:sz w:val="24"/>
          <w:szCs w:val="24"/>
          <w14:ligatures w14:val="standardContextual"/>
        </w:rPr>
        <w:t>alternatives</w:t>
      </w:r>
      <w:r w:rsidRPr="00BC3C05">
        <w:rPr>
          <w:rFonts w:ascii="Times New Roman" w:hAnsi="Times New Roman" w:cs="Times New Roman"/>
          <w:kern w:val="2"/>
          <w:sz w:val="24"/>
          <w:szCs w:val="24"/>
          <w14:ligatures w14:val="standardContextual"/>
        </w:rPr>
        <w:t xml:space="preserve"> directly</w:t>
      </w:r>
      <w:r w:rsidRPr="00BC3C05">
        <w:rPr>
          <w:rFonts w:ascii="Times New Roman" w:hAnsi="Times New Roman" w:cs="Times New Roman"/>
          <w:kern w:val="2"/>
          <w:sz w:val="24"/>
          <w:szCs w:val="24"/>
          <w14:ligatures w14:val="standardContextual"/>
        </w:rPr>
        <w:t xml:space="preserve">, so </w:t>
      </w:r>
      <w:r w:rsidRPr="00BC3C05">
        <w:rPr>
          <w:rFonts w:ascii="Times New Roman" w:hAnsi="Times New Roman" w:cs="Times New Roman"/>
          <w:kern w:val="2"/>
          <w:sz w:val="24"/>
          <w:szCs w:val="24"/>
          <w14:ligatures w14:val="standardContextual"/>
        </w:rPr>
        <w:t>this explanation remains a hypothesis rather</w:t>
      </w:r>
      <w:r w:rsidRPr="00BC3C05">
        <w:rPr>
          <w:rFonts w:ascii="Times New Roman" w:hAnsi="Times New Roman" w:cs="Times New Roman"/>
          <w:kern w:val="2"/>
          <w:sz w:val="24"/>
          <w:szCs w:val="24"/>
          <w14:ligatures w14:val="standardContextual"/>
        </w:rPr>
        <w:t xml:space="preserve"> than </w:t>
      </w:r>
      <w:r w:rsidRPr="00BC3C05">
        <w:rPr>
          <w:rFonts w:ascii="Times New Roman" w:hAnsi="Times New Roman" w:cs="Times New Roman"/>
          <w:kern w:val="2"/>
          <w:sz w:val="24"/>
          <w:szCs w:val="24"/>
          <w14:ligatures w14:val="standardContextual"/>
        </w:rPr>
        <w:t>an established mechanism</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Politically, the decline from poorer EU countries reflects the withdrawal of an institution that had quietly equalized opportunity across Europe. The income-contingent loan meant students did not need to arrive with wealth, only the expectation of future earnings. When it disappeared for EU applicants, the effective cost of UK study rose sharply for those from poorer economies. What looks like elastic demand is better understood as the sudden loss of a mechanism that let talent travel without immediate financial means. In that sense the reform did not simply reveal price sensitivity; it exposed how fragile educational mobility is once the supporting institutions are removed.</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p>
    <w:p w:rsidR="00BC3C05" w:rsidRPr="00BC3C05" w:rsidRDefault="00BC3C05" w:rsidP="00BC3C05">
      <w:pPr>
        <w:keepNext/>
        <w:spacing w:after="0" w:line="360" w:lineRule="auto"/>
        <w:rPr>
          <w:rFonts w:ascii="Times New Roman" w:hAnsi="Times New Roman" w:cs="Times New Roman"/>
          <w:b/>
          <w:bCs/>
          <w:i/>
          <w:iCs/>
          <w:kern w:val="2"/>
          <w:sz w:val="24"/>
          <w:szCs w:val="24"/>
          <w14:ligatures w14:val="standardContextual"/>
        </w:rPr>
      </w:pPr>
      <w:r w:rsidRPr="00BC3C05">
        <w:rPr>
          <w:rFonts w:ascii="Times New Roman" w:hAnsi="Times New Roman" w:cs="Times New Roman"/>
          <w:b/>
          <w:bCs/>
          <w:i/>
          <w:iCs/>
          <w:kern w:val="2"/>
          <w:sz w:val="24"/>
          <w:szCs w:val="24"/>
          <w14:ligatures w14:val="standardContextual"/>
        </w:rPr>
        <w:t>What are the real determinants of the corrected elasticity?</w:t>
      </w:r>
    </w:p>
    <w:p w:rsidR="00BC3C05" w:rsidRPr="00BC3C05" w:rsidRDefault="00BC3C05" w:rsidP="00BC3C05">
      <w:pPr>
        <w:keepNext/>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noProof/>
          <w:kern w:val="2"/>
          <w:sz w:val="24"/>
          <w:szCs w:val="24"/>
          <w14:ligatures w14:val="standardContextual"/>
        </w:rPr>
        <w:drawing>
          <wp:anchor distT="0" distB="0" distL="114300" distR="114300" simplePos="0" relativeHeight="251660288" behindDoc="0" locked="0" layoutInCell="1" allowOverlap="1" wp14:anchorId="46C025C3" wp14:editId="54757AB0">
            <wp:simplePos x="0" y="0"/>
            <wp:positionH relativeFrom="column">
              <wp:posOffset>152400</wp:posOffset>
            </wp:positionH>
            <wp:positionV relativeFrom="paragraph">
              <wp:posOffset>514985</wp:posOffset>
            </wp:positionV>
            <wp:extent cx="5731510" cy="3261995"/>
            <wp:effectExtent l="0" t="0" r="0" b="1905"/>
            <wp:wrapTopAndBottom/>
            <wp:docPr id="532432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32199" name="Picture 53243219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261995"/>
                    </a:xfrm>
                    <a:prstGeom prst="rect">
                      <a:avLst/>
                    </a:prstGeom>
                  </pic:spPr>
                </pic:pic>
              </a:graphicData>
            </a:graphic>
          </wp:anchor>
        </w:drawing>
      </w:r>
      <w:r w:rsidRPr="00BC3C05">
        <w:rPr>
          <w:rFonts w:ascii="Times New Roman" w:hAnsi="Times New Roman" w:cs="Times New Roman"/>
          <w:b/>
          <w:bCs/>
          <w:kern w:val="2"/>
          <w:sz w:val="24"/>
          <w:szCs w:val="24"/>
          <w14:ligatures w14:val="standardContextual"/>
        </w:rPr>
        <w:t>Figure 12.</w:t>
      </w:r>
      <w:r w:rsidRPr="00BC3C05">
        <w:rPr>
          <w:rFonts w:ascii="Times New Roman" w:hAnsi="Times New Roman" w:cs="Times New Roman"/>
          <w:kern w:val="2"/>
          <w:sz w:val="24"/>
          <w:szCs w:val="24"/>
          <w14:ligatures w14:val="standardContextual"/>
        </w:rPr>
        <w:t xml:space="preserve"> Alternative correlations between the corrected income elasticity and macroeconomic fundamentals.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N</w:t>
      </w:r>
      <w:r w:rsidRPr="00BC3C05">
        <w:rPr>
          <w:rFonts w:ascii="Times New Roman" w:hAnsi="Times New Roman" w:cs="Times New Roman"/>
          <w:kern w:val="2"/>
          <w:sz w:val="24"/>
          <w:szCs w:val="24"/>
          <w14:ligatures w14:val="standardContextual"/>
        </w:rPr>
        <w:t xml:space="preserve">ote: </w:t>
      </w:r>
      <w:r w:rsidRPr="00BC3C05">
        <w:rPr>
          <w:rFonts w:ascii="Times New Roman" w:hAnsi="Times New Roman" w:cs="Times New Roman"/>
          <w:kern w:val="2"/>
          <w:sz w:val="24"/>
          <w:szCs w:val="24"/>
          <w14:ligatures w14:val="standardContextual"/>
        </w:rPr>
        <w:t>Each row</w:t>
      </w:r>
      <w:r w:rsidRPr="00BC3C05">
        <w:rPr>
          <w:rFonts w:ascii="Times New Roman" w:hAnsi="Times New Roman" w:cs="Times New Roman"/>
          <w:kern w:val="2"/>
          <w:sz w:val="24"/>
          <w:szCs w:val="24"/>
          <w14:ligatures w14:val="standardContextual"/>
        </w:rPr>
        <w:t xml:space="preserve"> is </w:t>
      </w:r>
      <w:r w:rsidRPr="00BC3C05">
        <w:rPr>
          <w:rFonts w:ascii="Times New Roman" w:hAnsi="Times New Roman" w:cs="Times New Roman"/>
          <w:kern w:val="2"/>
          <w:sz w:val="24"/>
          <w:szCs w:val="24"/>
          <w14:ligatures w14:val="standardContextual"/>
        </w:rPr>
        <w:t>a separate</w:t>
      </w:r>
      <w:r w:rsidRPr="00BC3C05">
        <w:rPr>
          <w:rFonts w:ascii="Times New Roman" w:hAnsi="Times New Roman" w:cs="Times New Roman"/>
          <w:kern w:val="2"/>
          <w:sz w:val="24"/>
          <w:szCs w:val="24"/>
          <w14:ligatures w14:val="standardContextual"/>
        </w:rPr>
        <w:t xml:space="preserve"> cross-sectional OLS </w:t>
      </w:r>
      <w:r w:rsidRPr="00BC3C05">
        <w:rPr>
          <w:rFonts w:ascii="Times New Roman" w:hAnsi="Times New Roman" w:cs="Times New Roman"/>
          <w:kern w:val="2"/>
          <w:sz w:val="24"/>
          <w:szCs w:val="24"/>
          <w14:ligatures w14:val="standardContextual"/>
        </w:rPr>
        <w:t xml:space="preserve">regression </w:t>
      </w:r>
      <w:r w:rsidRPr="00BC3C05">
        <w:rPr>
          <w:rFonts w:ascii="Times New Roman" w:hAnsi="Times New Roman" w:cs="Times New Roman"/>
          <w:kern w:val="2"/>
          <w:sz w:val="24"/>
          <w:szCs w:val="24"/>
          <w14:ligatures w14:val="standardContextual"/>
        </w:rPr>
        <w:t>with HC1 robust standard errors</w:t>
      </w:r>
      <w:r w:rsidRPr="00BC3C05">
        <w:rPr>
          <w:rFonts w:ascii="Times New Roman" w:hAnsi="Times New Roman" w:cs="Times New Roman"/>
          <w:kern w:val="2"/>
          <w:sz w:val="24"/>
          <w:szCs w:val="24"/>
          <w14:ligatures w14:val="standardContextual"/>
        </w:rPr>
        <w:t xml:space="preserve"> using 2022</w:t>
      </w:r>
      <w:r w:rsidRPr="00BC3C05">
        <w:rPr>
          <w:rFonts w:ascii="Times New Roman" w:hAnsi="Times New Roman" w:cs="Times New Roman"/>
          <w:kern w:val="2"/>
          <w:sz w:val="24"/>
          <w:szCs w:val="24"/>
          <w14:ligatures w14:val="standardContextual"/>
        </w:rPr>
        <w:t xml:space="preserve"> World </w:t>
      </w:r>
      <w:r w:rsidRPr="00BC3C05">
        <w:rPr>
          <w:rFonts w:ascii="Times New Roman" w:hAnsi="Times New Roman" w:cs="Times New Roman"/>
          <w:kern w:val="2"/>
          <w:sz w:val="24"/>
          <w:szCs w:val="24"/>
          <w14:ligatures w14:val="standardContextual"/>
        </w:rPr>
        <w:t>Bank</w:t>
      </w:r>
      <w:r w:rsidRPr="00BC3C05">
        <w:rPr>
          <w:rFonts w:ascii="Times New Roman" w:hAnsi="Times New Roman" w:cs="Times New Roman"/>
          <w:kern w:val="2"/>
          <w:sz w:val="24"/>
          <w:szCs w:val="24"/>
          <w14:ligatures w14:val="standardContextual"/>
        </w:rPr>
        <w:t xml:space="preserve"> data</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Elasticities are </w:t>
      </w:r>
      <w:r w:rsidRPr="00BC3C05">
        <w:rPr>
          <w:rFonts w:ascii="Times New Roman" w:hAnsi="Times New Roman" w:cs="Times New Roman"/>
          <w:kern w:val="2"/>
          <w:sz w:val="24"/>
          <w:szCs w:val="24"/>
          <w14:ligatures w14:val="standardContextual"/>
        </w:rPr>
        <w:t xml:space="preserve">signed </w:t>
      </w:r>
      <w:r w:rsidRPr="00BC3C05">
        <w:rPr>
          <w:rFonts w:ascii="Times New Roman" w:hAnsi="Times New Roman" w:cs="Times New Roman"/>
          <w:kern w:val="2"/>
          <w:sz w:val="24"/>
          <w:szCs w:val="24"/>
          <w14:ligatures w14:val="standardContextual"/>
        </w:rPr>
        <w:t>negative values.</w:t>
      </w:r>
      <w:r w:rsidRPr="00BC3C05">
        <w:rPr>
          <w:rFonts w:ascii="Times New Roman" w:hAnsi="Times New Roman" w:cs="Times New Roman"/>
          <w:kern w:val="2"/>
          <w:sz w:val="24"/>
          <w:szCs w:val="24"/>
          <w14:ligatures w14:val="standardContextual"/>
        </w:rPr>
        <w:t xml:space="preserve"> The accompanying code also reports sample sizes and </w:t>
      </w:r>
      <w:proofErr w:type="spellStart"/>
      <w:r w:rsidRPr="00BC3C05">
        <w:rPr>
          <w:rFonts w:ascii="Times New Roman" w:hAnsi="Times New Roman" w:cs="Times New Roman"/>
          <w:kern w:val="2"/>
          <w:sz w:val="24"/>
          <w:szCs w:val="24"/>
          <w14:ligatures w14:val="standardContextual"/>
        </w:rPr>
        <w:t>Benjamini</w:t>
      </w:r>
      <w:proofErr w:type="spellEnd"/>
      <w:r w:rsidRPr="00BC3C05">
        <w:rPr>
          <w:rFonts w:ascii="Times New Roman" w:hAnsi="Times New Roman" w:cs="Times New Roman"/>
          <w:kern w:val="2"/>
          <w:sz w:val="24"/>
          <w:szCs w:val="24"/>
          <w14:ligatures w14:val="standardContextual"/>
        </w:rPr>
        <w:t>–Hochberg-adjusted p-values across the six exploratory comparisons.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Figure 12 shows </w:t>
      </w:r>
      <w:r w:rsidRPr="00BC3C05">
        <w:rPr>
          <w:rFonts w:ascii="Times New Roman" w:hAnsi="Times New Roman" w:cs="Times New Roman"/>
          <w:kern w:val="2"/>
          <w:sz w:val="24"/>
          <w:szCs w:val="24"/>
          <w14:ligatures w14:val="standardContextual"/>
        </w:rPr>
        <w:t xml:space="preserve">that </w:t>
      </w:r>
      <w:r w:rsidRPr="00BC3C05">
        <w:rPr>
          <w:rFonts w:ascii="Times New Roman" w:hAnsi="Times New Roman" w:cs="Times New Roman"/>
          <w:kern w:val="2"/>
          <w:sz w:val="24"/>
          <w:szCs w:val="24"/>
          <w14:ligatures w14:val="standardContextual"/>
        </w:rPr>
        <w:t xml:space="preserve">most macroeconomic indicators </w:t>
      </w:r>
      <w:r w:rsidRPr="00BC3C05">
        <w:rPr>
          <w:rFonts w:ascii="Times New Roman" w:hAnsi="Times New Roman" w:cs="Times New Roman"/>
          <w:kern w:val="2"/>
          <w:sz w:val="24"/>
          <w:szCs w:val="24"/>
          <w14:ligatures w14:val="standardContextual"/>
        </w:rPr>
        <w:t>have wide confidence intervals and low explanatory power in the cross</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sections</w:t>
      </w:r>
      <w:r w:rsidRPr="00BC3C05">
        <w:rPr>
          <w:rFonts w:ascii="Times New Roman" w:hAnsi="Times New Roman" w:cs="Times New Roman"/>
          <w:kern w:val="2"/>
          <w:sz w:val="24"/>
          <w:szCs w:val="24"/>
          <w14:ligatures w14:val="standardContextual"/>
        </w:rPr>
        <w:t xml:space="preserve"> with the corrected elasticity</w:t>
      </w:r>
      <w:r w:rsidRPr="00BC3C05">
        <w:rPr>
          <w:rFonts w:ascii="Times New Roman" w:hAnsi="Times New Roman" w:cs="Times New Roman"/>
          <w:kern w:val="2"/>
          <w:sz w:val="24"/>
          <w:szCs w:val="24"/>
          <w14:ligatures w14:val="standardContextual"/>
        </w:rPr>
        <w:t>.</w:t>
      </w:r>
      <w:r w:rsidRPr="00BC3C05">
        <w:rPr>
          <w:rFonts w:ascii="Times New Roman" w:hAnsi="Times New Roman" w:cs="Times New Roman"/>
          <w:kern w:val="2"/>
          <w:sz w:val="24"/>
          <w:szCs w:val="24"/>
          <w14:ligatures w14:val="standardContextual"/>
        </w:rPr>
        <w:t xml:space="preserve"> GDP per capita, tertiary enrollment, net migration, youth unemployment, and </w:t>
      </w:r>
      <w:r w:rsidRPr="00BC3C05">
        <w:rPr>
          <w:rFonts w:ascii="Times New Roman" w:hAnsi="Times New Roman" w:cs="Times New Roman"/>
          <w:kern w:val="2"/>
          <w:sz w:val="24"/>
          <w:szCs w:val="24"/>
          <w14:ligatures w14:val="standardContextual"/>
        </w:rPr>
        <w:t>Gini</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do not show precise bivariate associations with the rescaled </w:t>
      </w:r>
      <w:r w:rsidRPr="00BC3C05">
        <w:rPr>
          <w:rFonts w:ascii="Times New Roman" w:hAnsi="Times New Roman" w:cs="Times New Roman"/>
          <w:kern w:val="2"/>
          <w:sz w:val="24"/>
          <w:szCs w:val="24"/>
          <w14:ligatures w14:val="standardContextual"/>
        </w:rPr>
        <w:t>elasticity</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kern w:val="2"/>
          <w:sz w:val="24"/>
          <w:szCs w:val="24"/>
          <w14:ligatures w14:val="standardContextual"/>
        </w:rPr>
        <w:t>However, t</w:t>
      </w:r>
      <w:r w:rsidRPr="00BC3C05">
        <w:rPr>
          <w:rFonts w:ascii="Times New Roman" w:hAnsi="Times New Roman" w:cs="Times New Roman"/>
          <w:kern w:val="2"/>
          <w:sz w:val="24"/>
          <w:szCs w:val="24"/>
          <w14:ligatures w14:val="standardContextual"/>
        </w:rPr>
        <w:t xml:space="preserve">he only variable that </w:t>
      </w:r>
      <w:r w:rsidRPr="00BC3C05">
        <w:rPr>
          <w:rFonts w:ascii="Times New Roman" w:hAnsi="Times New Roman" w:cs="Times New Roman"/>
          <w:kern w:val="2"/>
          <w:sz w:val="24"/>
          <w:szCs w:val="24"/>
          <w14:ligatures w14:val="standardContextual"/>
        </w:rPr>
        <w:t xml:space="preserve">appears to be </w:t>
      </w:r>
      <w:r w:rsidRPr="00BC3C05">
        <w:rPr>
          <w:rFonts w:ascii="Times New Roman" w:hAnsi="Times New Roman" w:cs="Times New Roman"/>
          <w:kern w:val="2"/>
          <w:sz w:val="24"/>
          <w:szCs w:val="24"/>
          <w14:ligatures w14:val="standardContextual"/>
        </w:rPr>
        <w:t>mov</w:t>
      </w:r>
      <w:r w:rsidRPr="00BC3C05">
        <w:rPr>
          <w:rFonts w:ascii="Times New Roman" w:hAnsi="Times New Roman" w:cs="Times New Roman"/>
          <w:kern w:val="2"/>
          <w:sz w:val="24"/>
          <w:szCs w:val="24"/>
          <w14:ligatures w14:val="standardContextual"/>
        </w:rPr>
        <w:t>ing</w:t>
      </w:r>
      <w:r w:rsidRPr="00BC3C05">
        <w:rPr>
          <w:rFonts w:ascii="Times New Roman" w:hAnsi="Times New Roman" w:cs="Times New Roman"/>
          <w:kern w:val="2"/>
          <w:sz w:val="24"/>
          <w:szCs w:val="24"/>
          <w14:ligatures w14:val="standardContextual"/>
        </w:rPr>
        <w:t xml:space="preserve"> the loan-corrected elasticity is education spending as a share of GDP, with a negative, significant coefficient and the largest explanatory power among those tested. Countries investing more in education show stronger residual price responsiveness to UK tuition increases, which also reframes the post-Brexit heterogeneity. Before correction, poorer countries looked most elastic because their declines in applicant numbers were largest against a uniform nominal fee shock. After correcting for the unequal value of the lost loan, the remaining elasticity is better explained by the structure of educational opportunity within the home-country. This points to a two-stage mechanism where the raw collapse from lower-</w:t>
      </w:r>
      <w:r w:rsidRPr="00BC3C05">
        <w:rPr>
          <w:rFonts w:ascii="Times New Roman" w:hAnsi="Times New Roman" w:cs="Times New Roman"/>
          <w:kern w:val="2"/>
          <w:sz w:val="24"/>
          <w:szCs w:val="24"/>
          <w14:ligatures w14:val="standardContextual"/>
        </w:rPr>
        <w:lastRenderedPageBreak/>
        <w:t xml:space="preserve">income countries reflects the removal of an equalizing credit institution, while the remaining variation in corrected elasticities reflects the substitution possibilities national education systems create. </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Ultimately, th</w:t>
      </w:r>
      <w:r w:rsidRPr="00BC3C05">
        <w:rPr>
          <w:rFonts w:ascii="Times New Roman" w:hAnsi="Times New Roman" w:cs="Times New Roman"/>
          <w:kern w:val="2"/>
          <w:sz w:val="24"/>
          <w:szCs w:val="24"/>
          <w14:ligatures w14:val="standardContextual"/>
        </w:rPr>
        <w:t xml:space="preserve">e correlation between GDP invested in education and the corrected elasticity </w:t>
      </w:r>
      <w:r w:rsidRPr="00BC3C05">
        <w:rPr>
          <w:rFonts w:ascii="Times New Roman" w:hAnsi="Times New Roman" w:cs="Times New Roman"/>
          <w:kern w:val="2"/>
          <w:sz w:val="24"/>
          <w:szCs w:val="24"/>
          <w14:ligatures w14:val="standardContextual"/>
        </w:rPr>
        <w:t>is more naturally interpreted as a mobility argument than a pure price argument. Greater investment in the domestic higher education system is consistent with students having more credible local educational alternatives. Under the common corrected price shock, these additional alternatives are associated with greater measured responsiveness to UK tuition because students face a genuine choice between remaining at home and studying abroad. Conversely, lower corrected elasticities may indicate that applicants have fewer viable domestic options and therefore weaker ability to substitute away from UK study. In this sense, the corrected elasticity may capture not only price responsiveness, but also the degree of educational mobility created by the origin country's higher education system.</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numPr>
          <w:ilvl w:val="0"/>
          <w:numId w:val="9"/>
        </w:numPr>
        <w:spacing w:after="0" w:line="360" w:lineRule="auto"/>
        <w:rPr>
          <w:rFonts w:ascii="Times New Roman" w:hAnsi="Times New Roman" w:cs="Times New Roman"/>
          <w:b/>
          <w:kern w:val="2"/>
          <w:sz w:val="24"/>
          <w:szCs w:val="24"/>
          <w14:ligatures w14:val="standardContextual"/>
        </w:rPr>
      </w:pPr>
      <w:r w:rsidRPr="00BC3C05">
        <w:rPr>
          <w:rFonts w:ascii="Times New Roman" w:hAnsi="Times New Roman" w:cs="Times New Roman"/>
          <w:b/>
          <w:bCs/>
          <w:i/>
          <w:iCs/>
          <w:kern w:val="2"/>
          <w:sz w:val="24"/>
          <w:szCs w:val="24"/>
          <w14:ligatures w14:val="standardContextual"/>
        </w:rPr>
        <w:t>Conclusion</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This manuscript establishes three main findings. First, the estimated price elasticities of international student demand are considerably larger than the ranges of 0.10-0.40 commonly reported in the literature, with absolute magnitudes exceeding 2 for some EU-origin countries. Second, the cross-country ordering of these elasticities changes once they are rescaled using country-specific valuations of the lost income-contingent loan. Under a common price shock, applicants from lower-income countries appear substantially more responsive. Once the effective price change incorporates the heterogeneous value of the loan, the relationship between elasticity and national income becomes statistically insignificant.</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Much of the initial heterogeneity </w:t>
      </w:r>
      <w:r w:rsidRPr="00BC3C05">
        <w:rPr>
          <w:rFonts w:ascii="Times New Roman" w:hAnsi="Times New Roman" w:cs="Times New Roman"/>
          <w:kern w:val="2"/>
          <w:sz w:val="24"/>
          <w:szCs w:val="24"/>
          <w14:ligatures w14:val="standardContextual"/>
        </w:rPr>
        <w:t xml:space="preserve">is </w:t>
      </w:r>
      <w:r w:rsidRPr="00BC3C05">
        <w:rPr>
          <w:rFonts w:ascii="Times New Roman" w:hAnsi="Times New Roman" w:cs="Times New Roman"/>
          <w:kern w:val="2"/>
          <w:sz w:val="24"/>
          <w:szCs w:val="24"/>
          <w14:ligatures w14:val="standardContextual"/>
        </w:rPr>
        <w:t xml:space="preserve">therefore </w:t>
      </w:r>
      <w:r w:rsidRPr="00BC3C05">
        <w:rPr>
          <w:rFonts w:ascii="Times New Roman" w:hAnsi="Times New Roman" w:cs="Times New Roman"/>
          <w:kern w:val="2"/>
          <w:sz w:val="24"/>
          <w:szCs w:val="24"/>
          <w14:ligatures w14:val="standardContextual"/>
        </w:rPr>
        <w:t>consistent with</w:t>
      </w:r>
      <w:r w:rsidRPr="00BC3C05">
        <w:rPr>
          <w:rFonts w:ascii="Times New Roman" w:hAnsi="Times New Roman" w:cs="Times New Roman"/>
          <w:kern w:val="2"/>
          <w:sz w:val="24"/>
          <w:szCs w:val="24"/>
          <w14:ligatures w14:val="standardContextual"/>
        </w:rPr>
        <w:t xml:space="preserve"> differences in the financial intensity of the Brexit shock instead of stable differences in preferences. </w:t>
      </w:r>
      <w:r w:rsidRPr="00BC3C05">
        <w:rPr>
          <w:rFonts w:ascii="Times New Roman" w:hAnsi="Times New Roman" w:cs="Times New Roman"/>
          <w:kern w:val="2"/>
          <w:sz w:val="24"/>
          <w:szCs w:val="24"/>
          <w14:ligatures w14:val="standardContextual"/>
        </w:rPr>
        <w:t>The</w:t>
      </w:r>
      <w:r w:rsidRPr="00BC3C05">
        <w:rPr>
          <w:rFonts w:ascii="Times New Roman" w:hAnsi="Times New Roman" w:cs="Times New Roman"/>
          <w:kern w:val="2"/>
          <w:sz w:val="24"/>
          <w:szCs w:val="24"/>
          <w14:ligatures w14:val="standardContextual"/>
        </w:rPr>
        <w:t xml:space="preserve"> remaining </w:t>
      </w:r>
      <w:r w:rsidRPr="00BC3C05">
        <w:rPr>
          <w:rFonts w:ascii="Times New Roman" w:hAnsi="Times New Roman" w:cs="Times New Roman"/>
          <w:kern w:val="2"/>
          <w:sz w:val="24"/>
          <w:szCs w:val="24"/>
          <w14:ligatures w14:val="standardContextual"/>
        </w:rPr>
        <w:t xml:space="preserve">elasticity </w:t>
      </w:r>
      <w:r w:rsidRPr="00BC3C05">
        <w:rPr>
          <w:rFonts w:ascii="Times New Roman" w:hAnsi="Times New Roman" w:cs="Times New Roman"/>
          <w:kern w:val="2"/>
          <w:sz w:val="24"/>
          <w:szCs w:val="24"/>
          <w14:ligatures w14:val="standardContextual"/>
        </w:rPr>
        <w:t xml:space="preserve">variation </w:t>
      </w:r>
      <w:r w:rsidRPr="00BC3C05">
        <w:rPr>
          <w:rFonts w:ascii="Times New Roman" w:hAnsi="Times New Roman" w:cs="Times New Roman"/>
          <w:kern w:val="2"/>
          <w:sz w:val="24"/>
          <w:szCs w:val="24"/>
          <w14:ligatures w14:val="standardContextual"/>
        </w:rPr>
        <w:t xml:space="preserve">has an exploratory association with </w:t>
      </w:r>
      <w:r w:rsidRPr="00BC3C05">
        <w:rPr>
          <w:rFonts w:ascii="Times New Roman" w:hAnsi="Times New Roman" w:cs="Times New Roman"/>
          <w:kern w:val="2"/>
          <w:sz w:val="24"/>
          <w:szCs w:val="24"/>
          <w14:ligatures w14:val="standardContextual"/>
        </w:rPr>
        <w:t>education</w:t>
      </w:r>
      <w:r w:rsidRPr="00BC3C05">
        <w:rPr>
          <w:rFonts w:ascii="Times New Roman" w:hAnsi="Times New Roman" w:cs="Times New Roman"/>
          <w:kern w:val="2"/>
          <w:sz w:val="24"/>
          <w:szCs w:val="24"/>
          <w14:ligatures w14:val="standardContextual"/>
        </w:rPr>
        <w:t xml:space="preserve"> spending, but </w:t>
      </w:r>
      <w:r w:rsidRPr="00BC3C05">
        <w:rPr>
          <w:rFonts w:ascii="Times New Roman" w:hAnsi="Times New Roman" w:cs="Times New Roman"/>
          <w:kern w:val="2"/>
          <w:sz w:val="24"/>
          <w:szCs w:val="24"/>
          <w14:ligatures w14:val="standardContextual"/>
        </w:rPr>
        <w:t xml:space="preserve">that </w:t>
      </w:r>
      <w:r w:rsidRPr="00BC3C05">
        <w:rPr>
          <w:rFonts w:ascii="Times New Roman" w:hAnsi="Times New Roman" w:cs="Times New Roman"/>
          <w:kern w:val="2"/>
          <w:sz w:val="24"/>
          <w:szCs w:val="24"/>
          <w14:ligatures w14:val="standardContextual"/>
        </w:rPr>
        <w:t xml:space="preserve">result is sensitive to small samples and multiple testing. Future work should test the proposed substitution mechanism with direct measures of </w:t>
      </w:r>
      <w:r w:rsidRPr="00BC3C05">
        <w:rPr>
          <w:rFonts w:ascii="Times New Roman" w:hAnsi="Times New Roman" w:cs="Times New Roman"/>
          <w:kern w:val="2"/>
          <w:sz w:val="24"/>
          <w:szCs w:val="24"/>
          <w14:ligatures w14:val="standardContextual"/>
        </w:rPr>
        <w:t xml:space="preserve">domestic educational </w:t>
      </w:r>
      <w:r w:rsidRPr="00BC3C05">
        <w:rPr>
          <w:rFonts w:ascii="Times New Roman" w:hAnsi="Times New Roman" w:cs="Times New Roman"/>
          <w:kern w:val="2"/>
          <w:sz w:val="24"/>
          <w:szCs w:val="24"/>
          <w14:ligatures w14:val="standardContextual"/>
        </w:rPr>
        <w:t>opportunity</w:t>
      </w:r>
      <w:r w:rsidRPr="00BC3C05">
        <w:rPr>
          <w:rFonts w:ascii="Times New Roman" w:hAnsi="Times New Roman" w:cs="Times New Roman"/>
          <w:kern w:val="2"/>
          <w:sz w:val="24"/>
          <w:szCs w:val="24"/>
          <w14:ligatures w14:val="standardContextual"/>
        </w:rPr>
        <w:t>.</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These findings open a wider research agenda concerning the effects of Brexit on higher education mobility across the European Union. One immediate question </w:t>
      </w:r>
      <w:proofErr w:type="gramStart"/>
      <w:r w:rsidRPr="00BC3C05">
        <w:rPr>
          <w:rFonts w:ascii="Times New Roman" w:hAnsi="Times New Roman" w:cs="Times New Roman"/>
          <w:kern w:val="2"/>
          <w:sz w:val="24"/>
          <w:szCs w:val="24"/>
          <w14:ligatures w14:val="standardContextual"/>
        </w:rPr>
        <w:t>concerns</w:t>
      </w:r>
      <w:proofErr w:type="gramEnd"/>
      <w:r w:rsidRPr="00BC3C05">
        <w:rPr>
          <w:rFonts w:ascii="Times New Roman" w:hAnsi="Times New Roman" w:cs="Times New Roman"/>
          <w:kern w:val="2"/>
          <w:sz w:val="24"/>
          <w:szCs w:val="24"/>
          <w14:ligatures w14:val="standardContextual"/>
        </w:rPr>
        <w:t xml:space="preserve"> what happened to the demand displaced from the United Kingdom. If these applicants did not abandon international study and instead moved towards adjacent systems, the contraction in UK demand may have generated significant pressures elsewhere. Ireland is an especially </w:t>
      </w:r>
      <w:r w:rsidRPr="00BC3C05">
        <w:rPr>
          <w:rFonts w:ascii="Times New Roman" w:hAnsi="Times New Roman" w:cs="Times New Roman"/>
          <w:kern w:val="2"/>
          <w:sz w:val="24"/>
          <w:szCs w:val="24"/>
          <w14:ligatures w14:val="standardContextual"/>
        </w:rPr>
        <w:lastRenderedPageBreak/>
        <w:t>relevant case because it remained inside the European Union while offering an English-language higher education system close to the United Kingdom. The reallocation of demand towards Ireland or similar destinations may have placed pressure on university capacity, student accommodation, staffing, and other parts of the receiving system. Establishing whether such displacement occurred, and whether the receiving systems were able to absorb it, would extend the analysis from the loss of demand in the United Kingdom to the wider European consequences of the reform.</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A second question concerns the difference between domestic and cross-border demand elasticities. Most studies of higher education demand examine decisions made within the borders of the provider country and predominantly involve domestic students. These students are more closely tied to their national institutional environment and are often protected by financial mechanisms specifically designed around the domestic tuition system. This may help explain why conventional estimates are smaller than those obtained here. International applicants face a different choice. They can substitute between national education systems, while the financial support available in their home country may not cover the heterogeneous tuition fees charged abroad. National student-support systems are generally designed for domestic education and are rarely portable across the European Union.</w:t>
      </w:r>
    </w:p>
    <w:p w:rsidR="00BC3C05" w:rsidRPr="00BC3C05" w:rsidRDefault="00BC3C05" w:rsidP="00BC3C05">
      <w:pPr>
        <w:spacing w:after="0" w:line="360" w:lineRule="auto"/>
        <w:ind w:firstLine="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The same percentage increase in tuition can therefore produce very different responses depending on the applicant’s origin and available alternatives. An increase in the price of UK higher education for a Lithuanian applicant is economically different from an equivalent increase faced by a domestic UK student. The Lithuanian applicant can redirect the application towards another European system, yet does not have access to the financial support provided to domestic UK students. The resulting elasticity reflects the tuition increase, the availability of alternative destinations, and the absence of portable financial support. The large elasticities estimated in this manuscript may therefore reveal a broader distinction between domestic and international student demand. Price responsiveness depends on the geographical scope of the choice, the alternatives available to applicants, and the institutions that allow educational finance to cross national borders.</w:t>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br/>
      </w: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p>
    <w:p w:rsidR="00BC3C05" w:rsidRPr="00BC3C05" w:rsidRDefault="00BC3C05" w:rsidP="00BC3C05">
      <w:pPr>
        <w:spacing w:after="0" w:line="360" w:lineRule="auto"/>
        <w:rPr>
          <w:rFonts w:ascii="Times New Roman" w:hAnsi="Times New Roman" w:cs="Times New Roman"/>
          <w:kern w:val="2"/>
          <w:sz w:val="24"/>
          <w:szCs w:val="24"/>
          <w14:ligatures w14:val="standardContextual"/>
        </w:rPr>
      </w:pPr>
      <w:r w:rsidRPr="00BC3C05">
        <w:rPr>
          <w:rFonts w:ascii="Times New Roman" w:hAnsi="Times New Roman" w:cs="Times New Roman"/>
          <w:b/>
          <w:bCs/>
          <w:i/>
          <w:iCs/>
          <w:kern w:val="2"/>
          <w:sz w:val="24"/>
          <w:szCs w:val="24"/>
          <w14:ligatures w14:val="standardContextual"/>
        </w:rPr>
        <w:t>References</w:t>
      </w:r>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lastRenderedPageBreak/>
        <w:t xml:space="preserve">Abadie, A. (2021). Using synthetic controls: Feasibility, data requirements, and methodological aspects. Journal of Economic Literature, 59(2), 391–425. </w:t>
      </w:r>
      <w:hyperlink r:id="rId21">
        <w:r w:rsidRPr="00BC3C05">
          <w:rPr>
            <w:rFonts w:ascii="Times New Roman" w:hAnsi="Times New Roman" w:cs="Times New Roman"/>
            <w:color w:val="0563C1" w:themeColor="hyperlink"/>
            <w:kern w:val="2"/>
            <w:sz w:val="24"/>
            <w:szCs w:val="24"/>
            <w:u w:val="single"/>
            <w14:ligatures w14:val="standardContextual"/>
          </w:rPr>
          <w:t>https://doi.org/10.1257/jel.20191450</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Arel-Bundock</w:t>
      </w:r>
      <w:proofErr w:type="spellEnd"/>
      <w:r w:rsidRPr="00BC3C05">
        <w:rPr>
          <w:rFonts w:ascii="Times New Roman" w:hAnsi="Times New Roman" w:cs="Times New Roman"/>
          <w:kern w:val="2"/>
          <w:sz w:val="24"/>
          <w:szCs w:val="24"/>
          <w14:ligatures w14:val="standardContextual"/>
        </w:rPr>
        <w:t xml:space="preserve">, V. (2022). WDI: World Development Indicators and other World Bank data (R package version 2.7.8) [Computer software]. </w:t>
      </w:r>
      <w:hyperlink r:id="rId22">
        <w:r w:rsidRPr="00BC3C05">
          <w:rPr>
            <w:rFonts w:ascii="Times New Roman" w:hAnsi="Times New Roman" w:cs="Times New Roman"/>
            <w:color w:val="0563C1" w:themeColor="hyperlink"/>
            <w:kern w:val="2"/>
            <w:sz w:val="24"/>
            <w:szCs w:val="24"/>
            <w:u w:val="single"/>
            <w14:ligatures w14:val="standardContextual"/>
          </w:rPr>
          <w:t>https://CRAN.R-project.org/package=WDI</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Arel-Bundock</w:t>
      </w:r>
      <w:proofErr w:type="spellEnd"/>
      <w:r w:rsidRPr="00BC3C05">
        <w:rPr>
          <w:rFonts w:ascii="Times New Roman" w:hAnsi="Times New Roman" w:cs="Times New Roman"/>
          <w:kern w:val="2"/>
          <w:sz w:val="24"/>
          <w:szCs w:val="24"/>
          <w14:ligatures w14:val="standardContextual"/>
        </w:rPr>
        <w:t xml:space="preserve">, V., Enevoldsen, N., &amp; </w:t>
      </w:r>
      <w:proofErr w:type="spellStart"/>
      <w:r w:rsidRPr="00BC3C05">
        <w:rPr>
          <w:rFonts w:ascii="Times New Roman" w:hAnsi="Times New Roman" w:cs="Times New Roman"/>
          <w:kern w:val="2"/>
          <w:sz w:val="24"/>
          <w:szCs w:val="24"/>
          <w14:ligatures w14:val="standardContextual"/>
        </w:rPr>
        <w:t>Yetman</w:t>
      </w:r>
      <w:proofErr w:type="spellEnd"/>
      <w:r w:rsidRPr="00BC3C05">
        <w:rPr>
          <w:rFonts w:ascii="Times New Roman" w:hAnsi="Times New Roman" w:cs="Times New Roman"/>
          <w:kern w:val="2"/>
          <w:sz w:val="24"/>
          <w:szCs w:val="24"/>
          <w14:ligatures w14:val="standardContextual"/>
        </w:rPr>
        <w:t xml:space="preserve">, C. J. (2018). </w:t>
      </w:r>
      <w:proofErr w:type="spellStart"/>
      <w:r w:rsidRPr="00BC3C05">
        <w:rPr>
          <w:rFonts w:ascii="Times New Roman" w:hAnsi="Times New Roman" w:cs="Times New Roman"/>
          <w:kern w:val="2"/>
          <w:sz w:val="24"/>
          <w:szCs w:val="24"/>
          <w14:ligatures w14:val="standardContextual"/>
        </w:rPr>
        <w:t>countrycode</w:t>
      </w:r>
      <w:proofErr w:type="spellEnd"/>
      <w:r w:rsidRPr="00BC3C05">
        <w:rPr>
          <w:rFonts w:ascii="Times New Roman" w:hAnsi="Times New Roman" w:cs="Times New Roman"/>
          <w:kern w:val="2"/>
          <w:sz w:val="24"/>
          <w:szCs w:val="24"/>
          <w14:ligatures w14:val="standardContextual"/>
        </w:rPr>
        <w:t xml:space="preserve">: An R package to convert country names and country codes. </w:t>
      </w:r>
      <w:r w:rsidRPr="00BC3C05">
        <w:rPr>
          <w:rFonts w:ascii="Times New Roman" w:hAnsi="Times New Roman" w:cs="Times New Roman"/>
          <w:i/>
          <w:iCs/>
          <w:kern w:val="2"/>
          <w:sz w:val="24"/>
          <w:szCs w:val="24"/>
          <w14:ligatures w14:val="standardContextual"/>
        </w:rPr>
        <w:t>Journal of Open Source Software</w:t>
      </w:r>
      <w:r w:rsidRPr="00BC3C05">
        <w:rPr>
          <w:rFonts w:ascii="Times New Roman" w:hAnsi="Times New Roman" w:cs="Times New Roman"/>
          <w:kern w:val="2"/>
          <w:sz w:val="24"/>
          <w:szCs w:val="24"/>
          <w14:ligatures w14:val="standardContextual"/>
        </w:rPr>
        <w:t xml:space="preserve">, 3(28), 848. </w:t>
      </w:r>
      <w:hyperlink r:id="rId23">
        <w:r w:rsidRPr="00BC3C05">
          <w:rPr>
            <w:rFonts w:ascii="Times New Roman" w:hAnsi="Times New Roman" w:cs="Times New Roman"/>
            <w:color w:val="0563C1" w:themeColor="hyperlink"/>
            <w:kern w:val="2"/>
            <w:sz w:val="24"/>
            <w:szCs w:val="24"/>
            <w:u w:val="single"/>
            <w14:ligatures w14:val="standardContextual"/>
          </w:rPr>
          <w:t>https://doi.org/10.21105/joss.00848</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Arkhangelsky</w:t>
      </w:r>
      <w:proofErr w:type="spellEnd"/>
      <w:r w:rsidRPr="00BC3C05">
        <w:rPr>
          <w:rFonts w:ascii="Times New Roman" w:hAnsi="Times New Roman" w:cs="Times New Roman"/>
          <w:kern w:val="2"/>
          <w:sz w:val="24"/>
          <w:szCs w:val="24"/>
          <w14:ligatures w14:val="standardContextual"/>
        </w:rPr>
        <w:t xml:space="preserve">, D., </w:t>
      </w:r>
      <w:proofErr w:type="spellStart"/>
      <w:r w:rsidRPr="00BC3C05">
        <w:rPr>
          <w:rFonts w:ascii="Times New Roman" w:hAnsi="Times New Roman" w:cs="Times New Roman"/>
          <w:kern w:val="2"/>
          <w:sz w:val="24"/>
          <w:szCs w:val="24"/>
          <w14:ligatures w14:val="standardContextual"/>
        </w:rPr>
        <w:t>Athey</w:t>
      </w:r>
      <w:proofErr w:type="spellEnd"/>
      <w:r w:rsidRPr="00BC3C05">
        <w:rPr>
          <w:rFonts w:ascii="Times New Roman" w:hAnsi="Times New Roman" w:cs="Times New Roman"/>
          <w:kern w:val="2"/>
          <w:sz w:val="24"/>
          <w:szCs w:val="24"/>
          <w14:ligatures w14:val="standardContextual"/>
        </w:rPr>
        <w:t xml:space="preserve">, S., Hirshberg, D. A., </w:t>
      </w:r>
      <w:proofErr w:type="spellStart"/>
      <w:r w:rsidRPr="00BC3C05">
        <w:rPr>
          <w:rFonts w:ascii="Times New Roman" w:hAnsi="Times New Roman" w:cs="Times New Roman"/>
          <w:kern w:val="2"/>
          <w:sz w:val="24"/>
          <w:szCs w:val="24"/>
          <w14:ligatures w14:val="standardContextual"/>
        </w:rPr>
        <w:t>Imbens</w:t>
      </w:r>
      <w:proofErr w:type="spellEnd"/>
      <w:r w:rsidRPr="00BC3C05">
        <w:rPr>
          <w:rFonts w:ascii="Times New Roman" w:hAnsi="Times New Roman" w:cs="Times New Roman"/>
          <w:kern w:val="2"/>
          <w:sz w:val="24"/>
          <w:szCs w:val="24"/>
          <w14:ligatures w14:val="standardContextual"/>
        </w:rPr>
        <w:t xml:space="preserve">, G. W., &amp; Wager, S. (2021). Synthetic difference-in-differences. </w:t>
      </w:r>
      <w:r w:rsidRPr="00BC3C05">
        <w:rPr>
          <w:rFonts w:ascii="Times New Roman" w:hAnsi="Times New Roman" w:cs="Times New Roman"/>
          <w:i/>
          <w:iCs/>
          <w:kern w:val="2"/>
          <w:sz w:val="24"/>
          <w:szCs w:val="24"/>
          <w14:ligatures w14:val="standardContextual"/>
        </w:rPr>
        <w:t>American Economic Review, 111</w:t>
      </w:r>
      <w:r w:rsidRPr="00BC3C05">
        <w:rPr>
          <w:rFonts w:ascii="Times New Roman" w:hAnsi="Times New Roman" w:cs="Times New Roman"/>
          <w:kern w:val="2"/>
          <w:sz w:val="24"/>
          <w:szCs w:val="24"/>
          <w14:ligatures w14:val="standardContextual"/>
        </w:rPr>
        <w:t xml:space="preserve">(12), 4088–4118. </w:t>
      </w:r>
      <w:hyperlink r:id="rId24">
        <w:r w:rsidRPr="00BC3C05">
          <w:rPr>
            <w:rFonts w:ascii="Times New Roman" w:hAnsi="Times New Roman" w:cs="Times New Roman"/>
            <w:color w:val="0563C1" w:themeColor="hyperlink"/>
            <w:kern w:val="2"/>
            <w:sz w:val="24"/>
            <w:szCs w:val="24"/>
            <w:u w:val="single"/>
            <w14:ligatures w14:val="standardContextual"/>
          </w:rPr>
          <w:t>https://doi.org/10.1257/aer.20190159</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kern w:val="2"/>
          <w:sz w:val="24"/>
          <w:szCs w:val="24"/>
          <w14:ligatures w14:val="standardContextual"/>
        </w:rPr>
        <w:t xml:space="preserve">Brown, R. (2011). </w:t>
      </w:r>
      <w:r w:rsidRPr="00BC3C05">
        <w:rPr>
          <w:rFonts w:ascii="Times New Roman" w:hAnsi="Times New Roman"/>
          <w:i/>
          <w:kern w:val="2"/>
          <w:sz w:val="24"/>
          <w:szCs w:val="24"/>
          <w14:ligatures w14:val="standardContextual"/>
        </w:rPr>
        <w:t>After Browne: The new competitive regime for English higher education</w:t>
      </w:r>
      <w:r w:rsidRPr="00BC3C05">
        <w:rPr>
          <w:rFonts w:ascii="Times New Roman" w:hAnsi="Times New Roman"/>
          <w:kern w:val="2"/>
          <w:sz w:val="24"/>
          <w:szCs w:val="24"/>
          <w14:ligatures w14:val="standardContextual"/>
        </w:rPr>
        <w:t xml:space="preserve"> (CSHE Research &amp; Occasional Paper Series No. CSHE.</w:t>
      </w:r>
      <w:r w:rsidRPr="00BC3C05">
        <w:rPr>
          <w:rFonts w:ascii="Times New Roman" w:hAnsi="Times New Roman"/>
          <w:kern w:val="2"/>
          <w:sz w:val="24"/>
          <w:szCs w:val="24"/>
          <w14:ligatures w14:val="standardContextual"/>
        </w:rPr>
        <w:t>7.11</w:t>
      </w:r>
      <w:r w:rsidRPr="00BC3C05">
        <w:rPr>
          <w:rFonts w:ascii="Times New Roman" w:hAnsi="Times New Roman"/>
          <w:kern w:val="2"/>
          <w:sz w:val="24"/>
          <w:szCs w:val="24"/>
          <w14:ligatures w14:val="standardContextual"/>
        </w:rPr>
        <w:t xml:space="preserve">). Center for Studies in Higher Education, University of California, Berkeley. </w:t>
      </w:r>
      <w:hyperlink r:id="rId25">
        <w:r w:rsidRPr="00BC3C05">
          <w:rPr>
            <w:rFonts w:ascii="Times New Roman" w:hAnsi="Times New Roman"/>
            <w:color w:val="0563C1" w:themeColor="hyperlink"/>
            <w:kern w:val="2"/>
            <w:sz w:val="24"/>
            <w:szCs w:val="24"/>
            <w:u w:val="single"/>
            <w14:ligatures w14:val="standardContextual"/>
          </w:rPr>
          <w:t>https://escholarship.org/uc/item/9569q5n5</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Calhoun, C. (2017). Populism, nationalism and Brexit. In W. </w:t>
      </w:r>
      <w:proofErr w:type="spellStart"/>
      <w:r w:rsidRPr="00BC3C05">
        <w:rPr>
          <w:rFonts w:ascii="Times New Roman" w:hAnsi="Times New Roman" w:cs="Times New Roman"/>
          <w:kern w:val="2"/>
          <w:sz w:val="24"/>
          <w:szCs w:val="24"/>
          <w14:ligatures w14:val="standardContextual"/>
        </w:rPr>
        <w:t>Outhwaite</w:t>
      </w:r>
      <w:proofErr w:type="spellEnd"/>
      <w:r w:rsidRPr="00BC3C05">
        <w:rPr>
          <w:rFonts w:ascii="Times New Roman" w:hAnsi="Times New Roman" w:cs="Times New Roman"/>
          <w:kern w:val="2"/>
          <w:sz w:val="24"/>
          <w:szCs w:val="24"/>
          <w14:ligatures w14:val="standardContextual"/>
        </w:rPr>
        <w:t xml:space="preserve"> (Ed.), </w:t>
      </w:r>
      <w:r w:rsidRPr="00BC3C05">
        <w:rPr>
          <w:rFonts w:ascii="Times New Roman" w:hAnsi="Times New Roman" w:cs="Times New Roman"/>
          <w:i/>
          <w:iCs/>
          <w:kern w:val="2"/>
          <w:sz w:val="24"/>
          <w:szCs w:val="24"/>
          <w14:ligatures w14:val="standardContextual"/>
        </w:rPr>
        <w:t>Brexit: Sociological responses</w:t>
      </w:r>
      <w:r w:rsidRPr="00BC3C05">
        <w:rPr>
          <w:rFonts w:ascii="Times New Roman" w:hAnsi="Times New Roman" w:cs="Times New Roman"/>
          <w:kern w:val="2"/>
          <w:sz w:val="24"/>
          <w:szCs w:val="24"/>
          <w14:ligatures w14:val="standardContextual"/>
        </w:rPr>
        <w:t xml:space="preserve"> (pp. 57–76). Anthem Press. </w:t>
      </w:r>
      <w:hyperlink r:id="rId26">
        <w:r w:rsidRPr="00BC3C05">
          <w:rPr>
            <w:rFonts w:ascii="Times New Roman" w:hAnsi="Times New Roman" w:cs="Times New Roman"/>
            <w:color w:val="0563C1" w:themeColor="hyperlink"/>
            <w:kern w:val="2"/>
            <w:sz w:val="24"/>
            <w:szCs w:val="24"/>
            <w:u w:val="single"/>
            <w14:ligatures w14:val="standardContextual"/>
          </w:rPr>
          <w:t>https://calhoun.faculty.asu.edu/sites/g/files/litvpz3321/files/publications/articles/populism_brexit.pdf</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Campbell, R., &amp; Siegel, B. (1967). The demand for higher education in the United States, 1919–1964. </w:t>
      </w:r>
      <w:r w:rsidRPr="00BC3C05">
        <w:rPr>
          <w:rFonts w:ascii="Times New Roman" w:hAnsi="Times New Roman" w:cs="Times New Roman"/>
          <w:i/>
          <w:iCs/>
          <w:kern w:val="2"/>
          <w:sz w:val="24"/>
          <w:szCs w:val="24"/>
          <w14:ligatures w14:val="standardContextual"/>
        </w:rPr>
        <w:t>American Economic Review</w:t>
      </w:r>
      <w:r w:rsidRPr="00BC3C05">
        <w:rPr>
          <w:rFonts w:ascii="Times New Roman" w:hAnsi="Times New Roman" w:cs="Times New Roman"/>
          <w:kern w:val="2"/>
          <w:sz w:val="24"/>
          <w:szCs w:val="24"/>
          <w14:ligatures w14:val="standardContextual"/>
        </w:rPr>
        <w:t xml:space="preserve">, 57(3), 482–494. </w:t>
      </w:r>
      <w:hyperlink r:id="rId27">
        <w:r w:rsidRPr="00BC3C05">
          <w:rPr>
            <w:rFonts w:ascii="Times New Roman" w:hAnsi="Times New Roman" w:cs="Times New Roman"/>
            <w:color w:val="0563C1" w:themeColor="hyperlink"/>
            <w:kern w:val="2"/>
            <w:sz w:val="24"/>
            <w:szCs w:val="24"/>
            <w:u w:val="single"/>
            <w14:ligatures w14:val="standardContextual"/>
          </w:rPr>
          <w:t>https://www.jstor.org/stable/1812115</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Clifton-</w:t>
      </w:r>
      <w:proofErr w:type="spellStart"/>
      <w:r w:rsidRPr="00BC3C05">
        <w:rPr>
          <w:rFonts w:ascii="Times New Roman" w:hAnsi="Times New Roman" w:cs="Times New Roman"/>
          <w:kern w:val="2"/>
          <w:sz w:val="24"/>
          <w:szCs w:val="24"/>
          <w14:ligatures w14:val="standardContextual"/>
        </w:rPr>
        <w:t>Sprigg</w:t>
      </w:r>
      <w:proofErr w:type="spellEnd"/>
      <w:r w:rsidRPr="00BC3C05">
        <w:rPr>
          <w:rFonts w:ascii="Times New Roman" w:hAnsi="Times New Roman" w:cs="Times New Roman"/>
          <w:kern w:val="2"/>
          <w:sz w:val="24"/>
          <w:szCs w:val="24"/>
          <w14:ligatures w14:val="standardContextual"/>
        </w:rPr>
        <w:t xml:space="preserve">, J., Homburg, I., </w:t>
      </w:r>
      <w:proofErr w:type="spellStart"/>
      <w:r w:rsidRPr="00BC3C05">
        <w:rPr>
          <w:rFonts w:ascii="Times New Roman" w:hAnsi="Times New Roman" w:cs="Times New Roman"/>
          <w:kern w:val="2"/>
          <w:sz w:val="24"/>
          <w:szCs w:val="24"/>
          <w14:ligatures w14:val="standardContextual"/>
        </w:rPr>
        <w:t>Huyghe</w:t>
      </w:r>
      <w:proofErr w:type="spellEnd"/>
      <w:r w:rsidRPr="00BC3C05">
        <w:rPr>
          <w:rFonts w:ascii="Times New Roman" w:hAnsi="Times New Roman" w:cs="Times New Roman"/>
          <w:kern w:val="2"/>
          <w:sz w:val="24"/>
          <w:szCs w:val="24"/>
          <w14:ligatures w14:val="standardContextual"/>
        </w:rPr>
        <w:t xml:space="preserve">, A., &amp; </w:t>
      </w:r>
      <w:proofErr w:type="spellStart"/>
      <w:r w:rsidRPr="00BC3C05">
        <w:rPr>
          <w:rFonts w:ascii="Times New Roman" w:hAnsi="Times New Roman" w:cs="Times New Roman"/>
          <w:kern w:val="2"/>
          <w:sz w:val="24"/>
          <w:szCs w:val="24"/>
          <w14:ligatures w14:val="standardContextual"/>
        </w:rPr>
        <w:t>Vujić</w:t>
      </w:r>
      <w:proofErr w:type="spellEnd"/>
      <w:r w:rsidRPr="00BC3C05">
        <w:rPr>
          <w:rFonts w:ascii="Times New Roman" w:hAnsi="Times New Roman" w:cs="Times New Roman"/>
          <w:kern w:val="2"/>
          <w:sz w:val="24"/>
          <w:szCs w:val="24"/>
          <w14:ligatures w14:val="standardContextual"/>
        </w:rPr>
        <w:t xml:space="preserve">, S. (2025). </w:t>
      </w:r>
      <w:r w:rsidRPr="00BC3C05">
        <w:rPr>
          <w:rFonts w:ascii="Times New Roman" w:hAnsi="Times New Roman" w:cs="Times New Roman"/>
          <w:i/>
          <w:iCs/>
          <w:kern w:val="2"/>
          <w:sz w:val="24"/>
          <w:szCs w:val="24"/>
          <w14:ligatures w14:val="standardContextual"/>
        </w:rPr>
        <w:t>International student migration: Did Brexit close the door to EU students?</w:t>
      </w:r>
      <w:r w:rsidRPr="00BC3C05">
        <w:rPr>
          <w:rFonts w:ascii="Times New Roman" w:hAnsi="Times New Roman" w:cs="Times New Roman"/>
          <w:kern w:val="2"/>
          <w:sz w:val="24"/>
          <w:szCs w:val="24"/>
          <w14:ligatures w14:val="standardContextual"/>
        </w:rPr>
        <w:t xml:space="preserve"> (IZA Discussion Paper No. 18178). IZA Institute of Labor Economics. </w:t>
      </w:r>
      <w:hyperlink r:id="rId28">
        <w:r w:rsidRPr="00BC3C05">
          <w:rPr>
            <w:rFonts w:ascii="Times New Roman" w:hAnsi="Times New Roman" w:cs="Times New Roman"/>
            <w:color w:val="0563C1" w:themeColor="hyperlink"/>
            <w:kern w:val="2"/>
            <w:sz w:val="24"/>
            <w:szCs w:val="24"/>
            <w:u w:val="single"/>
            <w14:ligatures w14:val="standardContextual"/>
          </w:rPr>
          <w:t>https://www.iza.org/publications/dp/18178/international-student-migration-did-brexit-close-the-door-to-eu-students</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Conlon, G., </w:t>
      </w:r>
      <w:proofErr w:type="spellStart"/>
      <w:r w:rsidRPr="00BC3C05">
        <w:rPr>
          <w:rFonts w:ascii="Times New Roman" w:hAnsi="Times New Roman" w:cs="Times New Roman"/>
          <w:kern w:val="2"/>
          <w:sz w:val="24"/>
          <w:szCs w:val="24"/>
          <w14:ligatures w14:val="standardContextual"/>
        </w:rPr>
        <w:t>Lader</w:t>
      </w:r>
      <w:proofErr w:type="spellEnd"/>
      <w:r w:rsidRPr="00BC3C05">
        <w:rPr>
          <w:rFonts w:ascii="Times New Roman" w:hAnsi="Times New Roman" w:cs="Times New Roman"/>
          <w:kern w:val="2"/>
          <w:sz w:val="24"/>
          <w:szCs w:val="24"/>
          <w14:ligatures w14:val="standardContextual"/>
        </w:rPr>
        <w:t xml:space="preserve">, R., </w:t>
      </w:r>
      <w:proofErr w:type="spellStart"/>
      <w:r w:rsidRPr="00BC3C05">
        <w:rPr>
          <w:rFonts w:ascii="Times New Roman" w:hAnsi="Times New Roman" w:cs="Times New Roman"/>
          <w:kern w:val="2"/>
          <w:sz w:val="24"/>
          <w:szCs w:val="24"/>
          <w14:ligatures w14:val="standardContextual"/>
        </w:rPr>
        <w:t>Halterbeck</w:t>
      </w:r>
      <w:proofErr w:type="spellEnd"/>
      <w:r w:rsidRPr="00BC3C05">
        <w:rPr>
          <w:rFonts w:ascii="Times New Roman" w:hAnsi="Times New Roman" w:cs="Times New Roman"/>
          <w:kern w:val="2"/>
          <w:sz w:val="24"/>
          <w:szCs w:val="24"/>
          <w14:ligatures w14:val="standardContextual"/>
        </w:rPr>
        <w:t xml:space="preserve">, M., &amp; Hedges, S. (2021). EU exit: Estimating the impact on UK higher education (Research Report No. DFE-RR1093). Department for Education. </w:t>
      </w:r>
      <w:hyperlink r:id="rId29">
        <w:r w:rsidRPr="00BC3C05">
          <w:rPr>
            <w:rFonts w:ascii="Times New Roman" w:hAnsi="Times New Roman" w:cs="Times New Roman"/>
            <w:color w:val="0563C1" w:themeColor="hyperlink"/>
            <w:kern w:val="2"/>
            <w:sz w:val="24"/>
            <w:szCs w:val="24"/>
            <w:u w:val="single"/>
            <w14:ligatures w14:val="standardContextual"/>
          </w:rPr>
          <w:t>https://assets.publishing.service.gov.uk/government/uploads/system/uploads/attachment_data/file/958998/EU_exit_estimating_the_impact_on_UK_higher_education.pdf</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lastRenderedPageBreak/>
        <w:t xml:space="preserve">Crawford, C., Maris, R., Petit, F., &amp; </w:t>
      </w:r>
      <w:proofErr w:type="spellStart"/>
      <w:r w:rsidRPr="00BC3C05">
        <w:rPr>
          <w:rFonts w:ascii="Times New Roman" w:hAnsi="Times New Roman" w:cs="Times New Roman"/>
          <w:kern w:val="2"/>
          <w:sz w:val="24"/>
          <w:szCs w:val="24"/>
          <w14:ligatures w14:val="standardContextual"/>
        </w:rPr>
        <w:t>Wyness</w:t>
      </w:r>
      <w:proofErr w:type="spellEnd"/>
      <w:r w:rsidRPr="00BC3C05">
        <w:rPr>
          <w:rFonts w:ascii="Times New Roman" w:hAnsi="Times New Roman" w:cs="Times New Roman"/>
          <w:kern w:val="2"/>
          <w:sz w:val="24"/>
          <w:szCs w:val="24"/>
          <w14:ligatures w14:val="standardContextual"/>
        </w:rPr>
        <w:t xml:space="preserve">, G. (2025). Degrees of demand: Price elasticity in higher education (CEPEO Working Paper Series No. 25-13). UCL Centre for Education Policy and </w:t>
      </w:r>
      <w:proofErr w:type="spellStart"/>
      <w:r w:rsidRPr="00BC3C05">
        <w:rPr>
          <w:rFonts w:ascii="Times New Roman" w:hAnsi="Times New Roman" w:cs="Times New Roman"/>
          <w:kern w:val="2"/>
          <w:sz w:val="24"/>
          <w:szCs w:val="24"/>
          <w14:ligatures w14:val="standardContextual"/>
        </w:rPr>
        <w:t>Equalising</w:t>
      </w:r>
      <w:proofErr w:type="spellEnd"/>
      <w:r w:rsidRPr="00BC3C05">
        <w:rPr>
          <w:rFonts w:ascii="Times New Roman" w:hAnsi="Times New Roman" w:cs="Times New Roman"/>
          <w:kern w:val="2"/>
          <w:sz w:val="24"/>
          <w:szCs w:val="24"/>
          <w14:ligatures w14:val="standardContextual"/>
        </w:rPr>
        <w:t xml:space="preserve"> Opportunities. https://ideas.repec.org/p/ucl/cepeow/25-13.html</w:t>
      </w:r>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Cuibus</w:t>
      </w:r>
      <w:proofErr w:type="spellEnd"/>
      <w:r w:rsidRPr="00BC3C05">
        <w:rPr>
          <w:rFonts w:ascii="Times New Roman" w:hAnsi="Times New Roman" w:cs="Times New Roman"/>
          <w:kern w:val="2"/>
          <w:sz w:val="24"/>
          <w:szCs w:val="24"/>
          <w14:ligatures w14:val="standardContextual"/>
        </w:rPr>
        <w:t xml:space="preserve">, M., Walsh, P. W., &amp; </w:t>
      </w:r>
      <w:proofErr w:type="spellStart"/>
      <w:r w:rsidRPr="00BC3C05">
        <w:rPr>
          <w:rFonts w:ascii="Times New Roman" w:hAnsi="Times New Roman" w:cs="Times New Roman"/>
          <w:kern w:val="2"/>
          <w:sz w:val="24"/>
          <w:szCs w:val="24"/>
          <w14:ligatures w14:val="standardContextual"/>
        </w:rPr>
        <w:t>Němeček</w:t>
      </w:r>
      <w:proofErr w:type="spellEnd"/>
      <w:r w:rsidRPr="00BC3C05">
        <w:rPr>
          <w:rFonts w:ascii="Times New Roman" w:hAnsi="Times New Roman" w:cs="Times New Roman"/>
          <w:kern w:val="2"/>
          <w:sz w:val="24"/>
          <w:szCs w:val="24"/>
          <w14:ligatures w14:val="standardContextual"/>
        </w:rPr>
        <w:t xml:space="preserve">, F. (2025). Student migration to the UK. The </w:t>
      </w:r>
      <w:r w:rsidRPr="00BC3C05">
        <w:rPr>
          <w:rFonts w:ascii="Times New Roman" w:hAnsi="Times New Roman" w:cs="Times New Roman"/>
          <w:kern w:val="2"/>
          <w:sz w:val="24"/>
          <w:szCs w:val="24"/>
          <w14:ligatures w14:val="standardContextual"/>
        </w:rPr>
        <w:t>Migration</w:t>
      </w:r>
      <w:r w:rsidRPr="00BC3C05">
        <w:rPr>
          <w:rFonts w:ascii="Times New Roman" w:hAnsi="Times New Roman" w:cs="Times New Roman"/>
          <w:kern w:val="2"/>
          <w:sz w:val="24"/>
          <w:szCs w:val="24"/>
          <w14:ligatures w14:val="standardContextual"/>
        </w:rPr>
        <w:t xml:space="preserve"> Observatory, COMPAS, University of Oxford. </w:t>
      </w:r>
      <w:r w:rsidRPr="00BC3C05">
        <w:rPr>
          <w:rFonts w:ascii="Times New Roman" w:hAnsi="Times New Roman" w:cs="Times New Roman"/>
          <w:kern w:val="2"/>
          <w:sz w:val="24"/>
          <w:szCs w:val="24"/>
          <w14:ligatures w14:val="standardContextual"/>
        </w:rPr>
        <w:t>https://migrationobservatory.ox.ac.uk/resources/briefings/student-migration-to-the-uk/</w:t>
      </w:r>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Driscoll, J. C., &amp; </w:t>
      </w:r>
      <w:proofErr w:type="spellStart"/>
      <w:r w:rsidRPr="00BC3C05">
        <w:rPr>
          <w:rFonts w:ascii="Times New Roman" w:hAnsi="Times New Roman" w:cs="Times New Roman"/>
          <w:kern w:val="2"/>
          <w:sz w:val="24"/>
          <w:szCs w:val="24"/>
          <w14:ligatures w14:val="standardContextual"/>
        </w:rPr>
        <w:t>Kraay</w:t>
      </w:r>
      <w:proofErr w:type="spellEnd"/>
      <w:r w:rsidRPr="00BC3C05">
        <w:rPr>
          <w:rFonts w:ascii="Times New Roman" w:hAnsi="Times New Roman" w:cs="Times New Roman"/>
          <w:kern w:val="2"/>
          <w:sz w:val="24"/>
          <w:szCs w:val="24"/>
          <w14:ligatures w14:val="standardContextual"/>
        </w:rPr>
        <w:t xml:space="preserve">, A. C. (1998). Consistent covariance matrix estimation with spatially dependent panel data. </w:t>
      </w:r>
      <w:r w:rsidRPr="00BC3C05">
        <w:rPr>
          <w:rFonts w:ascii="Times New Roman" w:hAnsi="Times New Roman" w:cs="Times New Roman"/>
          <w:i/>
          <w:iCs/>
          <w:kern w:val="2"/>
          <w:sz w:val="24"/>
          <w:szCs w:val="24"/>
          <w14:ligatures w14:val="standardContextual"/>
        </w:rPr>
        <w:t>Review of Economics and Statistics</w:t>
      </w:r>
      <w:r w:rsidRPr="00BC3C05">
        <w:rPr>
          <w:rFonts w:ascii="Times New Roman" w:hAnsi="Times New Roman" w:cs="Times New Roman"/>
          <w:kern w:val="2"/>
          <w:sz w:val="24"/>
          <w:szCs w:val="24"/>
          <w14:ligatures w14:val="standardContextual"/>
        </w:rPr>
        <w:t xml:space="preserve">, 80(4), 549–560. </w:t>
      </w:r>
      <w:hyperlink r:id="rId30">
        <w:r w:rsidRPr="00BC3C05">
          <w:rPr>
            <w:rFonts w:ascii="Times New Roman" w:hAnsi="Times New Roman" w:cs="Times New Roman"/>
            <w:color w:val="0563C1" w:themeColor="hyperlink"/>
            <w:kern w:val="2"/>
            <w:sz w:val="24"/>
            <w:szCs w:val="24"/>
            <w:u w:val="single"/>
            <w14:ligatures w14:val="standardContextual"/>
          </w:rPr>
          <w:t>https://doi.org/10.1162/003465398557825</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Dwenger</w:t>
      </w:r>
      <w:proofErr w:type="spellEnd"/>
      <w:r w:rsidRPr="00BC3C05">
        <w:rPr>
          <w:rFonts w:ascii="Times New Roman" w:hAnsi="Times New Roman" w:cs="Times New Roman"/>
          <w:kern w:val="2"/>
          <w:sz w:val="24"/>
          <w:szCs w:val="24"/>
          <w14:ligatures w14:val="standardContextual"/>
        </w:rPr>
        <w:t xml:space="preserve">, N., </w:t>
      </w:r>
      <w:proofErr w:type="spellStart"/>
      <w:r w:rsidRPr="00BC3C05">
        <w:rPr>
          <w:rFonts w:ascii="Times New Roman" w:hAnsi="Times New Roman" w:cs="Times New Roman"/>
          <w:kern w:val="2"/>
          <w:sz w:val="24"/>
          <w:szCs w:val="24"/>
          <w14:ligatures w14:val="standardContextual"/>
        </w:rPr>
        <w:t>Storck</w:t>
      </w:r>
      <w:proofErr w:type="spellEnd"/>
      <w:r w:rsidRPr="00BC3C05">
        <w:rPr>
          <w:rFonts w:ascii="Times New Roman" w:hAnsi="Times New Roman" w:cs="Times New Roman"/>
          <w:kern w:val="2"/>
          <w:sz w:val="24"/>
          <w:szCs w:val="24"/>
          <w14:ligatures w14:val="standardContextual"/>
        </w:rPr>
        <w:t xml:space="preserve">, J., &amp; </w:t>
      </w:r>
      <w:proofErr w:type="spellStart"/>
      <w:r w:rsidRPr="00BC3C05">
        <w:rPr>
          <w:rFonts w:ascii="Times New Roman" w:hAnsi="Times New Roman" w:cs="Times New Roman"/>
          <w:kern w:val="2"/>
          <w:sz w:val="24"/>
          <w:szCs w:val="24"/>
          <w14:ligatures w14:val="standardContextual"/>
        </w:rPr>
        <w:t>Wrohlich</w:t>
      </w:r>
      <w:proofErr w:type="spellEnd"/>
      <w:r w:rsidRPr="00BC3C05">
        <w:rPr>
          <w:rFonts w:ascii="Times New Roman" w:hAnsi="Times New Roman" w:cs="Times New Roman"/>
          <w:kern w:val="2"/>
          <w:sz w:val="24"/>
          <w:szCs w:val="24"/>
          <w14:ligatures w14:val="standardContextual"/>
        </w:rPr>
        <w:t xml:space="preserve">, K. (2012). Do tuition fees affect the mobility of university applicants? Evidence from a natural experiment. </w:t>
      </w:r>
      <w:r w:rsidRPr="00BC3C05">
        <w:rPr>
          <w:rFonts w:ascii="Times New Roman" w:hAnsi="Times New Roman" w:cs="Times New Roman"/>
          <w:i/>
          <w:iCs/>
          <w:kern w:val="2"/>
          <w:sz w:val="24"/>
          <w:szCs w:val="24"/>
          <w14:ligatures w14:val="standardContextual"/>
        </w:rPr>
        <w:t>Economics of Education Review</w:t>
      </w:r>
      <w:r w:rsidRPr="00BC3C05">
        <w:rPr>
          <w:rFonts w:ascii="Times New Roman" w:hAnsi="Times New Roman" w:cs="Times New Roman"/>
          <w:kern w:val="2"/>
          <w:sz w:val="24"/>
          <w:szCs w:val="24"/>
          <w14:ligatures w14:val="standardContextual"/>
        </w:rPr>
        <w:t xml:space="preserve">, 31(1), 155–167. </w:t>
      </w:r>
      <w:hyperlink r:id="rId31">
        <w:r w:rsidRPr="00BC3C05">
          <w:rPr>
            <w:rFonts w:ascii="Times New Roman" w:hAnsi="Times New Roman" w:cs="Times New Roman"/>
            <w:color w:val="0563C1" w:themeColor="hyperlink"/>
            <w:kern w:val="2"/>
            <w:sz w:val="24"/>
            <w:szCs w:val="24"/>
            <w:u w:val="single"/>
            <w14:ligatures w14:val="standardContextual"/>
          </w:rPr>
          <w:t>https://doi.org/10.1016/j.econedurev.2011.10.004</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European Central Bank. (2021, July 8). ECB’s Governing Council approves its new monetary policy strategy. </w:t>
      </w:r>
      <w:hyperlink r:id="rId32">
        <w:r w:rsidRPr="00BC3C05">
          <w:rPr>
            <w:rFonts w:ascii="Times New Roman" w:hAnsi="Times New Roman" w:cs="Times New Roman"/>
            <w:color w:val="0563C1" w:themeColor="hyperlink"/>
            <w:kern w:val="2"/>
            <w:sz w:val="24"/>
            <w:szCs w:val="24"/>
            <w:u w:val="single"/>
            <w14:ligatures w14:val="standardContextual"/>
          </w:rPr>
          <w:t>https://www.ecb.europa.eu/press/pr/date/2021/html/ecb.pr210708~dc78cc4b0d.en.html</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Eurostat. (2025). </w:t>
      </w:r>
      <w:r w:rsidRPr="00BC3C05">
        <w:rPr>
          <w:rFonts w:ascii="Times New Roman" w:hAnsi="Times New Roman" w:cs="Times New Roman"/>
          <w:i/>
          <w:iCs/>
          <w:kern w:val="2"/>
          <w:sz w:val="24"/>
          <w:szCs w:val="24"/>
          <w14:ligatures w14:val="standardContextual"/>
        </w:rPr>
        <w:t>Average full-time adjusted salary per employee</w:t>
      </w:r>
      <w:r w:rsidRPr="00BC3C05">
        <w:rPr>
          <w:rFonts w:ascii="Times New Roman" w:hAnsi="Times New Roman" w:cs="Times New Roman"/>
          <w:kern w:val="2"/>
          <w:sz w:val="24"/>
          <w:szCs w:val="24"/>
          <w14:ligatures w14:val="standardContextual"/>
        </w:rPr>
        <w:t xml:space="preserve"> [Data set]. </w:t>
      </w:r>
      <w:hyperlink r:id="rId33">
        <w:r w:rsidRPr="00BC3C05">
          <w:rPr>
            <w:rFonts w:ascii="Times New Roman" w:hAnsi="Times New Roman" w:cs="Times New Roman"/>
            <w:color w:val="0563C1" w:themeColor="hyperlink"/>
            <w:kern w:val="2"/>
            <w:sz w:val="24"/>
            <w:szCs w:val="24"/>
            <w:u w:val="single"/>
            <w14:ligatures w14:val="standardContextual"/>
          </w:rPr>
          <w:t>https://doi.org/10.2908/NAMA_10_FTE</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Findlay, A., King, R., Stam, A., &amp; Ruiz-</w:t>
      </w:r>
      <w:proofErr w:type="spellStart"/>
      <w:r w:rsidRPr="00BC3C05">
        <w:rPr>
          <w:rFonts w:ascii="Times New Roman" w:hAnsi="Times New Roman" w:cs="Times New Roman"/>
          <w:kern w:val="2"/>
          <w:sz w:val="24"/>
          <w:szCs w:val="24"/>
          <w14:ligatures w14:val="standardContextual"/>
        </w:rPr>
        <w:t>Gelices</w:t>
      </w:r>
      <w:proofErr w:type="spellEnd"/>
      <w:r w:rsidRPr="00BC3C05">
        <w:rPr>
          <w:rFonts w:ascii="Times New Roman" w:hAnsi="Times New Roman" w:cs="Times New Roman"/>
          <w:kern w:val="2"/>
          <w:sz w:val="24"/>
          <w:szCs w:val="24"/>
          <w14:ligatures w14:val="standardContextual"/>
        </w:rPr>
        <w:t xml:space="preserve">, E. (2006). Ever reluctant Europeans: The changing geographies of UK students studying and working abroad. </w:t>
      </w:r>
      <w:r w:rsidRPr="00BC3C05">
        <w:rPr>
          <w:rFonts w:ascii="Times New Roman" w:hAnsi="Times New Roman" w:cs="Times New Roman"/>
          <w:i/>
          <w:iCs/>
          <w:kern w:val="2"/>
          <w:sz w:val="24"/>
          <w:szCs w:val="24"/>
          <w14:ligatures w14:val="standardContextual"/>
        </w:rPr>
        <w:t>European Urban and Regional Studies</w:t>
      </w:r>
      <w:r w:rsidRPr="00BC3C05">
        <w:rPr>
          <w:rFonts w:ascii="Times New Roman" w:hAnsi="Times New Roman" w:cs="Times New Roman"/>
          <w:kern w:val="2"/>
          <w:sz w:val="24"/>
          <w:szCs w:val="24"/>
          <w14:ligatures w14:val="standardContextual"/>
        </w:rPr>
        <w:t xml:space="preserve">, 13(4), 291–318. </w:t>
      </w:r>
      <w:hyperlink r:id="rId34">
        <w:r w:rsidRPr="00BC3C05">
          <w:rPr>
            <w:rFonts w:ascii="Times New Roman" w:hAnsi="Times New Roman" w:cs="Times New Roman"/>
            <w:color w:val="0563C1" w:themeColor="hyperlink"/>
            <w:kern w:val="2"/>
            <w:sz w:val="24"/>
            <w:szCs w:val="24"/>
            <w:u w:val="single"/>
            <w14:ligatures w14:val="standardContextual"/>
          </w:rPr>
          <w:t>https://doi.org/10.1177/0969776406065429</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kern w:val="2"/>
          <w:sz w:val="24"/>
          <w:szCs w:val="24"/>
          <w14:ligatures w14:val="standardContextual"/>
        </w:rPr>
        <w:t xml:space="preserve">Heller, D. E. (1997). Student price response in higher education: An update to Leslie and Brinkman. </w:t>
      </w:r>
      <w:r w:rsidRPr="00BC3C05">
        <w:rPr>
          <w:rFonts w:ascii="Times New Roman" w:hAnsi="Times New Roman"/>
          <w:i/>
          <w:kern w:val="2"/>
          <w:sz w:val="24"/>
          <w:szCs w:val="24"/>
          <w14:ligatures w14:val="standardContextual"/>
        </w:rPr>
        <w:t xml:space="preserve">The </w:t>
      </w:r>
      <w:r w:rsidRPr="00BC3C05">
        <w:rPr>
          <w:rFonts w:ascii="Times New Roman" w:hAnsi="Times New Roman"/>
          <w:i/>
          <w:kern w:val="2"/>
          <w:sz w:val="24"/>
          <w:szCs w:val="24"/>
          <w14:ligatures w14:val="standardContextual"/>
        </w:rPr>
        <w:t>Journal of Higher Education, 68</w:t>
      </w:r>
      <w:r w:rsidRPr="00BC3C05">
        <w:rPr>
          <w:rFonts w:ascii="Times New Roman" w:hAnsi="Times New Roman"/>
          <w:kern w:val="2"/>
          <w:sz w:val="24"/>
          <w:szCs w:val="24"/>
          <w14:ligatures w14:val="standardContextual"/>
        </w:rPr>
        <w:t xml:space="preserve">(6), 624–659. </w:t>
      </w:r>
      <w:hyperlink r:id="rId35">
        <w:r w:rsidRPr="00BC3C05">
          <w:rPr>
            <w:rFonts w:ascii="Times New Roman" w:hAnsi="Times New Roman"/>
            <w:color w:val="0563C1" w:themeColor="hyperlink"/>
            <w:kern w:val="2"/>
            <w:sz w:val="24"/>
            <w:szCs w:val="24"/>
            <w:u w:val="single"/>
            <w14:ligatures w14:val="standardContextual"/>
          </w:rPr>
          <w:t>https://</w:t>
        </w:r>
        <w:r w:rsidRPr="00BC3C05">
          <w:rPr>
            <w:rFonts w:ascii="Times New Roman" w:hAnsi="Times New Roman"/>
            <w:color w:val="0563C1" w:themeColor="hyperlink"/>
            <w:kern w:val="2"/>
            <w:sz w:val="24"/>
            <w:szCs w:val="24"/>
            <w:u w:val="single"/>
            <w14:ligatures w14:val="standardContextual"/>
          </w:rPr>
          <w:t>doi</w:t>
        </w:r>
        <w:r w:rsidRPr="00BC3C05">
          <w:rPr>
            <w:rFonts w:ascii="Times New Roman" w:hAnsi="Times New Roman"/>
            <w:color w:val="0563C1" w:themeColor="hyperlink"/>
            <w:kern w:val="2"/>
            <w:sz w:val="24"/>
            <w:szCs w:val="24"/>
            <w:u w:val="single"/>
            <w14:ligatures w14:val="standardContextual"/>
          </w:rPr>
          <w:t>.org/</w:t>
        </w:r>
        <w:r w:rsidRPr="00BC3C05">
          <w:rPr>
            <w:rFonts w:ascii="Times New Roman" w:hAnsi="Times New Roman"/>
            <w:color w:val="0563C1" w:themeColor="hyperlink"/>
            <w:kern w:val="2"/>
            <w:sz w:val="24"/>
            <w:szCs w:val="24"/>
            <w:u w:val="single"/>
            <w14:ligatures w14:val="standardContextual"/>
          </w:rPr>
          <w:t>10.1080/00221546.1997.11779004</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Hemelt</w:t>
      </w:r>
      <w:proofErr w:type="spellEnd"/>
      <w:r w:rsidRPr="00BC3C05">
        <w:rPr>
          <w:rFonts w:ascii="Times New Roman" w:hAnsi="Times New Roman" w:cs="Times New Roman"/>
          <w:kern w:val="2"/>
          <w:sz w:val="24"/>
          <w:szCs w:val="24"/>
          <w14:ligatures w14:val="standardContextual"/>
        </w:rPr>
        <w:t xml:space="preserve">, S. W., &amp; Marcotte, D. E. (2011). The impact of tuition increases on enrollment at public colleges and universities. </w:t>
      </w:r>
      <w:r w:rsidRPr="00BC3C05">
        <w:rPr>
          <w:rFonts w:ascii="Times New Roman" w:hAnsi="Times New Roman" w:cs="Times New Roman"/>
          <w:i/>
          <w:iCs/>
          <w:kern w:val="2"/>
          <w:sz w:val="24"/>
          <w:szCs w:val="24"/>
          <w14:ligatures w14:val="standardContextual"/>
        </w:rPr>
        <w:t>Educational Evaluation and Policy Analysis</w:t>
      </w:r>
      <w:r w:rsidRPr="00BC3C05">
        <w:rPr>
          <w:rFonts w:ascii="Times New Roman" w:hAnsi="Times New Roman" w:cs="Times New Roman"/>
          <w:kern w:val="2"/>
          <w:sz w:val="24"/>
          <w:szCs w:val="24"/>
          <w14:ligatures w14:val="standardContextual"/>
        </w:rPr>
        <w:t xml:space="preserve">, 33(4), 435–457. </w:t>
      </w:r>
      <w:hyperlink r:id="rId36">
        <w:r w:rsidRPr="00BC3C05">
          <w:rPr>
            <w:rFonts w:ascii="Times New Roman" w:hAnsi="Times New Roman" w:cs="Times New Roman"/>
            <w:color w:val="0563C1" w:themeColor="hyperlink"/>
            <w:kern w:val="2"/>
            <w:sz w:val="24"/>
            <w:szCs w:val="24"/>
            <w:u w:val="single"/>
            <w14:ligatures w14:val="standardContextual"/>
          </w:rPr>
          <w:t>https://doi.org/10.3102/0162373711415261</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Home Office. (2021, July 1). Graduate route for best and brightest launches. GOV.UK. </w:t>
      </w:r>
      <w:hyperlink r:id="rId37">
        <w:r w:rsidRPr="00BC3C05">
          <w:rPr>
            <w:rFonts w:ascii="Times New Roman" w:hAnsi="Times New Roman" w:cs="Times New Roman"/>
            <w:color w:val="0563C1" w:themeColor="hyperlink"/>
            <w:kern w:val="2"/>
            <w:sz w:val="24"/>
            <w:szCs w:val="24"/>
            <w:u w:val="single"/>
            <w14:ligatures w14:val="standardContextual"/>
          </w:rPr>
          <w:t>https://www.gov.uk/government/news/graduate-route-for-best-and-brightest-launches</w:t>
        </w:r>
      </w:hyperlink>
      <w:bookmarkEnd w:id="0"/>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kern w:val="2"/>
          <w:sz w:val="24"/>
          <w:szCs w:val="24"/>
          <w14:ligatures w14:val="standardContextual"/>
        </w:rPr>
        <w:t>Hoxby</w:t>
      </w:r>
      <w:proofErr w:type="spellEnd"/>
      <w:r w:rsidRPr="00BC3C05">
        <w:rPr>
          <w:rFonts w:ascii="Times New Roman" w:hAnsi="Times New Roman"/>
          <w:kern w:val="2"/>
          <w:sz w:val="24"/>
          <w:szCs w:val="24"/>
          <w14:ligatures w14:val="standardContextual"/>
        </w:rPr>
        <w:t xml:space="preserve">, C. M. (1997). </w:t>
      </w:r>
      <w:r w:rsidRPr="00BC3C05">
        <w:rPr>
          <w:rFonts w:ascii="Times New Roman" w:hAnsi="Times New Roman"/>
          <w:i/>
          <w:kern w:val="2"/>
          <w:sz w:val="24"/>
          <w:szCs w:val="24"/>
          <w14:ligatures w14:val="standardContextual"/>
        </w:rPr>
        <w:t>How the changing market structure of U.S. higher education explains college tuition</w:t>
      </w:r>
      <w:r w:rsidRPr="00BC3C05">
        <w:rPr>
          <w:rFonts w:ascii="Times New Roman" w:hAnsi="Times New Roman"/>
          <w:kern w:val="2"/>
          <w:sz w:val="24"/>
          <w:szCs w:val="24"/>
          <w14:ligatures w14:val="standardContextual"/>
        </w:rPr>
        <w:t xml:space="preserve"> (NBER Working Paper No.</w:t>
      </w:r>
      <w:r w:rsidRPr="00BC3C05">
        <w:rPr>
          <w:rFonts w:ascii="Times New Roman" w:hAnsi="Times New Roman"/>
          <w:kern w:val="2"/>
          <w:sz w:val="24"/>
          <w:szCs w:val="24"/>
          <w14:ligatures w14:val="standardContextual"/>
        </w:rPr>
        <w:t xml:space="preserve"> </w:t>
      </w:r>
      <w:r w:rsidRPr="00BC3C05">
        <w:rPr>
          <w:rFonts w:ascii="Times New Roman" w:hAnsi="Times New Roman"/>
          <w:kern w:val="2"/>
          <w:sz w:val="24"/>
          <w:szCs w:val="24"/>
          <w14:ligatures w14:val="standardContextual"/>
        </w:rPr>
        <w:t xml:space="preserve">6323). National Bureau of Economic Research. </w:t>
      </w:r>
      <w:hyperlink r:id="rId38">
        <w:r w:rsidRPr="00BC3C05">
          <w:rPr>
            <w:rFonts w:ascii="Times New Roman" w:hAnsi="Times New Roman"/>
            <w:color w:val="0563C1" w:themeColor="hyperlink"/>
            <w:kern w:val="2"/>
            <w:sz w:val="24"/>
            <w:szCs w:val="24"/>
            <w:u w:val="single"/>
            <w14:ligatures w14:val="standardContextual"/>
          </w:rPr>
          <w:t>https://</w:t>
        </w:r>
        <w:r w:rsidRPr="00BC3C05">
          <w:rPr>
            <w:rFonts w:ascii="Times New Roman" w:hAnsi="Times New Roman"/>
            <w:color w:val="0563C1" w:themeColor="hyperlink"/>
            <w:kern w:val="2"/>
            <w:sz w:val="24"/>
            <w:szCs w:val="24"/>
            <w:u w:val="single"/>
            <w14:ligatures w14:val="standardContextual"/>
          </w:rPr>
          <w:t>doi</w:t>
        </w:r>
        <w:r w:rsidRPr="00BC3C05">
          <w:rPr>
            <w:rFonts w:ascii="Times New Roman" w:hAnsi="Times New Roman"/>
            <w:color w:val="0563C1" w:themeColor="hyperlink"/>
            <w:kern w:val="2"/>
            <w:sz w:val="24"/>
            <w:szCs w:val="24"/>
            <w:u w:val="single"/>
            <w14:ligatures w14:val="standardContextual"/>
          </w:rPr>
          <w:t>.org/</w:t>
        </w:r>
        <w:r w:rsidRPr="00BC3C05">
          <w:rPr>
            <w:rFonts w:ascii="Times New Roman" w:hAnsi="Times New Roman"/>
            <w:color w:val="0563C1" w:themeColor="hyperlink"/>
            <w:kern w:val="2"/>
            <w:sz w:val="24"/>
            <w:szCs w:val="24"/>
            <w:u w:val="single"/>
            <w14:ligatures w14:val="standardContextual"/>
          </w:rPr>
          <w:t>10.3386</w:t>
        </w:r>
        <w:r w:rsidRPr="00BC3C05">
          <w:rPr>
            <w:rFonts w:ascii="Times New Roman" w:hAnsi="Times New Roman"/>
            <w:color w:val="0563C1" w:themeColor="hyperlink"/>
            <w:kern w:val="2"/>
            <w:sz w:val="24"/>
            <w:szCs w:val="24"/>
            <w:u w:val="single"/>
            <w14:ligatures w14:val="standardContextual"/>
          </w:rPr>
          <w:t>/w6323</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lastRenderedPageBreak/>
        <w:t>Hubble, S., &amp; Bolton, P. (2018). Higher education tuition fees in England (House of Commons Library Briefing Paper No. 8151). House of Commons Library. </w:t>
      </w:r>
      <w:hyperlink r:id="rId39">
        <w:r w:rsidRPr="00BC3C05">
          <w:rPr>
            <w:rFonts w:ascii="Times New Roman" w:hAnsi="Times New Roman" w:cs="Times New Roman"/>
            <w:color w:val="0563C1" w:themeColor="hyperlink"/>
            <w:kern w:val="2"/>
            <w:sz w:val="24"/>
            <w:szCs w:val="24"/>
            <w:u w:val="single"/>
            <w14:ligatures w14:val="standardContextual"/>
          </w:rPr>
          <w:t>https://commonslibrary.parliament.uk/research-briefings/cbp-8151/</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kern w:val="2"/>
          <w:sz w:val="24"/>
          <w:szCs w:val="24"/>
          <w14:ligatures w14:val="standardContextual"/>
        </w:rPr>
        <w:t xml:space="preserve">Leslie, L. L., &amp; Brinkman, P. T. (1987). Student price response in higher education: The student demand studies. </w:t>
      </w:r>
      <w:r w:rsidRPr="00BC3C05">
        <w:rPr>
          <w:rFonts w:ascii="Times New Roman" w:hAnsi="Times New Roman"/>
          <w:i/>
          <w:kern w:val="2"/>
          <w:sz w:val="24"/>
          <w:szCs w:val="24"/>
          <w14:ligatures w14:val="standardContextual"/>
        </w:rPr>
        <w:t>Journal of Higher Education, 58</w:t>
      </w:r>
      <w:r w:rsidRPr="00BC3C05">
        <w:rPr>
          <w:rFonts w:ascii="Times New Roman" w:hAnsi="Times New Roman"/>
          <w:kern w:val="2"/>
          <w:sz w:val="24"/>
          <w:szCs w:val="24"/>
          <w14:ligatures w14:val="standardContextual"/>
        </w:rPr>
        <w:t xml:space="preserve">(2), 181–204. </w:t>
      </w:r>
      <w:hyperlink r:id="rId40">
        <w:r w:rsidRPr="00BC3C05">
          <w:rPr>
            <w:rFonts w:ascii="Times New Roman" w:hAnsi="Times New Roman"/>
            <w:color w:val="0563C1" w:themeColor="hyperlink"/>
            <w:kern w:val="2"/>
            <w:sz w:val="24"/>
            <w:szCs w:val="24"/>
            <w:u w:val="single"/>
            <w14:ligatures w14:val="standardContextual"/>
          </w:rPr>
          <w:t>https://doi.org/10.1080/00221546.1987.11778239</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Locke, W., &amp; Marini, G. (2021). The rapid increase in faculty from the European Union in UK higher education institutions and the possible impact of Brexit. In F. Huang &amp; A. R. Welch (Eds.), </w:t>
      </w:r>
      <w:r w:rsidRPr="00BC3C05">
        <w:rPr>
          <w:rFonts w:ascii="Times New Roman" w:hAnsi="Times New Roman" w:cs="Times New Roman"/>
          <w:i/>
          <w:iCs/>
          <w:kern w:val="2"/>
          <w:sz w:val="24"/>
          <w:szCs w:val="24"/>
          <w14:ligatures w14:val="standardContextual"/>
        </w:rPr>
        <w:t>International faculty in Asia</w:t>
      </w:r>
      <w:r w:rsidRPr="00BC3C05">
        <w:rPr>
          <w:rFonts w:ascii="Times New Roman" w:hAnsi="Times New Roman" w:cs="Times New Roman"/>
          <w:kern w:val="2"/>
          <w:sz w:val="24"/>
          <w:szCs w:val="24"/>
          <w14:ligatures w14:val="standardContextual"/>
        </w:rPr>
        <w:t xml:space="preserve"> (Vol. 21). Springer. </w:t>
      </w:r>
      <w:hyperlink r:id="rId41">
        <w:r w:rsidRPr="00BC3C05">
          <w:rPr>
            <w:rFonts w:ascii="Times New Roman" w:hAnsi="Times New Roman" w:cs="Times New Roman"/>
            <w:color w:val="0563C1" w:themeColor="hyperlink"/>
            <w:kern w:val="2"/>
            <w:sz w:val="24"/>
            <w:szCs w:val="24"/>
            <w:u w:val="single"/>
            <w14:ligatures w14:val="standardContextual"/>
          </w:rPr>
          <w:t>https://doi.org/10.1007/978-981-33-4980-3_12</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Luthra, R. R. (2020). Mitigating the hostile environment: The role of the workplace in EU migrant experience of Brexit. </w:t>
      </w:r>
      <w:r w:rsidRPr="00BC3C05">
        <w:rPr>
          <w:rFonts w:ascii="Times New Roman" w:hAnsi="Times New Roman" w:cs="Times New Roman"/>
          <w:i/>
          <w:iCs/>
          <w:kern w:val="2"/>
          <w:sz w:val="24"/>
          <w:szCs w:val="24"/>
          <w14:ligatures w14:val="standardContextual"/>
        </w:rPr>
        <w:t>Journal of Ethnic and Migration Studies</w:t>
      </w:r>
      <w:r w:rsidRPr="00BC3C05">
        <w:rPr>
          <w:rFonts w:ascii="Times New Roman" w:hAnsi="Times New Roman" w:cs="Times New Roman"/>
          <w:kern w:val="2"/>
          <w:sz w:val="24"/>
          <w:szCs w:val="24"/>
          <w14:ligatures w14:val="standardContextual"/>
        </w:rPr>
        <w:t xml:space="preserve">, 47(1), 190–207. </w:t>
      </w:r>
      <w:hyperlink r:id="rId42">
        <w:r w:rsidRPr="00BC3C05">
          <w:rPr>
            <w:rFonts w:ascii="Times New Roman" w:hAnsi="Times New Roman" w:cs="Times New Roman"/>
            <w:color w:val="0563C1" w:themeColor="hyperlink"/>
            <w:kern w:val="2"/>
            <w:sz w:val="24"/>
            <w:szCs w:val="24"/>
            <w:u w:val="single"/>
            <w14:ligatures w14:val="standardContextual"/>
          </w:rPr>
          <w:t>https://doi.org/10.1080/1369183x.2020.1726173</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Macdonald, C., &amp; </w:t>
      </w:r>
      <w:proofErr w:type="spellStart"/>
      <w:r w:rsidRPr="00BC3C05">
        <w:rPr>
          <w:rFonts w:ascii="Times New Roman" w:hAnsi="Times New Roman" w:cs="Times New Roman"/>
          <w:kern w:val="2"/>
          <w:sz w:val="24"/>
          <w:szCs w:val="24"/>
          <w14:ligatures w14:val="standardContextual"/>
        </w:rPr>
        <w:t>Stratta</w:t>
      </w:r>
      <w:proofErr w:type="spellEnd"/>
      <w:r w:rsidRPr="00BC3C05">
        <w:rPr>
          <w:rFonts w:ascii="Times New Roman" w:hAnsi="Times New Roman" w:cs="Times New Roman"/>
          <w:kern w:val="2"/>
          <w:sz w:val="24"/>
          <w:szCs w:val="24"/>
          <w14:ligatures w14:val="standardContextual"/>
        </w:rPr>
        <w:t xml:space="preserve">, E. (2001). From access to widening participation: Responses to the changing population in higher education in the UK. </w:t>
      </w:r>
      <w:r w:rsidRPr="00BC3C05">
        <w:rPr>
          <w:rFonts w:ascii="Times New Roman" w:hAnsi="Times New Roman" w:cs="Times New Roman"/>
          <w:i/>
          <w:iCs/>
          <w:kern w:val="2"/>
          <w:sz w:val="24"/>
          <w:szCs w:val="24"/>
          <w14:ligatures w14:val="standardContextual"/>
        </w:rPr>
        <w:t>Journal of Further and Higher Education</w:t>
      </w:r>
      <w:r w:rsidRPr="00BC3C05">
        <w:rPr>
          <w:rFonts w:ascii="Times New Roman" w:hAnsi="Times New Roman" w:cs="Times New Roman"/>
          <w:kern w:val="2"/>
          <w:sz w:val="24"/>
          <w:szCs w:val="24"/>
          <w14:ligatures w14:val="standardContextual"/>
        </w:rPr>
        <w:t xml:space="preserve">, 25(2), 249–258. </w:t>
      </w:r>
      <w:hyperlink r:id="rId43">
        <w:r w:rsidRPr="00BC3C05">
          <w:rPr>
            <w:rFonts w:ascii="Times New Roman" w:hAnsi="Times New Roman" w:cs="Times New Roman"/>
            <w:color w:val="0563C1" w:themeColor="hyperlink"/>
            <w:kern w:val="2"/>
            <w:sz w:val="24"/>
            <w:szCs w:val="24"/>
            <w:u w:val="single"/>
            <w14:ligatures w14:val="standardContextual"/>
          </w:rPr>
          <w:t>https://doi.org/10.1080/03098770120050909</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Mayhew, K. (2022). Brexit and UK higher education. </w:t>
      </w:r>
      <w:r w:rsidRPr="00BC3C05">
        <w:rPr>
          <w:rFonts w:ascii="Times New Roman" w:hAnsi="Times New Roman" w:cs="Times New Roman"/>
          <w:i/>
          <w:iCs/>
          <w:kern w:val="2"/>
          <w:sz w:val="24"/>
          <w:szCs w:val="24"/>
          <w14:ligatures w14:val="standardContextual"/>
        </w:rPr>
        <w:t>Oxford Review of Economic Policy</w:t>
      </w:r>
      <w:r w:rsidRPr="00BC3C05">
        <w:rPr>
          <w:rFonts w:ascii="Times New Roman" w:hAnsi="Times New Roman" w:cs="Times New Roman"/>
          <w:kern w:val="2"/>
          <w:sz w:val="24"/>
          <w:szCs w:val="24"/>
          <w14:ligatures w14:val="standardContextual"/>
        </w:rPr>
        <w:t xml:space="preserve">, 38(1), 179–187. </w:t>
      </w:r>
      <w:hyperlink r:id="rId44">
        <w:r w:rsidRPr="00BC3C05">
          <w:rPr>
            <w:rFonts w:ascii="Times New Roman" w:hAnsi="Times New Roman" w:cs="Times New Roman"/>
            <w:color w:val="0563C1" w:themeColor="hyperlink"/>
            <w:kern w:val="2"/>
            <w:sz w:val="24"/>
            <w:szCs w:val="24"/>
            <w:u w:val="single"/>
            <w14:ligatures w14:val="standardContextual"/>
          </w:rPr>
          <w:t>https://doi.org/10.1093/oxrep/grab043</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McFadden, D. (1974). Conditional logit analysis of qualitative choice behavior. In P. </w:t>
      </w:r>
      <w:proofErr w:type="spellStart"/>
      <w:r w:rsidRPr="00BC3C05">
        <w:rPr>
          <w:rFonts w:ascii="Times New Roman" w:hAnsi="Times New Roman" w:cs="Times New Roman"/>
          <w:kern w:val="2"/>
          <w:sz w:val="24"/>
          <w:szCs w:val="24"/>
          <w14:ligatures w14:val="standardContextual"/>
        </w:rPr>
        <w:t>Zarembka</w:t>
      </w:r>
      <w:proofErr w:type="spellEnd"/>
      <w:r w:rsidRPr="00BC3C05">
        <w:rPr>
          <w:rFonts w:ascii="Times New Roman" w:hAnsi="Times New Roman" w:cs="Times New Roman"/>
          <w:kern w:val="2"/>
          <w:sz w:val="24"/>
          <w:szCs w:val="24"/>
          <w14:ligatures w14:val="standardContextual"/>
        </w:rPr>
        <w:t xml:space="preserve"> (Ed.), </w:t>
      </w:r>
      <w:r w:rsidRPr="00BC3C05">
        <w:rPr>
          <w:rFonts w:ascii="Times New Roman" w:hAnsi="Times New Roman" w:cs="Times New Roman"/>
          <w:i/>
          <w:iCs/>
          <w:kern w:val="2"/>
          <w:sz w:val="24"/>
          <w:szCs w:val="24"/>
          <w14:ligatures w14:val="standardContextual"/>
        </w:rPr>
        <w:t>Frontiers in econometrics</w:t>
      </w:r>
      <w:r w:rsidRPr="00BC3C05">
        <w:rPr>
          <w:rFonts w:ascii="Times New Roman" w:hAnsi="Times New Roman" w:cs="Times New Roman"/>
          <w:kern w:val="2"/>
          <w:sz w:val="24"/>
          <w:szCs w:val="24"/>
          <w14:ligatures w14:val="standardContextual"/>
        </w:rPr>
        <w:t xml:space="preserve"> (pp. 105–142). Academic Press. </w:t>
      </w:r>
      <w:hyperlink r:id="rId45">
        <w:r w:rsidRPr="00BC3C05">
          <w:rPr>
            <w:rFonts w:ascii="Times New Roman" w:hAnsi="Times New Roman" w:cs="Times New Roman"/>
            <w:color w:val="0563C1" w:themeColor="hyperlink"/>
            <w:kern w:val="2"/>
            <w:sz w:val="24"/>
            <w:szCs w:val="24"/>
            <w:u w:val="single"/>
            <w14:ligatures w14:val="standardContextual"/>
          </w:rPr>
          <w:t>https://eml.berkeley.edu/reprints/mcfadden/zarembka.pdf</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McQuone</w:t>
      </w:r>
      <w:proofErr w:type="spellEnd"/>
      <w:r w:rsidRPr="00BC3C05">
        <w:rPr>
          <w:rFonts w:ascii="Times New Roman" w:hAnsi="Times New Roman" w:cs="Times New Roman"/>
          <w:kern w:val="2"/>
          <w:sz w:val="24"/>
          <w:szCs w:val="24"/>
          <w14:ligatures w14:val="standardContextual"/>
        </w:rPr>
        <w:t xml:space="preserve">, R., &amp; Simons, J. (2025). Counting the cost: Modelling the economic impact of a potential levy on international student fees. Public First. </w:t>
      </w:r>
      <w:hyperlink r:id="rId46">
        <w:r w:rsidRPr="00BC3C05">
          <w:rPr>
            <w:rFonts w:ascii="Times New Roman" w:hAnsi="Times New Roman" w:cs="Times New Roman"/>
            <w:color w:val="0563C1" w:themeColor="hyperlink"/>
            <w:kern w:val="2"/>
            <w:sz w:val="24"/>
            <w:szCs w:val="24"/>
            <w:u w:val="single"/>
            <w14:ligatures w14:val="standardContextual"/>
          </w:rPr>
          <w:t>https://www.publicfirst.co.uk/couting-the-cost</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Neville, R., Rowe, F., &amp; Singleton, A. (2024). Unraveling the Brexit–COVID-19 nexus: Assessing the decline of EU student applications into UK universities. </w:t>
      </w:r>
      <w:r w:rsidRPr="00BC3C05">
        <w:rPr>
          <w:rFonts w:ascii="Times New Roman" w:hAnsi="Times New Roman" w:cs="Times New Roman"/>
          <w:i/>
          <w:iCs/>
          <w:kern w:val="2"/>
          <w:sz w:val="24"/>
          <w:szCs w:val="24"/>
          <w14:ligatures w14:val="standardContextual"/>
        </w:rPr>
        <w:t>Data &amp; Policy</w:t>
      </w:r>
      <w:r w:rsidRPr="00BC3C05">
        <w:rPr>
          <w:rFonts w:ascii="Times New Roman" w:hAnsi="Times New Roman" w:cs="Times New Roman"/>
          <w:kern w:val="2"/>
          <w:sz w:val="24"/>
          <w:szCs w:val="24"/>
          <w14:ligatures w14:val="standardContextual"/>
        </w:rPr>
        <w:t xml:space="preserve">, </w:t>
      </w:r>
      <w:r w:rsidRPr="00BC3C05">
        <w:rPr>
          <w:rFonts w:ascii="Times New Roman" w:hAnsi="Times New Roman" w:cs="Times New Roman"/>
          <w:i/>
          <w:iCs/>
          <w:kern w:val="2"/>
          <w:sz w:val="24"/>
          <w:szCs w:val="24"/>
          <w14:ligatures w14:val="standardContextual"/>
        </w:rPr>
        <w:t>6</w:t>
      </w:r>
      <w:r w:rsidRPr="00BC3C05">
        <w:rPr>
          <w:rFonts w:ascii="Times New Roman" w:hAnsi="Times New Roman" w:cs="Times New Roman"/>
          <w:kern w:val="2"/>
          <w:sz w:val="24"/>
          <w:szCs w:val="24"/>
          <w14:ligatures w14:val="standardContextual"/>
        </w:rPr>
        <w:t xml:space="preserve">, Article e45. </w:t>
      </w:r>
      <w:hyperlink r:id="rId47">
        <w:r w:rsidRPr="00BC3C05">
          <w:rPr>
            <w:rFonts w:ascii="Times New Roman" w:hAnsi="Times New Roman" w:cs="Times New Roman"/>
            <w:color w:val="0563C1" w:themeColor="hyperlink"/>
            <w:kern w:val="2"/>
            <w:sz w:val="24"/>
            <w:szCs w:val="24"/>
            <w:u w:val="single"/>
            <w14:ligatures w14:val="standardContextual"/>
          </w:rPr>
          <w:t>https://doi.org/10.1017/dap.2024.42</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Rambachan</w:t>
      </w:r>
      <w:proofErr w:type="spellEnd"/>
      <w:r w:rsidRPr="00BC3C05">
        <w:rPr>
          <w:rFonts w:ascii="Times New Roman" w:hAnsi="Times New Roman" w:cs="Times New Roman"/>
          <w:kern w:val="2"/>
          <w:sz w:val="24"/>
          <w:szCs w:val="24"/>
          <w14:ligatures w14:val="standardContextual"/>
        </w:rPr>
        <w:t xml:space="preserve">, A., &amp; Roth, J. (2023). A more credible approach to parallel trends. </w:t>
      </w:r>
      <w:r w:rsidRPr="00BC3C05">
        <w:rPr>
          <w:rFonts w:ascii="Times New Roman" w:hAnsi="Times New Roman" w:cs="Times New Roman"/>
          <w:i/>
          <w:iCs/>
          <w:kern w:val="2"/>
          <w:sz w:val="24"/>
          <w:szCs w:val="24"/>
          <w14:ligatures w14:val="standardContextual"/>
        </w:rPr>
        <w:t>Review of Economic Studies</w:t>
      </w:r>
      <w:r w:rsidRPr="00BC3C05">
        <w:rPr>
          <w:rFonts w:ascii="Times New Roman" w:hAnsi="Times New Roman" w:cs="Times New Roman"/>
          <w:kern w:val="2"/>
          <w:sz w:val="24"/>
          <w:szCs w:val="24"/>
          <w14:ligatures w14:val="standardContextual"/>
        </w:rPr>
        <w:t>, 90(5), 2555–2591. https://doi.org/10.1093/restud/rdad018</w:t>
      </w:r>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Roth, J. (2022). Pretest with caution: Event-study estimates after testing for parallel trends. </w:t>
      </w:r>
      <w:r w:rsidRPr="00BC3C05">
        <w:rPr>
          <w:rFonts w:ascii="Times New Roman" w:hAnsi="Times New Roman" w:cs="Times New Roman"/>
          <w:i/>
          <w:iCs/>
          <w:kern w:val="2"/>
          <w:sz w:val="24"/>
          <w:szCs w:val="24"/>
          <w14:ligatures w14:val="standardContextual"/>
        </w:rPr>
        <w:t>American Economic Review: Insights</w:t>
      </w:r>
      <w:r w:rsidRPr="00BC3C05">
        <w:rPr>
          <w:rFonts w:ascii="Times New Roman" w:hAnsi="Times New Roman" w:cs="Times New Roman"/>
          <w:kern w:val="2"/>
          <w:sz w:val="24"/>
          <w:szCs w:val="24"/>
          <w14:ligatures w14:val="standardContextual"/>
        </w:rPr>
        <w:t>, 4(3), 305–322. https://doi.org/10.1257/aeri.20210236</w:t>
      </w:r>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Sá, F. (2014). The effect of tuition fees on university applications and attendance: Evidence from the UK. SSRN. </w:t>
      </w:r>
      <w:hyperlink r:id="rId48">
        <w:r w:rsidRPr="00BC3C05">
          <w:rPr>
            <w:rFonts w:ascii="Times New Roman" w:hAnsi="Times New Roman" w:cs="Times New Roman"/>
            <w:color w:val="0563C1" w:themeColor="hyperlink"/>
            <w:kern w:val="2"/>
            <w:sz w:val="24"/>
            <w:szCs w:val="24"/>
            <w:u w:val="single"/>
            <w14:ligatures w14:val="standardContextual"/>
          </w:rPr>
          <w:t>https://doi.org/10.2139/ssrn.2481553</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lastRenderedPageBreak/>
        <w:t xml:space="preserve">Sá, F. (2017). The effect of university fees on applications, attendance and course choice: Evidence from a natural experiment in the UK [Accepted manuscript]. King’s College London. </w:t>
      </w:r>
      <w:hyperlink r:id="rId49">
        <w:r w:rsidRPr="00BC3C05">
          <w:rPr>
            <w:rFonts w:ascii="Times New Roman" w:hAnsi="Times New Roman" w:cs="Times New Roman"/>
            <w:color w:val="0563C1" w:themeColor="hyperlink"/>
            <w:kern w:val="2"/>
            <w:sz w:val="24"/>
            <w:szCs w:val="24"/>
            <w:u w:val="single"/>
            <w14:ligatures w14:val="standardContextual"/>
          </w:rPr>
          <w:t>https://kclpure.kcl.ac.uk/ws/files/97277490/The_E_ect_of_University_Fees_SA_Accepted13July2017_GREEN_AAM.pdf</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Sá, F. (2019). The effect of university fees on applications, attendance and course choice: Evidence from a natural experiment in the UK. </w:t>
      </w:r>
      <w:proofErr w:type="spellStart"/>
      <w:r w:rsidRPr="00BC3C05">
        <w:rPr>
          <w:rFonts w:ascii="Times New Roman" w:hAnsi="Times New Roman" w:cs="Times New Roman"/>
          <w:kern w:val="2"/>
          <w:sz w:val="24"/>
          <w:szCs w:val="24"/>
          <w14:ligatures w14:val="standardContextual"/>
        </w:rPr>
        <w:t>Economica</w:t>
      </w:r>
      <w:proofErr w:type="spellEnd"/>
      <w:r w:rsidRPr="00BC3C05">
        <w:rPr>
          <w:rFonts w:ascii="Times New Roman" w:hAnsi="Times New Roman" w:cs="Times New Roman"/>
          <w:kern w:val="2"/>
          <w:sz w:val="24"/>
          <w:szCs w:val="24"/>
          <w14:ligatures w14:val="standardContextual"/>
        </w:rPr>
        <w:t xml:space="preserve">, 86(343), 607–634. </w:t>
      </w:r>
      <w:hyperlink r:id="rId50">
        <w:r w:rsidRPr="00BC3C05">
          <w:rPr>
            <w:rFonts w:ascii="Times New Roman" w:hAnsi="Times New Roman" w:cs="Times New Roman"/>
            <w:color w:val="0563C1" w:themeColor="hyperlink"/>
            <w:kern w:val="2"/>
            <w:sz w:val="24"/>
            <w:szCs w:val="24"/>
            <w:u w:val="single"/>
            <w14:ligatures w14:val="standardContextual"/>
          </w:rPr>
          <w:t>https://doi.org/10.1111/ecca.12278</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proofErr w:type="spellStart"/>
      <w:r w:rsidRPr="00BC3C05">
        <w:rPr>
          <w:rFonts w:ascii="Times New Roman" w:hAnsi="Times New Roman" w:cs="Times New Roman"/>
          <w:kern w:val="2"/>
          <w:sz w:val="24"/>
          <w:szCs w:val="24"/>
          <w14:ligatures w14:val="standardContextual"/>
        </w:rPr>
        <w:t>Savoca</w:t>
      </w:r>
      <w:proofErr w:type="spellEnd"/>
      <w:r w:rsidRPr="00BC3C05">
        <w:rPr>
          <w:rFonts w:ascii="Times New Roman" w:hAnsi="Times New Roman" w:cs="Times New Roman"/>
          <w:kern w:val="2"/>
          <w:sz w:val="24"/>
          <w:szCs w:val="24"/>
          <w14:ligatures w14:val="standardContextual"/>
        </w:rPr>
        <w:t xml:space="preserve">, E. (1990). Another look at the demand for higher education: Measuring the price sensitivity of the decision to apply to college. </w:t>
      </w:r>
      <w:r w:rsidRPr="00BC3C05">
        <w:rPr>
          <w:rFonts w:ascii="Times New Roman" w:hAnsi="Times New Roman" w:cs="Times New Roman"/>
          <w:i/>
          <w:iCs/>
          <w:kern w:val="2"/>
          <w:sz w:val="24"/>
          <w:szCs w:val="24"/>
          <w14:ligatures w14:val="standardContextual"/>
        </w:rPr>
        <w:t>Economics of Education Review</w:t>
      </w:r>
      <w:r w:rsidRPr="00BC3C05">
        <w:rPr>
          <w:rFonts w:ascii="Times New Roman" w:hAnsi="Times New Roman" w:cs="Times New Roman"/>
          <w:kern w:val="2"/>
          <w:sz w:val="24"/>
          <w:szCs w:val="24"/>
          <w14:ligatures w14:val="standardContextual"/>
        </w:rPr>
        <w:t xml:space="preserve">, 9(2), 123–134. </w:t>
      </w:r>
      <w:hyperlink r:id="rId51">
        <w:r w:rsidRPr="00BC3C05">
          <w:rPr>
            <w:rFonts w:ascii="Times New Roman" w:hAnsi="Times New Roman" w:cs="Times New Roman"/>
            <w:color w:val="0563C1" w:themeColor="hyperlink"/>
            <w:kern w:val="2"/>
            <w:sz w:val="24"/>
            <w:szCs w:val="24"/>
            <w:u w:val="single"/>
            <w14:ligatures w14:val="standardContextual"/>
          </w:rPr>
          <w:t>https://doi.org/10.1016/0272-7757(90)90040-C</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Solís, A. (2017). Credit access and college enrollment. </w:t>
      </w:r>
      <w:r w:rsidRPr="00BC3C05">
        <w:rPr>
          <w:rFonts w:ascii="Times New Roman" w:hAnsi="Times New Roman" w:cs="Times New Roman"/>
          <w:i/>
          <w:iCs/>
          <w:kern w:val="2"/>
          <w:sz w:val="24"/>
          <w:szCs w:val="24"/>
          <w14:ligatures w14:val="standardContextual"/>
        </w:rPr>
        <w:t>Journal of Political Economy</w:t>
      </w:r>
      <w:r w:rsidRPr="00BC3C05">
        <w:rPr>
          <w:rFonts w:ascii="Times New Roman" w:hAnsi="Times New Roman" w:cs="Times New Roman"/>
          <w:kern w:val="2"/>
          <w:sz w:val="24"/>
          <w:szCs w:val="24"/>
          <w14:ligatures w14:val="standardContextual"/>
        </w:rPr>
        <w:t xml:space="preserve">, 125(2), 562–622. </w:t>
      </w:r>
      <w:hyperlink r:id="rId52">
        <w:r w:rsidRPr="00BC3C05">
          <w:rPr>
            <w:rFonts w:ascii="Times New Roman" w:hAnsi="Times New Roman" w:cs="Times New Roman"/>
            <w:color w:val="0563C1" w:themeColor="hyperlink"/>
            <w:kern w:val="2"/>
            <w:sz w:val="24"/>
            <w:szCs w:val="24"/>
            <w:u w:val="single"/>
            <w14:ligatures w14:val="standardContextual"/>
          </w:rPr>
          <w:t>https://doi.org/10.1086/690829</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UCAS. (2022). </w:t>
      </w:r>
      <w:r w:rsidRPr="00BC3C05">
        <w:rPr>
          <w:rFonts w:ascii="Times New Roman" w:hAnsi="Times New Roman" w:cs="Times New Roman"/>
          <w:i/>
          <w:iCs/>
          <w:kern w:val="2"/>
          <w:sz w:val="24"/>
          <w:szCs w:val="24"/>
          <w14:ligatures w14:val="standardContextual"/>
        </w:rPr>
        <w:t>UCAS undergraduate sector-level end of cycle data resources 2021</w:t>
      </w:r>
      <w:r w:rsidRPr="00BC3C05">
        <w:rPr>
          <w:rFonts w:ascii="Times New Roman" w:hAnsi="Times New Roman" w:cs="Times New Roman"/>
          <w:kern w:val="2"/>
          <w:sz w:val="24"/>
          <w:szCs w:val="24"/>
          <w14:ligatures w14:val="standardContextual"/>
        </w:rPr>
        <w:t xml:space="preserve"> [Data set]. </w:t>
      </w:r>
      <w:hyperlink r:id="rId53">
        <w:r w:rsidRPr="00BC3C05">
          <w:rPr>
            <w:rFonts w:ascii="Times New Roman" w:hAnsi="Times New Roman" w:cs="Times New Roman"/>
            <w:color w:val="0563C1" w:themeColor="hyperlink"/>
            <w:kern w:val="2"/>
            <w:sz w:val="24"/>
            <w:szCs w:val="24"/>
            <w:u w:val="single"/>
            <w14:ligatures w14:val="standardContextual"/>
          </w:rPr>
          <w:t>https://www.ucas.com/data-and-analysis/undergraduate-statistics-and-reports/ucas-undergraduate-sector-level-end-of-cycle-data-resources-2021</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UK Government. (n.d.-a). </w:t>
      </w:r>
      <w:r w:rsidRPr="00BC3C05">
        <w:rPr>
          <w:rFonts w:ascii="Times New Roman" w:hAnsi="Times New Roman" w:cs="Times New Roman"/>
          <w:i/>
          <w:iCs/>
          <w:kern w:val="2"/>
          <w:sz w:val="24"/>
          <w:szCs w:val="24"/>
          <w14:ligatures w14:val="standardContextual"/>
        </w:rPr>
        <w:t>Repaying your student loan: What you pay.</w:t>
      </w:r>
      <w:r w:rsidRPr="00BC3C05">
        <w:rPr>
          <w:rFonts w:ascii="Times New Roman" w:hAnsi="Times New Roman" w:cs="Times New Roman"/>
          <w:kern w:val="2"/>
          <w:sz w:val="24"/>
          <w:szCs w:val="24"/>
          <w14:ligatures w14:val="standardContextual"/>
        </w:rPr>
        <w:t xml:space="preserve"> GOV.UK. </w:t>
      </w:r>
      <w:hyperlink r:id="rId54">
        <w:r w:rsidRPr="00BC3C05">
          <w:rPr>
            <w:rFonts w:ascii="Times New Roman" w:hAnsi="Times New Roman" w:cs="Times New Roman"/>
            <w:color w:val="0563C1" w:themeColor="hyperlink"/>
            <w:kern w:val="2"/>
            <w:sz w:val="24"/>
            <w:szCs w:val="24"/>
            <w:u w:val="single"/>
            <w14:ligatures w14:val="standardContextual"/>
          </w:rPr>
          <w:t>https://www.gov.uk/repaying-your-student-loan/what-you-pay</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UK Government. (n.d.-b). </w:t>
      </w:r>
      <w:r w:rsidRPr="00BC3C05">
        <w:rPr>
          <w:rFonts w:ascii="Times New Roman" w:hAnsi="Times New Roman" w:cs="Times New Roman"/>
          <w:i/>
          <w:iCs/>
          <w:kern w:val="2"/>
          <w:sz w:val="24"/>
          <w:szCs w:val="24"/>
          <w14:ligatures w14:val="standardContextual"/>
        </w:rPr>
        <w:t>When your student loan gets written off or cancelled.</w:t>
      </w:r>
      <w:r w:rsidRPr="00BC3C05">
        <w:rPr>
          <w:rFonts w:ascii="Times New Roman" w:hAnsi="Times New Roman" w:cs="Times New Roman"/>
          <w:kern w:val="2"/>
          <w:sz w:val="24"/>
          <w:szCs w:val="24"/>
          <w14:ligatures w14:val="standardContextual"/>
        </w:rPr>
        <w:t xml:space="preserve"> GOV.UK. </w:t>
      </w:r>
      <w:hyperlink r:id="rId55">
        <w:r w:rsidRPr="00BC3C05">
          <w:rPr>
            <w:rFonts w:ascii="Times New Roman" w:hAnsi="Times New Roman" w:cs="Times New Roman"/>
            <w:color w:val="0563C1" w:themeColor="hyperlink"/>
            <w:kern w:val="2"/>
            <w:sz w:val="24"/>
            <w:szCs w:val="24"/>
            <w:u w:val="single"/>
            <w14:ligatures w14:val="standardContextual"/>
          </w:rPr>
          <w:t>https://www.gov.uk/repaying-your-student-loan/when-your-student-loan-gets-written-off</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UK Government. (n.d.-c). </w:t>
      </w:r>
      <w:r w:rsidRPr="00BC3C05">
        <w:rPr>
          <w:rFonts w:ascii="Times New Roman" w:hAnsi="Times New Roman" w:cs="Times New Roman"/>
          <w:i/>
          <w:iCs/>
          <w:kern w:val="2"/>
          <w:sz w:val="24"/>
          <w:szCs w:val="24"/>
          <w14:ligatures w14:val="standardContextual"/>
        </w:rPr>
        <w:t>How interest is calculated (Plan 2).</w:t>
      </w:r>
      <w:r w:rsidRPr="00BC3C05">
        <w:rPr>
          <w:rFonts w:ascii="Times New Roman" w:hAnsi="Times New Roman" w:cs="Times New Roman"/>
          <w:kern w:val="2"/>
          <w:sz w:val="24"/>
          <w:szCs w:val="24"/>
          <w14:ligatures w14:val="standardContextual"/>
        </w:rPr>
        <w:t xml:space="preserve"> GOV.UK. </w:t>
      </w:r>
      <w:hyperlink r:id="rId56">
        <w:r w:rsidRPr="00BC3C05">
          <w:rPr>
            <w:rFonts w:ascii="Times New Roman" w:hAnsi="Times New Roman" w:cs="Times New Roman"/>
            <w:color w:val="0563C1" w:themeColor="hyperlink"/>
            <w:kern w:val="2"/>
            <w:sz w:val="24"/>
            <w:szCs w:val="24"/>
            <w:u w:val="single"/>
            <w14:ligatures w14:val="standardContextual"/>
          </w:rPr>
          <w:t>https://www.gov.uk/guidance/how-interest-is-calculated-plan-2</w:t>
        </w:r>
      </w:hyperlink>
    </w:p>
    <w:p w:rsidR="00BC3C05" w:rsidRPr="00BC3C05" w:rsidRDefault="00BC3C05" w:rsidP="00BC3C05">
      <w:pPr>
        <w:keepLines/>
        <w:spacing w:after="0" w:line="360" w:lineRule="auto"/>
        <w:ind w:left="720" w:hanging="720"/>
        <w:rPr>
          <w:rFonts w:ascii="Times New Roman" w:hAnsi="Times New Roman" w:cs="Times New Roman"/>
          <w:kern w:val="2"/>
          <w:sz w:val="24"/>
          <w:szCs w:val="24"/>
          <w14:ligatures w14:val="standardContextual"/>
        </w:rPr>
      </w:pPr>
      <w:r w:rsidRPr="00BC3C05">
        <w:rPr>
          <w:rFonts w:ascii="Times New Roman" w:hAnsi="Times New Roman" w:cs="Times New Roman"/>
          <w:kern w:val="2"/>
          <w:sz w:val="24"/>
          <w:szCs w:val="24"/>
          <w14:ligatures w14:val="standardContextual"/>
        </w:rPr>
        <w:t xml:space="preserve">World Bank. (2025). </w:t>
      </w:r>
      <w:r w:rsidRPr="00BC3C05">
        <w:rPr>
          <w:rFonts w:ascii="Times New Roman" w:hAnsi="Times New Roman" w:cs="Times New Roman"/>
          <w:i/>
          <w:iCs/>
          <w:kern w:val="2"/>
          <w:sz w:val="24"/>
          <w:szCs w:val="24"/>
          <w14:ligatures w14:val="standardContextual"/>
        </w:rPr>
        <w:t>World Development Indicators</w:t>
      </w:r>
      <w:r w:rsidRPr="00BC3C05">
        <w:rPr>
          <w:rFonts w:ascii="Times New Roman" w:hAnsi="Times New Roman" w:cs="Times New Roman"/>
          <w:kern w:val="2"/>
          <w:sz w:val="24"/>
          <w:szCs w:val="24"/>
          <w14:ligatures w14:val="standardContextual"/>
        </w:rPr>
        <w:t xml:space="preserve"> [Data set]. </w:t>
      </w:r>
      <w:hyperlink r:id="rId57">
        <w:r w:rsidRPr="00BC3C05">
          <w:rPr>
            <w:rFonts w:ascii="Times New Roman" w:hAnsi="Times New Roman" w:cs="Times New Roman"/>
            <w:color w:val="0563C1" w:themeColor="hyperlink"/>
            <w:kern w:val="2"/>
            <w:sz w:val="24"/>
            <w:szCs w:val="24"/>
            <w:u w:val="single"/>
            <w14:ligatures w14:val="standardContextual"/>
          </w:rPr>
          <w:t>https://databank.worldbank.org/source/world-development-indicators</w:t>
        </w:r>
      </w:hyperlink>
    </w:p>
    <w:p w:rsidR="00346666" w:rsidRDefault="00346666"/>
    <w:sectPr w:rsidR="00346666">
      <w:headerReference w:type="default" r:id="rId58"/>
      <w:footerReference w:type="default" r:id="rId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E732B" w:rsidRDefault="00FE732B" w:rsidP="00BC3C05">
      <w:pPr>
        <w:spacing w:after="0" w:line="240" w:lineRule="auto"/>
      </w:pPr>
      <w:r>
        <w:separator/>
      </w:r>
    </w:p>
  </w:endnote>
  <w:endnote w:type="continuationSeparator" w:id="0">
    <w:p w:rsidR="00FE732B" w:rsidRDefault="00FE732B" w:rsidP="00BC3C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641DB" w:rsidRDefault="00FE73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E732B" w:rsidRDefault="00FE732B" w:rsidP="00BC3C05">
      <w:pPr>
        <w:spacing w:after="0" w:line="240" w:lineRule="auto"/>
      </w:pPr>
      <w:r>
        <w:separator/>
      </w:r>
    </w:p>
  </w:footnote>
  <w:footnote w:type="continuationSeparator" w:id="0">
    <w:p w:rsidR="00FE732B" w:rsidRDefault="00FE732B" w:rsidP="00BC3C05">
      <w:pPr>
        <w:spacing w:after="0" w:line="240" w:lineRule="auto"/>
      </w:pPr>
      <w:r>
        <w:continuationSeparator/>
      </w:r>
    </w:p>
  </w:footnote>
  <w:footnote w:id="1">
    <w:p w:rsidR="00BC3C05" w:rsidRDefault="00BC3C05" w:rsidP="00BC3C05">
      <w:pPr>
        <w:pStyle w:val="FootnoteText"/>
      </w:pPr>
      <w:r>
        <w:rPr>
          <w:rStyle w:val="FootnoteReference"/>
        </w:rPr>
        <w:footnoteRef/>
      </w:r>
      <w:r>
        <w:t xml:space="preserve"> From </w:t>
      </w:r>
      <m:oMath>
        <m:f>
          <m:fPr>
            <m:ctrlPr>
              <w:rPr>
                <w:rFonts w:ascii="Cambria Math" w:hAnsi="Cambria Math"/>
              </w:rPr>
            </m:ctrlPr>
          </m:fPr>
          <m:num>
            <m:r>
              <w:rPr>
                <w:rFonts w:ascii="Cambria Math" w:hAnsi="Cambria Math"/>
              </w:rPr>
              <m:t>Δ</m:t>
            </m:r>
            <m:r>
              <m:rPr>
                <m:sty m:val="p"/>
              </m:rPr>
              <w:rPr>
                <w:rFonts w:ascii="Cambria Math" w:hAnsi="Cambria Math"/>
              </w:rPr>
              <m:t>ln</m:t>
            </m:r>
            <m:r>
              <w:rPr>
                <w:rFonts w:ascii="Cambria Math" w:hAnsi="Cambria Math"/>
              </w:rPr>
              <m:t>Q</m:t>
            </m:r>
          </m:num>
          <m:den>
            <m:r>
              <w:rPr>
                <w:rFonts w:ascii="Cambria Math" w:hAnsi="Cambria Math"/>
              </w:rPr>
              <m:t>Δ</m:t>
            </m:r>
            <m:r>
              <m:rPr>
                <m:sty m:val="p"/>
              </m:rPr>
              <w:rPr>
                <w:rFonts w:ascii="Cambria Math" w:hAnsi="Cambria Math"/>
              </w:rPr>
              <m:t>ln</m:t>
            </m:r>
            <m:r>
              <w:rPr>
                <w:rFonts w:ascii="Cambria Math" w:hAnsi="Cambria Math"/>
              </w:rPr>
              <m:t>P</m:t>
            </m:r>
          </m:den>
        </m:f>
        <m:r>
          <m:rPr>
            <m:sty m:val="p"/>
          </m:rPr>
          <w:rPr>
            <w:rFonts w:ascii="Cambria Math" w:hAnsi="Cambria Math"/>
          </w:rPr>
          <m:t>=</m:t>
        </m:r>
        <m:r>
          <w:rPr>
            <w:rFonts w:ascii="Cambria Math" w:hAnsi="Cambria Math"/>
          </w:rPr>
          <m:t>β</m:t>
        </m:r>
      </m:oMath>
      <w:r>
        <w:t xml:space="preserve"> we have that </w:t>
      </w:r>
      <m:oMath>
        <m:r>
          <w:rPr>
            <w:rFonts w:ascii="Cambria Math" w:hAnsi="Cambria Math"/>
          </w:rPr>
          <m:t>Δ</m:t>
        </m:r>
        <m:r>
          <m:rPr>
            <m:sty m:val="p"/>
          </m:rPr>
          <w:rPr>
            <w:rFonts w:ascii="Cambria Math" w:hAnsi="Cambria Math"/>
          </w:rPr>
          <m:t>ln</m:t>
        </m:r>
        <m:r>
          <w:rPr>
            <w:rFonts w:ascii="Cambria Math" w:hAnsi="Cambria Math"/>
          </w:rPr>
          <m:t>Q</m:t>
        </m:r>
        <m:r>
          <m:rPr>
            <m:sty m:val="p"/>
          </m:rPr>
          <w:rPr>
            <w:rFonts w:ascii="Cambria Math" w:hAnsi="Cambria Math"/>
          </w:rPr>
          <m:t>=-</m:t>
        </m:r>
        <m:r>
          <w:rPr>
            <w:rFonts w:ascii="Cambria Math" w:hAnsi="Cambria Math"/>
          </w:rPr>
          <m:t>1.109</m:t>
        </m:r>
      </m:oMath>
      <w:r>
        <w:t xml:space="preserve">, hence </w:t>
      </w:r>
      <m:oMath>
        <m:r>
          <w:rPr>
            <w:rFonts w:ascii="Cambria Math" w:hAnsi="Cambria Math"/>
          </w:rPr>
          <m:t>Δ</m:t>
        </m:r>
        <m:r>
          <m:rPr>
            <m:sty m:val="p"/>
          </m:rPr>
          <w:rPr>
            <w:rFonts w:ascii="Cambria Math" w:hAnsi="Cambria Math"/>
          </w:rPr>
          <m:t>ln</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1.109</m:t>
            </m:r>
          </m:num>
          <m:den>
            <m:r>
              <w:rPr>
                <w:rFonts w:ascii="Cambria Math" w:hAnsi="Cambria Math"/>
              </w:rPr>
              <m:t>0.354</m:t>
            </m:r>
          </m:den>
        </m:f>
        <m:r>
          <m:rPr>
            <m:sty m:val="p"/>
          </m:rPr>
          <w:rPr>
            <w:rFonts w:ascii="Cambria Math" w:hAnsi="Cambria Math"/>
          </w:rPr>
          <m:t>=</m:t>
        </m:r>
        <m:r>
          <w:rPr>
            <w:rFonts w:ascii="Cambria Math" w:hAnsi="Cambria Math"/>
          </w:rPr>
          <m:t>3.13</m:t>
        </m:r>
      </m:oMath>
      <w:r>
        <w:t xml:space="preserve">, therefore </w:t>
      </w:r>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1</m:t>
                </m:r>
              </m:sub>
            </m:sSub>
          </m:num>
          <m:den>
            <m:sSub>
              <m:sSubPr>
                <m:ctrlPr>
                  <w:rPr>
                    <w:rFonts w:ascii="Cambria Math" w:hAnsi="Cambria Math"/>
                  </w:rPr>
                </m:ctrlPr>
              </m:sSubPr>
              <m:e>
                <m:r>
                  <w:rPr>
                    <w:rFonts w:ascii="Cambria Math" w:hAnsi="Cambria Math"/>
                  </w:rPr>
                  <m:t>P</m:t>
                </m:r>
              </m:e>
              <m:sub>
                <m:r>
                  <w:rPr>
                    <w:rFonts w:ascii="Cambria Math" w:hAnsi="Cambria Math"/>
                  </w:rPr>
                  <m:t>0</m:t>
                </m:r>
              </m:sub>
            </m:sSub>
          </m:den>
        </m:f>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3.13</m:t>
            </m:r>
          </m:sup>
        </m:sSup>
        <m:r>
          <m:rPr>
            <m:sty m:val="p"/>
          </m:rPr>
          <w:rPr>
            <w:rFonts w:ascii="Cambria Math" w:hAnsi="Cambria Math"/>
          </w:rPr>
          <m:t>=</m:t>
        </m:r>
        <m:r>
          <w:rPr>
            <w:rFonts w:ascii="Cambria Math" w:hAnsi="Cambria Math"/>
          </w:rPr>
          <m:t>22.94</m:t>
        </m:r>
      </m:oMath>
      <w:r>
        <w:t xml:space="preserve"> and subtracting 1 gives 2194%.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641DB" w:rsidRDefault="00FE73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9411"/>
    <w:multiLevelType w:val="multilevel"/>
    <w:tmpl w:val="37227AC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A99412"/>
    <w:multiLevelType w:val="multilevel"/>
    <w:tmpl w:val="EEDE60C6"/>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2" w15:restartNumberingAfterBreak="0">
    <w:nsid w:val="00A99413"/>
    <w:multiLevelType w:val="multilevel"/>
    <w:tmpl w:val="E4E2376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3" w15:restartNumberingAfterBreak="0">
    <w:nsid w:val="00A99414"/>
    <w:multiLevelType w:val="multilevel"/>
    <w:tmpl w:val="73BA13C0"/>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4" w15:restartNumberingAfterBreak="0">
    <w:nsid w:val="00A99415"/>
    <w:multiLevelType w:val="multilevel"/>
    <w:tmpl w:val="FF12187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5" w15:restartNumberingAfterBreak="0">
    <w:nsid w:val="00A99416"/>
    <w:multiLevelType w:val="multilevel"/>
    <w:tmpl w:val="EE7E1A3A"/>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6" w15:restartNumberingAfterBreak="0">
    <w:nsid w:val="00A99417"/>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7" w15:restartNumberingAfterBreak="0">
    <w:nsid w:val="66656A84"/>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abstractNumId w:val="4"/>
  </w:num>
  <w:num w:numId="7">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C05"/>
    <w:rsid w:val="00346666"/>
    <w:rsid w:val="003E5BA0"/>
    <w:rsid w:val="004B4298"/>
    <w:rsid w:val="0075037F"/>
    <w:rsid w:val="0079706B"/>
    <w:rsid w:val="0098270D"/>
    <w:rsid w:val="00A556E8"/>
    <w:rsid w:val="00BC3C05"/>
    <w:rsid w:val="00FE73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84EAB"/>
  <w15:chartTrackingRefBased/>
  <w15:docId w15:val="{28C56AED-4BC8-4F77-9876-ED1DF2405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BC3C0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BC3C05"/>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next w:val="Normal"/>
    <w:link w:val="Heading3Char"/>
    <w:uiPriority w:val="9"/>
    <w:unhideWhenUsed/>
    <w:qFormat/>
    <w:rsid w:val="00BC3C05"/>
    <w:pPr>
      <w:keepNext/>
      <w:keepLines/>
      <w:spacing w:before="40" w:after="0" w:line="240" w:lineRule="auto"/>
      <w:outlineLvl w:val="2"/>
    </w:pPr>
    <w:rPr>
      <w:rFonts w:asciiTheme="majorHAnsi" w:eastAsiaTheme="majorEastAsia" w:hAnsiTheme="majorHAnsi" w:cstheme="majorBidi"/>
      <w:color w:val="1F3763" w:themeColor="accent1" w:themeShade="7F"/>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C05"/>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BC3C05"/>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BC3C05"/>
    <w:rPr>
      <w:rFonts w:asciiTheme="majorHAnsi" w:eastAsiaTheme="majorEastAsia" w:hAnsiTheme="majorHAnsi" w:cstheme="majorBidi"/>
      <w:color w:val="1F3763" w:themeColor="accent1" w:themeShade="7F"/>
      <w:kern w:val="2"/>
      <w:sz w:val="24"/>
      <w:szCs w:val="24"/>
      <w14:ligatures w14:val="standardContextual"/>
    </w:rPr>
  </w:style>
  <w:style w:type="numbering" w:customStyle="1" w:styleId="NoList1">
    <w:name w:val="No List1"/>
    <w:next w:val="NoList"/>
    <w:uiPriority w:val="99"/>
    <w:semiHidden/>
    <w:unhideWhenUsed/>
    <w:rsid w:val="00BC3C05"/>
  </w:style>
  <w:style w:type="table" w:customStyle="1" w:styleId="Style1">
    <w:name w:val="Style1"/>
    <w:basedOn w:val="TableWeb3"/>
    <w:uiPriority w:val="99"/>
    <w:rsid w:val="00BC3C05"/>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cPr>
      <w:shd w:val="clear" w:color="auto" w:fill="auto"/>
    </w:tc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BC3C05"/>
    <w:pPr>
      <w:spacing w:after="0" w:line="240" w:lineRule="auto"/>
    </w:pPr>
    <w:rPr>
      <w:kern w:val="2"/>
      <w:sz w:val="24"/>
      <w:szCs w:val="24"/>
      <w14:ligatures w14:val="standardContextual"/>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NormalWeb">
    <w:name w:val="Normal (Web)"/>
    <w:basedOn w:val="Normal"/>
    <w:uiPriority w:val="99"/>
    <w:unhideWhenUsed/>
    <w:rsid w:val="00BC3C0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BC3C05"/>
    <w:rPr>
      <w:b/>
      <w:bCs/>
    </w:rPr>
  </w:style>
  <w:style w:type="character" w:styleId="Emphasis">
    <w:name w:val="Emphasis"/>
    <w:basedOn w:val="DefaultParagraphFont"/>
    <w:uiPriority w:val="20"/>
    <w:qFormat/>
    <w:rsid w:val="00BC3C05"/>
    <w:rPr>
      <w:i/>
      <w:iCs/>
    </w:rPr>
  </w:style>
  <w:style w:type="paragraph" w:styleId="HTMLPreformatted">
    <w:name w:val="HTML Preformatted"/>
    <w:basedOn w:val="Normal"/>
    <w:link w:val="HTMLPreformattedChar"/>
    <w:uiPriority w:val="99"/>
    <w:semiHidden/>
    <w:unhideWhenUsed/>
    <w:rsid w:val="00BC3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BC3C05"/>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BC3C05"/>
    <w:rPr>
      <w:rFonts w:ascii="Courier New" w:eastAsia="Times New Roman" w:hAnsi="Courier New" w:cs="Courier New"/>
      <w:sz w:val="20"/>
      <w:szCs w:val="20"/>
    </w:rPr>
  </w:style>
  <w:style w:type="character" w:styleId="PlaceholderText">
    <w:name w:val="Placeholder Text"/>
    <w:basedOn w:val="DefaultParagraphFont"/>
    <w:uiPriority w:val="99"/>
    <w:semiHidden/>
    <w:rsid w:val="00BC3C05"/>
    <w:rPr>
      <w:color w:val="666666"/>
    </w:rPr>
  </w:style>
  <w:style w:type="character" w:customStyle="1" w:styleId="katex-mathml">
    <w:name w:val="katex-mathml"/>
    <w:basedOn w:val="DefaultParagraphFont"/>
    <w:rsid w:val="00BC3C05"/>
  </w:style>
  <w:style w:type="character" w:customStyle="1" w:styleId="mord">
    <w:name w:val="mord"/>
    <w:basedOn w:val="DefaultParagraphFont"/>
    <w:rsid w:val="00BC3C05"/>
  </w:style>
  <w:style w:type="character" w:customStyle="1" w:styleId="vlist-s">
    <w:name w:val="vlist-s"/>
    <w:basedOn w:val="DefaultParagraphFont"/>
    <w:rsid w:val="00BC3C05"/>
  </w:style>
  <w:style w:type="character" w:customStyle="1" w:styleId="mopen">
    <w:name w:val="mopen"/>
    <w:basedOn w:val="DefaultParagraphFont"/>
    <w:rsid w:val="00BC3C05"/>
  </w:style>
  <w:style w:type="character" w:customStyle="1" w:styleId="mpunct">
    <w:name w:val="mpunct"/>
    <w:basedOn w:val="DefaultParagraphFont"/>
    <w:rsid w:val="00BC3C05"/>
  </w:style>
  <w:style w:type="character" w:customStyle="1" w:styleId="mbin">
    <w:name w:val="mbin"/>
    <w:basedOn w:val="DefaultParagraphFont"/>
    <w:rsid w:val="00BC3C05"/>
  </w:style>
  <w:style w:type="character" w:customStyle="1" w:styleId="mclose">
    <w:name w:val="mclose"/>
    <w:basedOn w:val="DefaultParagraphFont"/>
    <w:rsid w:val="00BC3C05"/>
  </w:style>
  <w:style w:type="paragraph" w:styleId="ListParagraph">
    <w:name w:val="List Paragraph"/>
    <w:basedOn w:val="Normal"/>
    <w:uiPriority w:val="34"/>
    <w:qFormat/>
    <w:rsid w:val="00BC3C05"/>
    <w:pPr>
      <w:spacing w:after="0" w:line="240" w:lineRule="auto"/>
      <w:ind w:left="720"/>
      <w:contextualSpacing/>
    </w:pPr>
    <w:rPr>
      <w:kern w:val="2"/>
      <w:sz w:val="24"/>
      <w:szCs w:val="24"/>
      <w14:ligatures w14:val="standardContextual"/>
    </w:rPr>
  </w:style>
  <w:style w:type="character" w:customStyle="1" w:styleId="mop">
    <w:name w:val="mop"/>
    <w:basedOn w:val="DefaultParagraphFont"/>
    <w:rsid w:val="00BC3C05"/>
  </w:style>
  <w:style w:type="character" w:customStyle="1" w:styleId="mrel">
    <w:name w:val="mrel"/>
    <w:basedOn w:val="DefaultParagraphFont"/>
    <w:rsid w:val="00BC3C05"/>
  </w:style>
  <w:style w:type="table" w:styleId="TableGrid">
    <w:name w:val="Table Grid"/>
    <w:basedOn w:val="TableNormal"/>
    <w:uiPriority w:val="39"/>
    <w:rsid w:val="00BC3C05"/>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3C05"/>
    <w:rPr>
      <w:color w:val="0563C1" w:themeColor="hyperlink"/>
      <w:u w:val="single"/>
    </w:rPr>
  </w:style>
  <w:style w:type="character" w:styleId="UnresolvedMention">
    <w:name w:val="Unresolved Mention"/>
    <w:basedOn w:val="DefaultParagraphFont"/>
    <w:uiPriority w:val="99"/>
    <w:semiHidden/>
    <w:unhideWhenUsed/>
    <w:rsid w:val="00BC3C05"/>
    <w:rPr>
      <w:color w:val="605E5C"/>
      <w:shd w:val="clear" w:color="auto" w:fill="E1DFDD"/>
    </w:rPr>
  </w:style>
  <w:style w:type="character" w:styleId="CommentReference">
    <w:name w:val="annotation reference"/>
    <w:basedOn w:val="DefaultParagraphFont"/>
    <w:uiPriority w:val="99"/>
    <w:semiHidden/>
    <w:unhideWhenUsed/>
    <w:rsid w:val="00BC3C05"/>
    <w:rPr>
      <w:sz w:val="16"/>
      <w:szCs w:val="16"/>
    </w:rPr>
  </w:style>
  <w:style w:type="paragraph" w:styleId="CommentText">
    <w:name w:val="annotation text"/>
    <w:basedOn w:val="Normal"/>
    <w:link w:val="CommentTextChar"/>
    <w:uiPriority w:val="99"/>
    <w:semiHidden/>
    <w:unhideWhenUsed/>
    <w:rsid w:val="00BC3C05"/>
    <w:pPr>
      <w:spacing w:after="0" w:line="240" w:lineRule="auto"/>
    </w:pPr>
    <w:rPr>
      <w:kern w:val="2"/>
      <w:sz w:val="20"/>
      <w:szCs w:val="20"/>
      <w14:ligatures w14:val="standardContextual"/>
    </w:rPr>
  </w:style>
  <w:style w:type="character" w:customStyle="1" w:styleId="CommentTextChar">
    <w:name w:val="Comment Text Char"/>
    <w:basedOn w:val="DefaultParagraphFont"/>
    <w:link w:val="CommentText"/>
    <w:uiPriority w:val="99"/>
    <w:semiHidden/>
    <w:rsid w:val="00BC3C05"/>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BC3C05"/>
    <w:rPr>
      <w:b/>
      <w:bCs/>
    </w:rPr>
  </w:style>
  <w:style w:type="character" w:customStyle="1" w:styleId="CommentSubjectChar">
    <w:name w:val="Comment Subject Char"/>
    <w:basedOn w:val="CommentTextChar"/>
    <w:link w:val="CommentSubject"/>
    <w:uiPriority w:val="99"/>
    <w:semiHidden/>
    <w:rsid w:val="00BC3C05"/>
    <w:rPr>
      <w:b/>
      <w:bCs/>
      <w:kern w:val="2"/>
      <w:sz w:val="20"/>
      <w:szCs w:val="20"/>
      <w14:ligatures w14:val="standardContextual"/>
    </w:rPr>
  </w:style>
  <w:style w:type="paragraph" w:styleId="BalloonText">
    <w:name w:val="Balloon Text"/>
    <w:basedOn w:val="Normal"/>
    <w:link w:val="BalloonTextChar"/>
    <w:uiPriority w:val="99"/>
    <w:semiHidden/>
    <w:unhideWhenUsed/>
    <w:rsid w:val="00BC3C05"/>
    <w:pPr>
      <w:spacing w:after="0" w:line="240" w:lineRule="auto"/>
    </w:pPr>
    <w:rPr>
      <w:rFonts w:ascii="Segoe U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BC3C05"/>
    <w:rPr>
      <w:rFonts w:ascii="Segoe UI" w:hAnsi="Segoe UI" w:cs="Segoe UI"/>
      <w:kern w:val="2"/>
      <w:sz w:val="18"/>
      <w:szCs w:val="18"/>
      <w14:ligatures w14:val="standardContextual"/>
    </w:rPr>
  </w:style>
  <w:style w:type="character" w:styleId="FollowedHyperlink">
    <w:name w:val="FollowedHyperlink"/>
    <w:basedOn w:val="DefaultParagraphFont"/>
    <w:uiPriority w:val="99"/>
    <w:semiHidden/>
    <w:unhideWhenUsed/>
    <w:rsid w:val="00BC3C05"/>
    <w:rPr>
      <w:color w:val="954F72" w:themeColor="followedHyperlink"/>
      <w:u w:val="single"/>
    </w:rPr>
  </w:style>
  <w:style w:type="character" w:customStyle="1" w:styleId="relative">
    <w:name w:val="relative"/>
    <w:basedOn w:val="DefaultParagraphFont"/>
    <w:rsid w:val="00BC3C05"/>
  </w:style>
  <w:style w:type="paragraph" w:customStyle="1" w:styleId="not-prose">
    <w:name w:val="not-prose"/>
    <w:basedOn w:val="Normal"/>
    <w:rsid w:val="00BC3C0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customStyle="1" w:styleId="p1">
    <w:name w:val="p1"/>
    <w:basedOn w:val="Normal"/>
    <w:rsid w:val="00BC3C05"/>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customStyle="1" w:styleId="s1">
    <w:name w:val="s1"/>
    <w:basedOn w:val="DefaultParagraphFont"/>
    <w:rsid w:val="00BC3C05"/>
  </w:style>
  <w:style w:type="character" w:customStyle="1" w:styleId="apple-converted-space">
    <w:name w:val="apple-converted-space"/>
    <w:basedOn w:val="DefaultParagraphFont"/>
    <w:rsid w:val="00BC3C05"/>
  </w:style>
  <w:style w:type="paragraph" w:customStyle="1" w:styleId="p2">
    <w:name w:val="p2"/>
    <w:basedOn w:val="Normal"/>
    <w:rsid w:val="00BC3C05"/>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customStyle="1" w:styleId="s2">
    <w:name w:val="s2"/>
    <w:basedOn w:val="DefaultParagraphFont"/>
    <w:rsid w:val="00BC3C05"/>
  </w:style>
  <w:style w:type="paragraph" w:customStyle="1" w:styleId="p3">
    <w:name w:val="p3"/>
    <w:basedOn w:val="Normal"/>
    <w:rsid w:val="00BC3C05"/>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customStyle="1" w:styleId="s3">
    <w:name w:val="s3"/>
    <w:basedOn w:val="DefaultParagraphFont"/>
    <w:rsid w:val="00BC3C05"/>
  </w:style>
  <w:style w:type="character" w:customStyle="1" w:styleId="s4">
    <w:name w:val="s4"/>
    <w:basedOn w:val="DefaultParagraphFont"/>
    <w:rsid w:val="00BC3C05"/>
  </w:style>
  <w:style w:type="paragraph" w:styleId="Caption">
    <w:name w:val="caption"/>
    <w:basedOn w:val="Normal"/>
    <w:next w:val="Normal"/>
    <w:uiPriority w:val="35"/>
    <w:unhideWhenUsed/>
    <w:qFormat/>
    <w:rsid w:val="00BC3C05"/>
    <w:pPr>
      <w:spacing w:after="200" w:line="240" w:lineRule="auto"/>
    </w:pPr>
    <w:rPr>
      <w:i/>
      <w:iCs/>
      <w:color w:val="44546A" w:themeColor="text2"/>
      <w:kern w:val="2"/>
      <w:sz w:val="18"/>
      <w:szCs w:val="18"/>
      <w14:ligatures w14:val="standardContextual"/>
    </w:rPr>
  </w:style>
  <w:style w:type="paragraph" w:styleId="FootnoteText">
    <w:name w:val="footnote text"/>
    <w:basedOn w:val="Normal"/>
    <w:link w:val="FootnoteTextChar"/>
    <w:uiPriority w:val="99"/>
    <w:semiHidden/>
    <w:unhideWhenUsed/>
    <w:rsid w:val="00BC3C05"/>
    <w:pPr>
      <w:spacing w:after="0" w:line="240" w:lineRule="auto"/>
    </w:pPr>
    <w:rPr>
      <w:kern w:val="2"/>
      <w:sz w:val="20"/>
      <w:szCs w:val="20"/>
      <w14:ligatures w14:val="standardContextual"/>
    </w:rPr>
  </w:style>
  <w:style w:type="character" w:customStyle="1" w:styleId="FootnoteTextChar">
    <w:name w:val="Footnote Text Char"/>
    <w:basedOn w:val="DefaultParagraphFont"/>
    <w:link w:val="FootnoteText"/>
    <w:uiPriority w:val="99"/>
    <w:semiHidden/>
    <w:rsid w:val="00BC3C05"/>
    <w:rPr>
      <w:kern w:val="2"/>
      <w:sz w:val="20"/>
      <w:szCs w:val="20"/>
      <w14:ligatures w14:val="standardContextual"/>
    </w:rPr>
  </w:style>
  <w:style w:type="character" w:styleId="FootnoteReference">
    <w:name w:val="footnote reference"/>
    <w:basedOn w:val="DefaultParagraphFont"/>
    <w:uiPriority w:val="99"/>
    <w:semiHidden/>
    <w:unhideWhenUsed/>
    <w:rsid w:val="00BC3C05"/>
    <w:rPr>
      <w:vertAlign w:val="superscript"/>
    </w:rPr>
  </w:style>
  <w:style w:type="paragraph" w:customStyle="1" w:styleId="isselectedend">
    <w:name w:val="isselectedend"/>
    <w:basedOn w:val="Normal"/>
    <w:rsid w:val="00BC3C0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zpyqfadein">
    <w:name w:val="bz_pyq_fadein"/>
    <w:basedOn w:val="DefaultParagraphFont"/>
    <w:rsid w:val="00BC3C05"/>
  </w:style>
  <w:style w:type="paragraph" w:styleId="Header">
    <w:name w:val="header"/>
    <w:basedOn w:val="Normal"/>
    <w:link w:val="HeaderChar"/>
    <w:uiPriority w:val="99"/>
    <w:unhideWhenUsed/>
    <w:rsid w:val="00BC3C05"/>
    <w:pPr>
      <w:tabs>
        <w:tab w:val="center" w:pos="4703"/>
        <w:tab w:val="right" w:pos="9406"/>
      </w:tabs>
      <w:spacing w:after="0" w:line="240" w:lineRule="auto"/>
    </w:pPr>
    <w:rPr>
      <w:kern w:val="2"/>
      <w:sz w:val="24"/>
      <w:szCs w:val="24"/>
      <w14:ligatures w14:val="standardContextual"/>
    </w:rPr>
  </w:style>
  <w:style w:type="character" w:customStyle="1" w:styleId="HeaderChar">
    <w:name w:val="Header Char"/>
    <w:basedOn w:val="DefaultParagraphFont"/>
    <w:link w:val="Header"/>
    <w:uiPriority w:val="99"/>
    <w:rsid w:val="00BC3C05"/>
    <w:rPr>
      <w:kern w:val="2"/>
      <w:sz w:val="24"/>
      <w:szCs w:val="24"/>
      <w14:ligatures w14:val="standardContextual"/>
    </w:rPr>
  </w:style>
  <w:style w:type="paragraph" w:styleId="Footer">
    <w:name w:val="footer"/>
    <w:basedOn w:val="Normal"/>
    <w:link w:val="FooterChar"/>
    <w:uiPriority w:val="99"/>
    <w:unhideWhenUsed/>
    <w:rsid w:val="00BC3C05"/>
    <w:pPr>
      <w:tabs>
        <w:tab w:val="center" w:pos="4703"/>
        <w:tab w:val="right" w:pos="9406"/>
      </w:tabs>
      <w:spacing w:after="0" w:line="240" w:lineRule="auto"/>
    </w:pPr>
    <w:rPr>
      <w:kern w:val="2"/>
      <w:sz w:val="24"/>
      <w:szCs w:val="24"/>
      <w14:ligatures w14:val="standardContextual"/>
    </w:rPr>
  </w:style>
  <w:style w:type="character" w:customStyle="1" w:styleId="FooterChar">
    <w:name w:val="Footer Char"/>
    <w:basedOn w:val="DefaultParagraphFont"/>
    <w:link w:val="Footer"/>
    <w:uiPriority w:val="99"/>
    <w:rsid w:val="00BC3C05"/>
    <w:rPr>
      <w:kern w:val="2"/>
      <w:sz w:val="24"/>
      <w:szCs w:val="24"/>
      <w14:ligatures w14:val="standardContextual"/>
    </w:rPr>
  </w:style>
  <w:style w:type="character" w:customStyle="1" w:styleId="ntpebdom">
    <w:name w:val="ntpebdom"/>
    <w:basedOn w:val="DefaultParagraphFont"/>
    <w:rsid w:val="00BC3C05"/>
  </w:style>
  <w:style w:type="paragraph" w:customStyle="1" w:styleId="SourceCode">
    <w:name w:val="Source Code"/>
    <w:basedOn w:val="Normal"/>
    <w:rsid w:val="00BC3C05"/>
    <w:pPr>
      <w:wordWrap w:val="0"/>
      <w:spacing w:after="0" w:line="240" w:lineRule="auto"/>
    </w:pPr>
    <w:rPr>
      <w:kern w:val="2"/>
      <w:sz w:val="24"/>
      <w:szCs w:val="24"/>
      <w14:ligatures w14:val="standardContextual"/>
    </w:rPr>
  </w:style>
  <w:style w:type="character" w:customStyle="1" w:styleId="KeywordTok">
    <w:name w:val="KeywordTok"/>
    <w:rsid w:val="00BC3C05"/>
    <w:rPr>
      <w:b/>
      <w:color w:val="007020"/>
    </w:rPr>
  </w:style>
  <w:style w:type="character" w:customStyle="1" w:styleId="DataTypeTok">
    <w:name w:val="DataTypeTok"/>
    <w:rsid w:val="00BC3C05"/>
    <w:rPr>
      <w:color w:val="902000"/>
    </w:rPr>
  </w:style>
  <w:style w:type="character" w:customStyle="1" w:styleId="DecValTok">
    <w:name w:val="DecValTok"/>
    <w:rsid w:val="00BC3C05"/>
    <w:rPr>
      <w:color w:val="40A070"/>
    </w:rPr>
  </w:style>
  <w:style w:type="character" w:customStyle="1" w:styleId="BaseNTok">
    <w:name w:val="BaseNTok"/>
    <w:rsid w:val="00BC3C05"/>
    <w:rPr>
      <w:color w:val="40A070"/>
    </w:rPr>
  </w:style>
  <w:style w:type="character" w:customStyle="1" w:styleId="FloatTok">
    <w:name w:val="FloatTok"/>
    <w:rsid w:val="00BC3C05"/>
    <w:rPr>
      <w:color w:val="40A070"/>
    </w:rPr>
  </w:style>
  <w:style w:type="character" w:customStyle="1" w:styleId="ConstantTok">
    <w:name w:val="ConstantTok"/>
    <w:rsid w:val="00BC3C05"/>
    <w:rPr>
      <w:color w:val="880000"/>
    </w:rPr>
  </w:style>
  <w:style w:type="character" w:customStyle="1" w:styleId="CharTok">
    <w:name w:val="CharTok"/>
    <w:rsid w:val="00BC3C05"/>
    <w:rPr>
      <w:color w:val="4070A0"/>
    </w:rPr>
  </w:style>
  <w:style w:type="character" w:customStyle="1" w:styleId="SpecialCharTok">
    <w:name w:val="SpecialCharTok"/>
    <w:rsid w:val="00BC3C05"/>
    <w:rPr>
      <w:color w:val="4070A0"/>
    </w:rPr>
  </w:style>
  <w:style w:type="character" w:customStyle="1" w:styleId="StringTok">
    <w:name w:val="StringTok"/>
    <w:rsid w:val="00BC3C05"/>
    <w:rPr>
      <w:color w:val="4070A0"/>
    </w:rPr>
  </w:style>
  <w:style w:type="character" w:customStyle="1" w:styleId="VerbatimStringTok">
    <w:name w:val="VerbatimStringTok"/>
    <w:rsid w:val="00BC3C05"/>
    <w:rPr>
      <w:color w:val="4070A0"/>
    </w:rPr>
  </w:style>
  <w:style w:type="character" w:customStyle="1" w:styleId="SpecialStringTok">
    <w:name w:val="SpecialStringTok"/>
    <w:rsid w:val="00BC3C05"/>
    <w:rPr>
      <w:color w:val="BB6688"/>
    </w:rPr>
  </w:style>
  <w:style w:type="character" w:customStyle="1" w:styleId="ImportTok">
    <w:name w:val="ImportTok"/>
    <w:rsid w:val="00BC3C05"/>
    <w:rPr>
      <w:b/>
      <w:color w:val="008000"/>
    </w:rPr>
  </w:style>
  <w:style w:type="character" w:customStyle="1" w:styleId="CommentTok">
    <w:name w:val="CommentTok"/>
    <w:rsid w:val="00BC3C05"/>
    <w:rPr>
      <w:i/>
      <w:color w:val="60A0B0"/>
    </w:rPr>
  </w:style>
  <w:style w:type="character" w:customStyle="1" w:styleId="DocumentationTok">
    <w:name w:val="DocumentationTok"/>
    <w:rsid w:val="00BC3C05"/>
    <w:rPr>
      <w:i/>
      <w:color w:val="BA2121"/>
    </w:rPr>
  </w:style>
  <w:style w:type="character" w:customStyle="1" w:styleId="AnnotationTok">
    <w:name w:val="AnnotationTok"/>
    <w:rsid w:val="00BC3C05"/>
    <w:rPr>
      <w:b/>
      <w:i/>
      <w:color w:val="60A0B0"/>
    </w:rPr>
  </w:style>
  <w:style w:type="character" w:customStyle="1" w:styleId="CommentVarTok">
    <w:name w:val="CommentVarTok"/>
    <w:rsid w:val="00BC3C05"/>
    <w:rPr>
      <w:b/>
      <w:i/>
      <w:color w:val="60A0B0"/>
    </w:rPr>
  </w:style>
  <w:style w:type="character" w:customStyle="1" w:styleId="OtherTok">
    <w:name w:val="OtherTok"/>
    <w:rsid w:val="00BC3C05"/>
    <w:rPr>
      <w:color w:val="007020"/>
    </w:rPr>
  </w:style>
  <w:style w:type="character" w:customStyle="1" w:styleId="FunctionTok">
    <w:name w:val="FunctionTok"/>
    <w:rsid w:val="00BC3C05"/>
    <w:rPr>
      <w:color w:val="06287E"/>
    </w:rPr>
  </w:style>
  <w:style w:type="character" w:customStyle="1" w:styleId="VariableTok">
    <w:name w:val="VariableTok"/>
    <w:rsid w:val="00BC3C05"/>
    <w:rPr>
      <w:color w:val="19177C"/>
    </w:rPr>
  </w:style>
  <w:style w:type="character" w:customStyle="1" w:styleId="ControlFlowTok">
    <w:name w:val="ControlFlowTok"/>
    <w:rsid w:val="00BC3C05"/>
    <w:rPr>
      <w:b/>
      <w:color w:val="007020"/>
    </w:rPr>
  </w:style>
  <w:style w:type="character" w:customStyle="1" w:styleId="OperatorTok">
    <w:name w:val="OperatorTok"/>
    <w:rsid w:val="00BC3C05"/>
    <w:rPr>
      <w:color w:val="666666"/>
    </w:rPr>
  </w:style>
  <w:style w:type="character" w:customStyle="1" w:styleId="BuiltInTok">
    <w:name w:val="BuiltInTok"/>
    <w:rsid w:val="00BC3C05"/>
    <w:rPr>
      <w:color w:val="008000"/>
    </w:rPr>
  </w:style>
  <w:style w:type="character" w:customStyle="1" w:styleId="ExtensionTok">
    <w:name w:val="ExtensionTok"/>
    <w:rsid w:val="00BC3C05"/>
  </w:style>
  <w:style w:type="character" w:customStyle="1" w:styleId="PreprocessorTok">
    <w:name w:val="PreprocessorTok"/>
    <w:rsid w:val="00BC3C05"/>
    <w:rPr>
      <w:color w:val="BC7A00"/>
    </w:rPr>
  </w:style>
  <w:style w:type="character" w:customStyle="1" w:styleId="AttributeTok">
    <w:name w:val="AttributeTok"/>
    <w:rsid w:val="00BC3C05"/>
    <w:rPr>
      <w:color w:val="7D9029"/>
    </w:rPr>
  </w:style>
  <w:style w:type="character" w:customStyle="1" w:styleId="RegionMarkerTok">
    <w:name w:val="RegionMarkerTok"/>
    <w:rsid w:val="00BC3C05"/>
  </w:style>
  <w:style w:type="character" w:customStyle="1" w:styleId="InformationTok">
    <w:name w:val="InformationTok"/>
    <w:rsid w:val="00BC3C05"/>
    <w:rPr>
      <w:b/>
      <w:i/>
      <w:color w:val="60A0B0"/>
    </w:rPr>
  </w:style>
  <w:style w:type="character" w:customStyle="1" w:styleId="WarningTok">
    <w:name w:val="WarningTok"/>
    <w:rsid w:val="00BC3C05"/>
    <w:rPr>
      <w:b/>
      <w:i/>
      <w:color w:val="60A0B0"/>
    </w:rPr>
  </w:style>
  <w:style w:type="character" w:customStyle="1" w:styleId="AlertTok">
    <w:name w:val="AlertTok"/>
    <w:rsid w:val="00BC3C05"/>
    <w:rPr>
      <w:b/>
      <w:color w:val="FF0000"/>
    </w:rPr>
  </w:style>
  <w:style w:type="character" w:customStyle="1" w:styleId="ErrorTok">
    <w:name w:val="ErrorTok"/>
    <w:rsid w:val="00BC3C05"/>
    <w:rPr>
      <w:b/>
      <w:color w:val="FF0000"/>
    </w:rPr>
  </w:style>
  <w:style w:type="character" w:customStyle="1" w:styleId="NormalTok">
    <w:name w:val="NormalTok"/>
    <w:rsid w:val="00BC3C05"/>
  </w:style>
  <w:style w:type="paragraph" w:styleId="Revision">
    <w:name w:val="Revision"/>
    <w:hidden/>
    <w:uiPriority w:val="99"/>
    <w:semiHidden/>
    <w:rsid w:val="00BC3C05"/>
    <w:pPr>
      <w:spacing w:after="0" w:line="240" w:lineRule="auto"/>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calhoun.faculty.asu.edu/sites/g/files/litvpz3321/files/publications/articles/populism_brexit.pdf" TargetMode="External"/><Relationship Id="rId39" Type="http://schemas.openxmlformats.org/officeDocument/2006/relationships/hyperlink" Target="https://commonslibrary.parliament.uk/research-briefings/cbp-8151/" TargetMode="External"/><Relationship Id="rId21" Type="http://schemas.openxmlformats.org/officeDocument/2006/relationships/hyperlink" Target="https://doi.org/10.1257/jel.20191450" TargetMode="External"/><Relationship Id="rId34" Type="http://schemas.openxmlformats.org/officeDocument/2006/relationships/hyperlink" Target="https://doi.org/10.1177/0969776406065429" TargetMode="External"/><Relationship Id="rId42" Type="http://schemas.openxmlformats.org/officeDocument/2006/relationships/hyperlink" Target="https://doi.org/10.1080/1369183x.2020.1726173" TargetMode="External"/><Relationship Id="rId47" Type="http://schemas.openxmlformats.org/officeDocument/2006/relationships/hyperlink" Target="https://doi.org/10.1017/dap.2024.42" TargetMode="External"/><Relationship Id="rId50" Type="http://schemas.openxmlformats.org/officeDocument/2006/relationships/hyperlink" Target="https://doi.org/10.1111/ecca.12278" TargetMode="External"/><Relationship Id="rId55" Type="http://schemas.openxmlformats.org/officeDocument/2006/relationships/hyperlink" Target="https://www.gov.uk/repaying-your-student-loan/when-your-student-loan-gets-written-off" TargetMode="External"/><Relationship Id="rId7" Type="http://schemas.openxmlformats.org/officeDocument/2006/relationships/hyperlink" Target="mailto:stoycho.rusinov@csd.eu"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assets.publishing.service.gov.uk/government/uploads/system/uploads/attachment_data/file/958998/EU_exit_estimating_the_impact_on_UK_higher_education.pdf" TargetMode="External"/><Relationship Id="rId11" Type="http://schemas.openxmlformats.org/officeDocument/2006/relationships/image" Target="media/image4.png"/><Relationship Id="rId24" Type="http://schemas.openxmlformats.org/officeDocument/2006/relationships/hyperlink" Target="https://doi.org/10.1257/aer.20190159" TargetMode="External"/><Relationship Id="rId32" Type="http://schemas.openxmlformats.org/officeDocument/2006/relationships/hyperlink" Target="https://www.ecb.europa.eu/press/pr/date/2021/html/ecb.pr210708~dc78cc4b0d.en.html" TargetMode="External"/><Relationship Id="rId37" Type="http://schemas.openxmlformats.org/officeDocument/2006/relationships/hyperlink" Target="https://www.gov.uk/government/news/graduate-route-for-best-and-brightest-launches" TargetMode="External"/><Relationship Id="rId40" Type="http://schemas.openxmlformats.org/officeDocument/2006/relationships/hyperlink" Target="https://doi.org/10.1080/00221546.1987.11778239" TargetMode="External"/><Relationship Id="rId45" Type="http://schemas.openxmlformats.org/officeDocument/2006/relationships/hyperlink" Target="https://eml.berkeley.edu/reprints/mcfadden/zarembka.pdf" TargetMode="External"/><Relationship Id="rId53" Type="http://schemas.openxmlformats.org/officeDocument/2006/relationships/hyperlink" Target="https://www.ucas.com/data-and-analysis/undergraduate-statistics-and-reports/ucas-undergraduate-sector-level-end-of-cycle-data-resources-2021" TargetMode="External"/><Relationship Id="rId58"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hyperlink" Target="https://CRAN.R-project.org/package=WDI" TargetMode="External"/><Relationship Id="rId27" Type="http://schemas.openxmlformats.org/officeDocument/2006/relationships/hyperlink" Target="https://www.jstor.org/stable/1812115" TargetMode="External"/><Relationship Id="rId30" Type="http://schemas.openxmlformats.org/officeDocument/2006/relationships/hyperlink" Target="https://doi.org/10.1162/003465398557825" TargetMode="External"/><Relationship Id="rId35" Type="http://schemas.openxmlformats.org/officeDocument/2006/relationships/hyperlink" Target="https://doi.org/10.1080/00221546.1997.11779004" TargetMode="External"/><Relationship Id="rId43" Type="http://schemas.openxmlformats.org/officeDocument/2006/relationships/hyperlink" Target="https://doi.org/10.1080/03098770120050909" TargetMode="External"/><Relationship Id="rId48" Type="http://schemas.openxmlformats.org/officeDocument/2006/relationships/hyperlink" Target="https://doi.org/10.2139/ssrn.2481553" TargetMode="External"/><Relationship Id="rId56" Type="http://schemas.openxmlformats.org/officeDocument/2006/relationships/hyperlink" Target="https://www.gov.uk/guidance/how-interest-is-calculated-plan-2" TargetMode="External"/><Relationship Id="rId8" Type="http://schemas.openxmlformats.org/officeDocument/2006/relationships/image" Target="media/image1.png"/><Relationship Id="rId51" Type="http://schemas.openxmlformats.org/officeDocument/2006/relationships/hyperlink" Target="https://doi.org/10.1016/0272-7757(90)90040-C"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escholarship.org/uc/item/9569q5n5" TargetMode="External"/><Relationship Id="rId33" Type="http://schemas.openxmlformats.org/officeDocument/2006/relationships/hyperlink" Target="https://doi.org/10.2908/NAMA_10_FTE" TargetMode="External"/><Relationship Id="rId38" Type="http://schemas.openxmlformats.org/officeDocument/2006/relationships/hyperlink" Target="https://doi.org/10.3386/w6323" TargetMode="External"/><Relationship Id="rId46" Type="http://schemas.openxmlformats.org/officeDocument/2006/relationships/hyperlink" Target="https://www.publicfirst.co.uk/couting-the-cost" TargetMode="External"/><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doi.org/10.1007/978-981-33-4980-3_12" TargetMode="External"/><Relationship Id="rId54" Type="http://schemas.openxmlformats.org/officeDocument/2006/relationships/hyperlink" Target="https://www.gov.uk/repaying-your-student-loan/what-you-pay"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hyperlink" Target="https://doi.org/10.21105/joss.00848" TargetMode="External"/><Relationship Id="rId28" Type="http://schemas.openxmlformats.org/officeDocument/2006/relationships/hyperlink" Target="https://www.iza.org/publications/dp/18178/international-student-migration-did-brexit-close-the-door-to-eu-students" TargetMode="External"/><Relationship Id="rId36" Type="http://schemas.openxmlformats.org/officeDocument/2006/relationships/hyperlink" Target="https://doi.org/10.3102/0162373711415261" TargetMode="External"/><Relationship Id="rId49" Type="http://schemas.openxmlformats.org/officeDocument/2006/relationships/hyperlink" Target="https://kclpure.kcl.ac.uk/ws/files/97277490/The_E_ect_of_University_Fees_SA_Accepted13July2017_GREEN_AAM.pdf" TargetMode="External"/><Relationship Id="rId57" Type="http://schemas.openxmlformats.org/officeDocument/2006/relationships/hyperlink" Target="https://databank.worldbank.org/source/world-development-indicators" TargetMode="External"/><Relationship Id="rId10" Type="http://schemas.openxmlformats.org/officeDocument/2006/relationships/image" Target="media/image3.png"/><Relationship Id="rId31" Type="http://schemas.openxmlformats.org/officeDocument/2006/relationships/hyperlink" Target="https://doi.org/10.1016/j.econedurev.2011.10.004" TargetMode="External"/><Relationship Id="rId44" Type="http://schemas.openxmlformats.org/officeDocument/2006/relationships/hyperlink" Target="https://doi.org/10.1093/oxrep/grab043" TargetMode="External"/><Relationship Id="rId52" Type="http://schemas.openxmlformats.org/officeDocument/2006/relationships/hyperlink" Target="https://doi.org/10.1086/690829"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40</Pages>
  <Words>11852</Words>
  <Characters>67557</Characters>
  <Application>Microsoft Office Word</Application>
  <DocSecurity>0</DocSecurity>
  <Lines>562</Lines>
  <Paragraphs>158</Paragraphs>
  <ScaleCrop>false</ScaleCrop>
  <Company/>
  <LinksUpToDate>false</LinksUpToDate>
  <CharactersWithSpaces>79251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Stoycho Rusinov</dc:creator>
  <cp:keywords/>
  <dc:description/>
  <cp:lastModifiedBy>Stoycho Rusinov</cp:lastModifiedBy>
  <cp:revision>1</cp:revision>
  <dcterms:created xsi:type="dcterms:W3CDTF">2026-08-12T20:34:00Z</dcterms:created>
  <dcterms:modified xsi:type="dcterms:W3CDTF">2026-08-12T20:36:00Z</dcterms:modified>
</cp:coreProperties>
</file>