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1743" w:rsidRPr="00296EDB" w:rsidRDefault="00296EDB" w:rsidP="00296EDB">
      <w:pPr>
        <w:pStyle w:val="Heading1"/>
        <w:spacing w:before="0"/>
        <w:jc w:val="center"/>
        <w:rPr>
          <w:rFonts w:cstheme="majorHAnsi"/>
          <w:color w:val="000000" w:themeColor="text1"/>
        </w:rPr>
      </w:pPr>
      <w:r w:rsidRPr="00296EDB">
        <w:rPr>
          <w:rFonts w:cstheme="majorHAnsi"/>
          <w:color w:val="000000" w:themeColor="text1"/>
        </w:rPr>
        <w:t xml:space="preserve">README for </w:t>
      </w:r>
      <w:r>
        <w:rPr>
          <w:rFonts w:cstheme="majorHAnsi"/>
          <w:color w:val="000000" w:themeColor="text1"/>
        </w:rPr>
        <w:t>the control group construction replication</w:t>
      </w:r>
      <w:bookmarkStart w:id="0" w:name="_GoBack"/>
      <w:bookmarkEnd w:id="0"/>
    </w:p>
    <w:p w:rsidR="00087194" w:rsidRPr="00296EDB" w:rsidRDefault="00087194" w:rsidP="00296EDB">
      <w:pPr>
        <w:spacing w:after="0"/>
        <w:rPr>
          <w:rFonts w:asciiTheme="majorHAnsi" w:hAnsiTheme="majorHAnsi" w:cstheme="majorHAnsi"/>
          <w:color w:val="000000" w:themeColor="text1"/>
        </w:rPr>
      </w:pPr>
    </w:p>
    <w:p w:rsidR="00251743" w:rsidRPr="00296EDB"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 xml:space="preserve">Purpose. </w:t>
      </w:r>
      <w:r w:rsidRPr="00296EDB">
        <w:rPr>
          <w:rFonts w:asciiTheme="majorHAnsi" w:hAnsiTheme="majorHAnsi" w:cstheme="majorHAnsi"/>
          <w:color w:val="000000" w:themeColor="text1"/>
        </w:rPr>
        <w:t xml:space="preserve">This README documents the Excel workbooks used to audit the control-group construction for the Brexit UCAS analysis. </w:t>
      </w:r>
      <w:r w:rsidRPr="00296EDB">
        <w:rPr>
          <w:rFonts w:asciiTheme="majorHAnsi" w:hAnsiTheme="majorHAnsi" w:cstheme="majorHAnsi"/>
          <w:color w:val="000000" w:themeColor="text1"/>
        </w:rPr>
        <w:t>The</w:t>
      </w:r>
      <w:r w:rsidR="00087194" w:rsidRPr="00296EDB">
        <w:rPr>
          <w:rFonts w:asciiTheme="majorHAnsi" w:hAnsiTheme="majorHAnsi" w:cstheme="majorHAnsi"/>
          <w:color w:val="000000" w:themeColor="text1"/>
        </w:rPr>
        <w:t xml:space="preserve"> files represent </w:t>
      </w:r>
      <w:r w:rsidRPr="00296EDB">
        <w:rPr>
          <w:rFonts w:asciiTheme="majorHAnsi" w:hAnsiTheme="majorHAnsi" w:cstheme="majorHAnsi"/>
          <w:color w:val="000000" w:themeColor="text1"/>
        </w:rPr>
        <w:t>a</w:t>
      </w:r>
      <w:r w:rsidRPr="00296EDB">
        <w:rPr>
          <w:rFonts w:asciiTheme="majorHAnsi" w:hAnsiTheme="majorHAnsi" w:cstheme="majorHAnsi"/>
          <w:color w:val="000000" w:themeColor="text1"/>
        </w:rPr>
        <w:t xml:space="preserve"> </w:t>
      </w:r>
      <w:proofErr w:type="gramStart"/>
      <w:r w:rsidRPr="00296EDB">
        <w:rPr>
          <w:rFonts w:asciiTheme="majorHAnsi" w:hAnsiTheme="majorHAnsi" w:cstheme="majorHAnsi"/>
          <w:color w:val="000000" w:themeColor="text1"/>
        </w:rPr>
        <w:t>manual validation workbooks</w:t>
      </w:r>
      <w:proofErr w:type="gramEnd"/>
      <w:r w:rsidRPr="00296EDB">
        <w:rPr>
          <w:rFonts w:asciiTheme="majorHAnsi" w:hAnsiTheme="majorHAnsi" w:cstheme="majorHAnsi"/>
          <w:color w:val="000000" w:themeColor="text1"/>
        </w:rPr>
        <w:t xml:space="preserve"> designed to verify the intermediate objects produced by the R control-group pipeline</w:t>
      </w:r>
      <w:r w:rsidR="00087194" w:rsidRPr="00296EDB">
        <w:rPr>
          <w:rFonts w:asciiTheme="majorHAnsi" w:hAnsiTheme="majorHAnsi" w:cstheme="majorHAnsi"/>
          <w:color w:val="000000" w:themeColor="text1"/>
        </w:rPr>
        <w:t xml:space="preserve"> - </w:t>
      </w:r>
      <w:r w:rsidRPr="00296EDB">
        <w:rPr>
          <w:rFonts w:asciiTheme="majorHAnsi" w:hAnsiTheme="majorHAnsi" w:cstheme="majorHAnsi"/>
          <w:color w:val="000000" w:themeColor="text1"/>
        </w:rPr>
        <w:t xml:space="preserve">log transformations, within-country </w:t>
      </w:r>
      <w:proofErr w:type="spellStart"/>
      <w:r w:rsidRPr="00296EDB">
        <w:rPr>
          <w:rFonts w:asciiTheme="majorHAnsi" w:hAnsiTheme="majorHAnsi" w:cstheme="majorHAnsi"/>
          <w:color w:val="000000" w:themeColor="text1"/>
        </w:rPr>
        <w:t>standardisation</w:t>
      </w:r>
      <w:proofErr w:type="spellEnd"/>
      <w:r w:rsidRPr="00296EDB">
        <w:rPr>
          <w:rFonts w:asciiTheme="majorHAnsi" w:hAnsiTheme="majorHAnsi" w:cstheme="majorHAnsi"/>
          <w:color w:val="000000" w:themeColor="text1"/>
        </w:rPr>
        <w:t>, Euclidean donor distances, constrained synthetic</w:t>
      </w:r>
      <w:r w:rsidRPr="00296EDB">
        <w:rPr>
          <w:rFonts w:asciiTheme="majorHAnsi" w:hAnsiTheme="majorHAnsi" w:cstheme="majorHAnsi"/>
          <w:color w:val="000000" w:themeColor="text1"/>
        </w:rPr>
        <w:t xml:space="preserve"> weights, and the final aggregation of donor weights into regression weights.</w:t>
      </w:r>
    </w:p>
    <w:p w:rsidR="00251743" w:rsidRPr="00296EDB"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 xml:space="preserve">Core idea. </w:t>
      </w:r>
      <w:r w:rsidRPr="00296EDB">
        <w:rPr>
          <w:rFonts w:asciiTheme="majorHAnsi" w:hAnsiTheme="majorHAnsi" w:cstheme="majorHAnsi"/>
          <w:color w:val="000000" w:themeColor="text1"/>
        </w:rPr>
        <w:t xml:space="preserve">The Excel files provide an independent arithmetic audit of the R pipeline. The </w:t>
      </w:r>
      <w:r w:rsidR="00087194" w:rsidRPr="00296EDB">
        <w:rPr>
          <w:rFonts w:asciiTheme="majorHAnsi" w:hAnsiTheme="majorHAnsi" w:cstheme="majorHAnsi"/>
          <w:color w:val="000000" w:themeColor="text1"/>
        </w:rPr>
        <w:t>general idea</w:t>
      </w:r>
      <w:r w:rsidRPr="00296EDB">
        <w:rPr>
          <w:rFonts w:asciiTheme="majorHAnsi" w:hAnsiTheme="majorHAnsi" w:cstheme="majorHAnsi"/>
          <w:color w:val="000000" w:themeColor="text1"/>
        </w:rPr>
        <w:t xml:space="preserve"> is </w:t>
      </w:r>
      <w:r w:rsidR="00087194" w:rsidRPr="00296EDB">
        <w:rPr>
          <w:rFonts w:asciiTheme="majorHAnsi" w:hAnsiTheme="majorHAnsi" w:cstheme="majorHAnsi"/>
          <w:color w:val="000000" w:themeColor="text1"/>
        </w:rPr>
        <w:t xml:space="preserve">to </w:t>
      </w:r>
      <w:r w:rsidRPr="00296EDB">
        <w:rPr>
          <w:rFonts w:asciiTheme="majorHAnsi" w:hAnsiTheme="majorHAnsi" w:cstheme="majorHAnsi"/>
          <w:color w:val="000000" w:themeColor="text1"/>
        </w:rPr>
        <w:t>show that the most important interme</w:t>
      </w:r>
      <w:r w:rsidRPr="00296EDB">
        <w:rPr>
          <w:rFonts w:asciiTheme="majorHAnsi" w:hAnsiTheme="majorHAnsi" w:cstheme="majorHAnsi"/>
          <w:color w:val="000000" w:themeColor="text1"/>
        </w:rPr>
        <w:t>diate quantities can be reconstructed outside R using transparent spreadsheet formulas and Solver checks.</w:t>
      </w:r>
    </w:p>
    <w:p w:rsidR="00087194" w:rsidRDefault="00087194"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Audit sampling method</w:t>
      </w:r>
      <w:r w:rsidRPr="00296EDB">
        <w:rPr>
          <w:rFonts w:asciiTheme="majorHAnsi" w:hAnsiTheme="majorHAnsi" w:cstheme="majorHAnsi"/>
          <w:color w:val="000000" w:themeColor="text1"/>
        </w:rPr>
        <w:t xml:space="preserve">: </w:t>
      </w:r>
      <w:r w:rsidRPr="00296EDB">
        <w:rPr>
          <w:rFonts w:asciiTheme="majorHAnsi" w:hAnsiTheme="majorHAnsi" w:cstheme="majorHAnsi"/>
          <w:color w:val="000000" w:themeColor="text1"/>
        </w:rPr>
        <w:t xml:space="preserve">For the Excel audit files, several countries and country pairs were selected manually as spot-check examples. The purpose was to verify the calculations by hand. For these selected cases, the key numbers were recomputed manually in Excel and compared with the values produced by the R code. This was done for the log transformations, </w:t>
      </w:r>
      <w:proofErr w:type="spellStart"/>
      <w:r w:rsidRPr="00296EDB">
        <w:rPr>
          <w:rFonts w:asciiTheme="majorHAnsi" w:hAnsiTheme="majorHAnsi" w:cstheme="majorHAnsi"/>
          <w:color w:val="000000" w:themeColor="text1"/>
        </w:rPr>
        <w:t>standardised</w:t>
      </w:r>
      <w:proofErr w:type="spellEnd"/>
      <w:r w:rsidRPr="00296EDB">
        <w:rPr>
          <w:rFonts w:asciiTheme="majorHAnsi" w:hAnsiTheme="majorHAnsi" w:cstheme="majorHAnsi"/>
          <w:color w:val="000000" w:themeColor="text1"/>
        </w:rPr>
        <w:t xml:space="preserve"> values, Euclidean distances, synthetic-control weights, and final donor-weight aggregation.</w:t>
      </w:r>
    </w:p>
    <w:p w:rsidR="00296EDB" w:rsidRPr="00296EDB" w:rsidRDefault="00296EDB" w:rsidP="00296EDB">
      <w:pPr>
        <w:spacing w:after="0" w:line="360" w:lineRule="auto"/>
        <w:rPr>
          <w:rFonts w:asciiTheme="majorHAnsi" w:hAnsiTheme="majorHAnsi" w:cstheme="majorHAnsi"/>
          <w:color w:val="000000" w:themeColor="text1"/>
        </w:rPr>
      </w:pPr>
    </w:p>
    <w:p w:rsidR="00251743" w:rsidRDefault="00296EDB" w:rsidP="00296EDB">
      <w:pPr>
        <w:pStyle w:val="Heading1"/>
        <w:numPr>
          <w:ilvl w:val="0"/>
          <w:numId w:val="11"/>
        </w:numPr>
        <w:spacing w:before="0" w:line="360" w:lineRule="auto"/>
        <w:rPr>
          <w:rFonts w:cstheme="majorHAnsi"/>
          <w:color w:val="000000" w:themeColor="text1"/>
        </w:rPr>
      </w:pPr>
      <w:r w:rsidRPr="00296EDB">
        <w:rPr>
          <w:rFonts w:cstheme="majorHAnsi"/>
          <w:color w:val="000000" w:themeColor="text1"/>
        </w:rPr>
        <w:t>File inventory</w:t>
      </w:r>
    </w:p>
    <w:p w:rsidR="00296EDB" w:rsidRPr="00296EDB" w:rsidRDefault="00296EDB" w:rsidP="00296EDB">
      <w:pPr>
        <w:spacing w:line="360" w:lineRule="auto"/>
      </w:pPr>
    </w:p>
    <w:tbl>
      <w:tblPr>
        <w:tblStyle w:val="TableGrid"/>
        <w:tblW w:w="0" w:type="auto"/>
        <w:tblLook w:val="04A0" w:firstRow="1" w:lastRow="0" w:firstColumn="1" w:lastColumn="0" w:noHBand="0" w:noVBand="1"/>
      </w:tblPr>
      <w:tblGrid>
        <w:gridCol w:w="3360"/>
        <w:gridCol w:w="3360"/>
        <w:gridCol w:w="3360"/>
      </w:tblGrid>
      <w:tr w:rsidR="00296EDB" w:rsidRPr="00296EDB" w:rsidTr="00087194">
        <w:tc>
          <w:tcPr>
            <w:tcW w:w="3360" w:type="dxa"/>
          </w:tcPr>
          <w:p w:rsidR="00251743" w:rsidRPr="00296EDB" w:rsidRDefault="00296EDB" w:rsidP="00296EDB">
            <w:pPr>
              <w:spacing w:line="360" w:lineRule="auto"/>
              <w:jc w:val="center"/>
              <w:rPr>
                <w:rFonts w:asciiTheme="majorHAnsi" w:hAnsiTheme="majorHAnsi" w:cstheme="majorHAnsi"/>
                <w:color w:val="000000" w:themeColor="text1"/>
              </w:rPr>
            </w:pPr>
            <w:r w:rsidRPr="00296EDB">
              <w:rPr>
                <w:rFonts w:asciiTheme="majorHAnsi" w:hAnsiTheme="majorHAnsi" w:cstheme="majorHAnsi"/>
                <w:b/>
                <w:color w:val="000000" w:themeColor="text1"/>
                <w:sz w:val="18"/>
              </w:rPr>
              <w:t>File</w:t>
            </w:r>
          </w:p>
        </w:tc>
        <w:tc>
          <w:tcPr>
            <w:tcW w:w="3360" w:type="dxa"/>
          </w:tcPr>
          <w:p w:rsidR="00251743" w:rsidRPr="00296EDB" w:rsidRDefault="00296EDB" w:rsidP="00296EDB">
            <w:pPr>
              <w:spacing w:line="360" w:lineRule="auto"/>
              <w:jc w:val="center"/>
              <w:rPr>
                <w:rFonts w:asciiTheme="majorHAnsi" w:hAnsiTheme="majorHAnsi" w:cstheme="majorHAnsi"/>
                <w:color w:val="000000" w:themeColor="text1"/>
              </w:rPr>
            </w:pPr>
            <w:r w:rsidRPr="00296EDB">
              <w:rPr>
                <w:rFonts w:asciiTheme="majorHAnsi" w:hAnsiTheme="majorHAnsi" w:cstheme="majorHAnsi"/>
                <w:b/>
                <w:color w:val="000000" w:themeColor="text1"/>
                <w:sz w:val="18"/>
              </w:rPr>
              <w:t>Role in the audit</w:t>
            </w:r>
          </w:p>
        </w:tc>
        <w:tc>
          <w:tcPr>
            <w:tcW w:w="3360" w:type="dxa"/>
          </w:tcPr>
          <w:p w:rsidR="00251743" w:rsidRPr="00296EDB" w:rsidRDefault="00296EDB" w:rsidP="00296EDB">
            <w:pPr>
              <w:spacing w:line="360" w:lineRule="auto"/>
              <w:jc w:val="center"/>
              <w:rPr>
                <w:rFonts w:asciiTheme="majorHAnsi" w:hAnsiTheme="majorHAnsi" w:cstheme="majorHAnsi"/>
                <w:color w:val="000000" w:themeColor="text1"/>
              </w:rPr>
            </w:pPr>
            <w:r w:rsidRPr="00296EDB">
              <w:rPr>
                <w:rFonts w:asciiTheme="majorHAnsi" w:hAnsiTheme="majorHAnsi" w:cstheme="majorHAnsi"/>
                <w:b/>
                <w:color w:val="000000" w:themeColor="text1"/>
                <w:sz w:val="18"/>
              </w:rPr>
              <w:t>Main check</w:t>
            </w:r>
          </w:p>
        </w:tc>
      </w:tr>
      <w:tr w:rsidR="00296EDB" w:rsidRPr="00296EDB" w:rsidTr="00087194">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data_UCAS_source.xlsx</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Source workbook for the UCAS country-year application data.</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Confirms the ra</w:t>
            </w:r>
            <w:r w:rsidRPr="00296EDB">
              <w:rPr>
                <w:rFonts w:asciiTheme="majorHAnsi" w:hAnsiTheme="majorHAnsi" w:cstheme="majorHAnsi"/>
                <w:color w:val="000000" w:themeColor="text1"/>
                <w:sz w:val="18"/>
              </w:rPr>
              <w:t>w input used before transformations and donor construction.</w:t>
            </w:r>
          </w:p>
        </w:tc>
      </w:tr>
      <w:tr w:rsidR="00296EDB" w:rsidRPr="00296EDB" w:rsidTr="00087194">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tests_for_Z_transformations_batch_1.xlsx</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Manual check of the log transformation and within-country standardisation.</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Verifies that logged application counts and Z-standardised pre-treatment trajec</w:t>
            </w:r>
            <w:r w:rsidRPr="00296EDB">
              <w:rPr>
                <w:rFonts w:asciiTheme="majorHAnsi" w:hAnsiTheme="majorHAnsi" w:cstheme="majorHAnsi"/>
                <w:color w:val="000000" w:themeColor="text1"/>
                <w:sz w:val="18"/>
              </w:rPr>
              <w:t>tories match the R construction.</w:t>
            </w:r>
          </w:p>
        </w:tc>
      </w:tr>
      <w:tr w:rsidR="00296EDB" w:rsidRPr="00296EDB" w:rsidTr="00087194">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matrix_distances_batch_2.xlsx</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Manual check of trajectory distances between countries.</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Rebuilds Euclidean distances from the standardised pre-treatment paths.</w:t>
            </w:r>
          </w:p>
        </w:tc>
      </w:tr>
      <w:tr w:rsidR="00296EDB" w:rsidRPr="00296EDB" w:rsidTr="00087194">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solver_check_database_batch_3.xlsx</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Manual Solver-based check of</w:t>
            </w:r>
            <w:r w:rsidRPr="00296EDB">
              <w:rPr>
                <w:rFonts w:asciiTheme="majorHAnsi" w:hAnsiTheme="majorHAnsi" w:cstheme="majorHAnsi"/>
                <w:color w:val="000000" w:themeColor="text1"/>
                <w:sz w:val="18"/>
              </w:rPr>
              <w:t xml:space="preserve"> the synthetic-control weights.</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Replicates constrained donor weights using Excel Solver with weights summing to one and non-negativity.</w:t>
            </w:r>
          </w:p>
        </w:tc>
      </w:tr>
      <w:tr w:rsidR="00296EDB" w:rsidRPr="00296EDB" w:rsidTr="00087194">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control_group_output_batch_4.xlsx</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Final aggregation check for donor weights and regression weights.</w:t>
            </w:r>
          </w:p>
        </w:tc>
        <w:tc>
          <w:tcPr>
            <w:tcW w:w="3360"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Verifies the transi</w:t>
            </w:r>
            <w:r w:rsidRPr="00296EDB">
              <w:rPr>
                <w:rFonts w:asciiTheme="majorHAnsi" w:hAnsiTheme="majorHAnsi" w:cstheme="majorHAnsi"/>
                <w:color w:val="000000" w:themeColor="text1"/>
                <w:sz w:val="18"/>
              </w:rPr>
              <w:t>tion from country-specific synthetic weights to global donor weights and final regression weights.</w:t>
            </w:r>
          </w:p>
        </w:tc>
      </w:tr>
    </w:tbl>
    <w:p w:rsidR="00296EDB" w:rsidRDefault="00296EDB" w:rsidP="00296EDB">
      <w:pPr>
        <w:pStyle w:val="Heading1"/>
        <w:spacing w:before="0" w:line="360" w:lineRule="auto"/>
        <w:rPr>
          <w:rFonts w:cstheme="majorHAnsi"/>
          <w:color w:val="000000" w:themeColor="text1"/>
        </w:rPr>
      </w:pPr>
    </w:p>
    <w:p w:rsidR="00296EDB" w:rsidRPr="00296EDB" w:rsidRDefault="00296EDB" w:rsidP="00296EDB">
      <w:pPr>
        <w:pStyle w:val="Heading1"/>
        <w:numPr>
          <w:ilvl w:val="0"/>
          <w:numId w:val="11"/>
        </w:numPr>
        <w:spacing w:before="0" w:line="360" w:lineRule="auto"/>
        <w:rPr>
          <w:rFonts w:cstheme="majorHAnsi"/>
          <w:color w:val="000000" w:themeColor="text1"/>
        </w:rPr>
      </w:pPr>
      <w:r w:rsidRPr="00296EDB">
        <w:rPr>
          <w:rFonts w:cstheme="majorHAnsi"/>
          <w:color w:val="000000" w:themeColor="text1"/>
        </w:rPr>
        <w:t>Audit sequence</w:t>
      </w:r>
    </w:p>
    <w:p w:rsidR="00296EDB" w:rsidRDefault="00296EDB" w:rsidP="00296EDB">
      <w:pPr>
        <w:spacing w:after="0" w:line="360" w:lineRule="auto"/>
        <w:rPr>
          <w:rFonts w:asciiTheme="majorHAnsi" w:hAnsiTheme="majorHAnsi" w:cstheme="majorHAnsi"/>
          <w:b/>
          <w:color w:val="000000" w:themeColor="text1"/>
        </w:rPr>
      </w:pPr>
    </w:p>
    <w:p w:rsidR="00251743" w:rsidRPr="00296EDB"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lastRenderedPageBreak/>
        <w:t xml:space="preserve">Batch 1: Transformation checks. </w:t>
      </w:r>
      <w:r w:rsidRPr="00296EDB">
        <w:rPr>
          <w:rFonts w:asciiTheme="majorHAnsi" w:hAnsiTheme="majorHAnsi" w:cstheme="majorHAnsi"/>
          <w:color w:val="000000" w:themeColor="text1"/>
        </w:rPr>
        <w:t>The workbook tests that the outcome is transformed consistently and that pre-treatment paths are standardi</w:t>
      </w:r>
      <w:r w:rsidRPr="00296EDB">
        <w:rPr>
          <w:rFonts w:asciiTheme="majorHAnsi" w:hAnsiTheme="majorHAnsi" w:cstheme="majorHAnsi"/>
          <w:color w:val="000000" w:themeColor="text1"/>
        </w:rPr>
        <w:t>sed within country. The relevant object is the shape of the pre-treatment path, not the size of the origin market.</w:t>
      </w:r>
    </w:p>
    <w:p w:rsidR="00251743" w:rsidRPr="00296EDB"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 xml:space="preserve">Batch 2: Distance checks. </w:t>
      </w:r>
      <w:r w:rsidRPr="00296EDB">
        <w:rPr>
          <w:rFonts w:asciiTheme="majorHAnsi" w:hAnsiTheme="majorHAnsi" w:cstheme="majorHAnsi"/>
          <w:color w:val="000000" w:themeColor="text1"/>
        </w:rPr>
        <w:t>The workbook reconstructs pairwise Euclidean distances between standardised trajectories. This validates the donor-</w:t>
      </w:r>
      <w:r w:rsidRPr="00296EDB">
        <w:rPr>
          <w:rFonts w:asciiTheme="majorHAnsi" w:hAnsiTheme="majorHAnsi" w:cstheme="majorHAnsi"/>
          <w:color w:val="000000" w:themeColor="text1"/>
        </w:rPr>
        <w:t>ranking step used to select the nearest non-EU donors for each treated EU country.</w:t>
      </w:r>
    </w:p>
    <w:p w:rsidR="00251743" w:rsidRPr="00296EDB"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 xml:space="preserve">Batch 3: Solver checks. </w:t>
      </w:r>
      <w:r w:rsidRPr="00296EDB">
        <w:rPr>
          <w:rFonts w:asciiTheme="majorHAnsi" w:hAnsiTheme="majorHAnsi" w:cstheme="majorHAnsi"/>
          <w:color w:val="000000" w:themeColor="text1"/>
        </w:rPr>
        <w:t>The workbook uses Excel Solver to replicate country-specific synthetic weights. The objective is to minimise pre-treatment squared prediction error s</w:t>
      </w:r>
      <w:r w:rsidRPr="00296EDB">
        <w:rPr>
          <w:rFonts w:asciiTheme="majorHAnsi" w:hAnsiTheme="majorHAnsi" w:cstheme="majorHAnsi"/>
          <w:color w:val="000000" w:themeColor="text1"/>
        </w:rPr>
        <w:t>ubject to weights summing to one and non-negativity.</w:t>
      </w:r>
    </w:p>
    <w:p w:rsidR="00087194" w:rsidRDefault="00296EDB" w:rsidP="00296EDB">
      <w:pPr>
        <w:spacing w:after="0" w:line="360" w:lineRule="auto"/>
        <w:rPr>
          <w:rFonts w:asciiTheme="majorHAnsi" w:hAnsiTheme="majorHAnsi" w:cstheme="majorHAnsi"/>
          <w:color w:val="000000" w:themeColor="text1"/>
        </w:rPr>
      </w:pPr>
      <w:r w:rsidRPr="00296EDB">
        <w:rPr>
          <w:rFonts w:asciiTheme="majorHAnsi" w:hAnsiTheme="majorHAnsi" w:cstheme="majorHAnsi"/>
          <w:b/>
          <w:color w:val="000000" w:themeColor="text1"/>
        </w:rPr>
        <w:t xml:space="preserve">Batch 4: Aggregation checks. </w:t>
      </w:r>
      <w:r w:rsidRPr="00296EDB">
        <w:rPr>
          <w:rFonts w:asciiTheme="majorHAnsi" w:hAnsiTheme="majorHAnsi" w:cstheme="majorHAnsi"/>
          <w:color w:val="000000" w:themeColor="text1"/>
        </w:rPr>
        <w:t>The workbook checks that country-specific synthetic weights are zero-padded, aggregated into global donor weights, and scaled so the treated and donor sides carry equal total</w:t>
      </w:r>
      <w:r w:rsidRPr="00296EDB">
        <w:rPr>
          <w:rFonts w:asciiTheme="majorHAnsi" w:hAnsiTheme="majorHAnsi" w:cstheme="majorHAnsi"/>
          <w:color w:val="000000" w:themeColor="text1"/>
        </w:rPr>
        <w:t xml:space="preserve"> regression mass.</w:t>
      </w:r>
    </w:p>
    <w:p w:rsidR="00296EDB" w:rsidRPr="00296EDB" w:rsidRDefault="00296EDB" w:rsidP="00296EDB">
      <w:pPr>
        <w:spacing w:after="0" w:line="360" w:lineRule="auto"/>
        <w:rPr>
          <w:rFonts w:asciiTheme="majorHAnsi" w:hAnsiTheme="majorHAnsi" w:cstheme="majorHAnsi"/>
          <w:color w:val="000000" w:themeColor="text1"/>
        </w:rPr>
      </w:pPr>
    </w:p>
    <w:p w:rsidR="00296EDB" w:rsidRDefault="00296EDB" w:rsidP="00296EDB">
      <w:pPr>
        <w:pStyle w:val="Heading1"/>
        <w:numPr>
          <w:ilvl w:val="0"/>
          <w:numId w:val="11"/>
        </w:numPr>
        <w:spacing w:before="0" w:line="360" w:lineRule="auto"/>
        <w:rPr>
          <w:rFonts w:cstheme="majorHAnsi"/>
          <w:color w:val="000000" w:themeColor="text1"/>
        </w:rPr>
      </w:pPr>
      <w:r w:rsidRPr="00296EDB">
        <w:rPr>
          <w:rFonts w:cstheme="majorHAnsi"/>
          <w:color w:val="000000" w:themeColor="text1"/>
        </w:rPr>
        <w:t>Key formulas and check</w:t>
      </w:r>
      <w:r>
        <w:rPr>
          <w:rFonts w:cstheme="majorHAnsi"/>
          <w:color w:val="000000" w:themeColor="text1"/>
        </w:rPr>
        <w:t>s</w:t>
      </w:r>
    </w:p>
    <w:p w:rsidR="00296EDB" w:rsidRPr="00296EDB" w:rsidRDefault="00296EDB" w:rsidP="00296EDB">
      <w:pPr>
        <w:spacing w:line="360" w:lineRule="auto"/>
      </w:pPr>
    </w:p>
    <w:tbl>
      <w:tblPr>
        <w:tblStyle w:val="TableGrid"/>
        <w:tblW w:w="0" w:type="auto"/>
        <w:tblLook w:val="04A0" w:firstRow="1" w:lastRow="0" w:firstColumn="1" w:lastColumn="0" w:noHBand="0" w:noVBand="1"/>
      </w:tblPr>
      <w:tblGrid>
        <w:gridCol w:w="2093"/>
        <w:gridCol w:w="7987"/>
      </w:tblGrid>
      <w:tr w:rsidR="00296EDB" w:rsidRPr="00296EDB" w:rsidTr="00296EDB">
        <w:tc>
          <w:tcPr>
            <w:tcW w:w="2093" w:type="dxa"/>
          </w:tcPr>
          <w:p w:rsidR="00251743" w:rsidRPr="00296EDB" w:rsidRDefault="00296EDB" w:rsidP="00296EDB">
            <w:pPr>
              <w:spacing w:line="360" w:lineRule="auto"/>
              <w:jc w:val="center"/>
              <w:rPr>
                <w:rFonts w:asciiTheme="majorHAnsi" w:hAnsiTheme="majorHAnsi" w:cstheme="majorHAnsi"/>
                <w:color w:val="000000" w:themeColor="text1"/>
              </w:rPr>
            </w:pPr>
            <w:r w:rsidRPr="00296EDB">
              <w:rPr>
                <w:rFonts w:asciiTheme="majorHAnsi" w:hAnsiTheme="majorHAnsi" w:cstheme="majorHAnsi"/>
                <w:b/>
                <w:color w:val="000000" w:themeColor="text1"/>
                <w:sz w:val="18"/>
              </w:rPr>
              <w:t>Object</w:t>
            </w:r>
          </w:p>
        </w:tc>
        <w:tc>
          <w:tcPr>
            <w:tcW w:w="7987" w:type="dxa"/>
          </w:tcPr>
          <w:p w:rsidR="00251743" w:rsidRPr="00296EDB" w:rsidRDefault="00296EDB" w:rsidP="00296EDB">
            <w:pPr>
              <w:spacing w:line="360" w:lineRule="auto"/>
              <w:jc w:val="center"/>
              <w:rPr>
                <w:rFonts w:asciiTheme="majorHAnsi" w:hAnsiTheme="majorHAnsi" w:cstheme="majorHAnsi"/>
                <w:color w:val="000000" w:themeColor="text1"/>
              </w:rPr>
            </w:pPr>
            <w:r w:rsidRPr="00296EDB">
              <w:rPr>
                <w:rFonts w:asciiTheme="majorHAnsi" w:hAnsiTheme="majorHAnsi" w:cstheme="majorHAnsi"/>
                <w:b/>
                <w:color w:val="000000" w:themeColor="text1"/>
                <w:sz w:val="18"/>
              </w:rPr>
              <w:t>Excel audit rule</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Logged outcome</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 xml:space="preserve">ln_applications = </w:t>
            </w:r>
            <w:proofErr w:type="gramStart"/>
            <w:r w:rsidRPr="00296EDB">
              <w:rPr>
                <w:rFonts w:asciiTheme="majorHAnsi" w:hAnsiTheme="majorHAnsi" w:cstheme="majorHAnsi"/>
                <w:color w:val="000000" w:themeColor="text1"/>
                <w:sz w:val="18"/>
              </w:rPr>
              <w:t>ln(</w:t>
            </w:r>
            <w:proofErr w:type="gramEnd"/>
            <w:r w:rsidRPr="00296EDB">
              <w:rPr>
                <w:rFonts w:asciiTheme="majorHAnsi" w:hAnsiTheme="majorHAnsi" w:cstheme="majorHAnsi"/>
                <w:color w:val="000000" w:themeColor="text1"/>
                <w:sz w:val="18"/>
              </w:rPr>
              <w:t xml:space="preserve">Applicants + 1), </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Within-country Z-score</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Z_ct = (Y_ct - mean_c) / sd_c, computed over the pre-treatment years.</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Euclidean distance</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 xml:space="preserve">distance(j,k) = </w:t>
            </w:r>
            <w:r w:rsidRPr="00296EDB">
              <w:rPr>
                <w:rFonts w:asciiTheme="majorHAnsi" w:hAnsiTheme="majorHAnsi" w:cstheme="majorHAnsi"/>
                <w:color w:val="000000" w:themeColor="text1"/>
                <w:sz w:val="18"/>
              </w:rPr>
              <w:t>sqrt(sum_t (Z_jt - Z_kt)^2), using the pre-treatment standardised trajectory.</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Solver objective</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Minimise the sum of squared pre-treatment errors between the treated logged path and the weighted donor path.</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Solver constraints</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 xml:space="preserve">sum(weights) = 1 and each </w:t>
            </w:r>
            <w:r w:rsidRPr="00296EDB">
              <w:rPr>
                <w:rFonts w:asciiTheme="majorHAnsi" w:hAnsiTheme="majorHAnsi" w:cstheme="majorHAnsi"/>
                <w:color w:val="000000" w:themeColor="text1"/>
                <w:sz w:val="18"/>
              </w:rPr>
              <w:t>weight &gt;= 0.</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Global donor weight</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For each donor, average the zero-padded country-specific synthetic weights across all treated countries.</w:t>
            </w:r>
            <w:r w:rsidR="00087194" w:rsidRPr="00296EDB">
              <w:rPr>
                <w:rFonts w:asciiTheme="majorHAnsi" w:hAnsiTheme="majorHAnsi" w:cstheme="majorHAnsi"/>
                <w:color w:val="000000" w:themeColor="text1"/>
                <w:sz w:val="18"/>
              </w:rPr>
              <w:t xml:space="preserve"> This was done with Pivot table</w:t>
            </w:r>
          </w:p>
        </w:tc>
      </w:tr>
      <w:tr w:rsidR="00296EDB" w:rsidRPr="00296EDB" w:rsidTr="00296EDB">
        <w:tc>
          <w:tcPr>
            <w:tcW w:w="2093"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Regression weight</w:t>
            </w:r>
          </w:p>
        </w:tc>
        <w:tc>
          <w:tcPr>
            <w:tcW w:w="7987" w:type="dxa"/>
          </w:tcPr>
          <w:p w:rsidR="00251743" w:rsidRPr="00296EDB" w:rsidRDefault="00296EDB" w:rsidP="00296EDB">
            <w:pPr>
              <w:spacing w:line="360" w:lineRule="auto"/>
              <w:rPr>
                <w:rFonts w:asciiTheme="majorHAnsi" w:hAnsiTheme="majorHAnsi" w:cstheme="majorHAnsi"/>
                <w:color w:val="000000" w:themeColor="text1"/>
              </w:rPr>
            </w:pPr>
            <w:r w:rsidRPr="00296EDB">
              <w:rPr>
                <w:rFonts w:asciiTheme="majorHAnsi" w:hAnsiTheme="majorHAnsi" w:cstheme="majorHAnsi"/>
                <w:color w:val="000000" w:themeColor="text1"/>
                <w:sz w:val="18"/>
              </w:rPr>
              <w:t>Treated observations receive weight 1. Donor observations receive the global donor weight scaled b</w:t>
            </w:r>
            <w:r w:rsidRPr="00296EDB">
              <w:rPr>
                <w:rFonts w:asciiTheme="majorHAnsi" w:hAnsiTheme="majorHAnsi" w:cstheme="majorHAnsi"/>
                <w:color w:val="000000" w:themeColor="text1"/>
                <w:sz w:val="18"/>
              </w:rPr>
              <w:t>y the number of treated countries.</w:t>
            </w:r>
          </w:p>
        </w:tc>
      </w:tr>
    </w:tbl>
    <w:p w:rsidR="00251743" w:rsidRDefault="00251743" w:rsidP="00296EDB">
      <w:pPr>
        <w:spacing w:line="360" w:lineRule="auto"/>
      </w:pPr>
    </w:p>
    <w:sectPr w:rsidR="0025174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0124F"/>
    <w:multiLevelType w:val="hybridMultilevel"/>
    <w:tmpl w:val="A872A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914D93"/>
    <w:multiLevelType w:val="hybridMultilevel"/>
    <w:tmpl w:val="9D4E2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94"/>
    <w:rsid w:val="0015074B"/>
    <w:rsid w:val="00251743"/>
    <w:rsid w:val="0029639D"/>
    <w:rsid w:val="00296EDB"/>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1DBE4"/>
  <w14:defaultImageDpi w14:val="300"/>
  <w15:docId w15:val="{E44BF2BE-6AE6-419A-94E6-34D7338E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34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F32419-1C93-40B7-8B40-79F39491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Stoycho Rusinov</cp:lastModifiedBy>
  <cp:revision>3</cp:revision>
  <dcterms:created xsi:type="dcterms:W3CDTF">2013-12-23T23:15:00Z</dcterms:created>
  <dcterms:modified xsi:type="dcterms:W3CDTF">2026-06-20T20:51:00Z</dcterms:modified>
  <cp:category/>
</cp:coreProperties>
</file>