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exend-bold.ttf" ContentType="application/x-font-ttf"/>
  <Override PartName="/word/fonts/Lexend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  <w:r w:rsidDel="00000000" w:rsidR="00000000" w:rsidRPr="00000000"/>
    </w:p>
    <w:tbl>
      <w:tblPr>
        <w:tblStyle w:val="Table1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  <w:tblW w:type="dxa" w:w="21880"/>
      </w:tblPr>
      <w:tblGrid>
        <w:gridCol w:w="18880"/>
        <w:gridCol w:w="3000"/>
        <w:tblGridChange w:id="0">
          <w:tblGrid>
            <w:gridCol w:w="4995"/>
            <w:gridCol w:w="3855"/>
          </w:tblGrid>
        </w:tblGridChange>
      </w:tblGrid>
      <w:tr>
        <w:trPr>
          <w:cantSplit w:val="1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type="dxa" w:w="18880"/>
          </w:tcPr>
          <w:p>
            <w:pPr>
              <w:keepNext w:val="0"/>
              <w:spacing w:after="160"/>
            </w:pPr>
            <w:r>
              <w:rPr>
                <w:rFonts w:ascii="Lexend" w:hAnsi="Lexend"/>
                <w:b/>
                <w:color w:val="A61C3C"/>
                <w:sz w:val="40"/>
              </w:rPr>
              <w:t>STP Unit Plan</w:t>
            </w:r>
          </w:p>
          <w:p w:rsidR="00000000" w:rsidDel="00000000" w:rsidP="00000000" w:rsidRDefault="00000000" w:rsidRPr="00000000" w14:paraId="00000002">
            <w:pPr>
              <w:keepNext w:val="0"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34"/>
                <w:szCs w:val="34"/>
              </w:rPr>
            </w:pPr>
            <w:r w:rsidDel="00000000" w:rsidR="00000000" w:rsidRPr="00000000">
              <w:rPr>
                <w:rFonts w:ascii="Lexend" w:cs="Lexend" w:eastAsia="Lexend" w:hAnsi="Lexend"/>
                <w:b/>
                <w:bCs w:val="1"/>
                <w:color w:val="A61C3C"/>
                <w:sz w:val="20"/>
                <w:szCs w:val="34"/>
                <w:rtl w:val="0"/>
              </w:rPr>
              <w:t>Curriculum phase: ____</w:t>
              <w:br/>
              <w:t>Year level: ____</w:t>
            </w:r>
          </w:p>
          <w:p w:rsidR="00000000" w:rsidDel="00000000" w:rsidP="00000000" w:rsidRDefault="00000000" w:rsidRPr="00000000" w14:paraId="00000004">
            <w:pPr>
              <w:keepNext w:val="0"/>
              <w:spacing w:after="20" w:lineRule="auto"/>
              <w:rPr>
                <w:rFonts w:ascii="Lexend" w:cs="Lexend" w:eastAsia="Lexend" w:hAnsi="Lexend"/>
                <w:b w:val="1"/>
                <w:bCs w:val="1"/>
                <w:color w:val="222222"/>
                <w:sz w:val="19"/>
                <w:szCs w:val="19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222222"/>
                <w:sz w:val="20"/>
                <w:szCs w:val="19"/>
                <w:rtl w:val="0"/>
              </w:rPr>
              <w:t xml:space="preserve">Unit title:</w:t>
            </w:r>
          </w:p>
          <w:p w:rsidR="00000000" w:rsidDel="00000000" w:rsidP="00000000" w:rsidRDefault="00000000" w:rsidRPr="00000000" w14:paraId="00000005">
            <w:pPr>
              <w:keepNext w:val="0"/>
              <w:rPr>
                <w:rFonts w:ascii="Lexend" w:cs="Lexend" w:eastAsia="Lexend" w:hAnsi="Lexend"/>
                <w:b w:val="1"/>
                <w:bCs w:val="1"/>
                <w:color w:val="555555"/>
                <w:sz w:val="14"/>
                <w:szCs w:val="1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555555"/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rPr>
                <w:rFonts w:ascii="Lexend" w:cs="Lexend" w:eastAsia="Lexend" w:hAnsi="Lexend"/>
                <w:color w:val="555555"/>
                <w:sz w:val="14"/>
                <w:szCs w:val="14"/>
              </w:rPr>
            </w:pPr>
            <w:r w:rsidDel="00000000" w:rsidR="00000000" w:rsidRPr="00000000">
              <w:rPr>
                <w:rFonts w:ascii="Lexend" w:cs="Lexend" w:eastAsia="Lexend" w:hAnsi="Lexend"/>
                <w:color w:val="555555"/>
                <w:sz w:val="20"/>
                <w:szCs w:val="14"/>
                <w:rtl w:val="0"/>
              </w:rPr>
              <w:t xml:space="preserve">The Learning Area's whakataukii is: </w:t>
            </w:r>
          </w:p>
          <w:p w:rsidR="00000000" w:rsidDel="00000000" w:rsidP="00000000" w:rsidRDefault="00000000" w:rsidRPr="00000000" w14:paraId="00000007">
            <w:pPr>
              <w:keepNext w:val="0"/>
              <w:spacing w:line="228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type="dxa" w:w="3000"/>
          </w:tcPr>
          <w:p w:rsidR="00000000" w:rsidDel="00000000" w:rsidP="00000000" w:rsidRDefault="00000000" w:rsidRPr="00000000" w14:paraId="00000008">
            <w:pPr>
              <w:keepNext w:val="0"/>
              <w:jc w:val="right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250000" cy="129199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00" cy="1291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09">
      <w:pPr>
        <w:spacing w:after="2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222222"/>
          <w:sz w:val="20"/>
          <w:szCs w:val="19"/>
          <w:rtl w:val="0"/>
        </w:rPr>
        <w:t xml:space="preserve">Anticipated duration of unit:</w:t>
      </w: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4cklskm2xf6i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ivlm7d6ppyde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>PURPOSE / WHAI</w:t>
      </w:r>
    </w:p>
    <w:tbl>
      <w:tblPr>
        <w:tblStyle w:val="Table2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  <w:tblW w:type="dxa" w:w="21880"/>
      </w:tblPr>
      <w:tblGrid>
        <w:gridCol w:w="21880"/>
      </w:tblGrid>
      <w:tr>
        <w:trPr>
          <w:cantSplit w:val="1"/>
          <w:trHeight w:val="570" w:hRule="atLeast"/>
          <w:tblHeader w:val="0"/>
        </w:trPr>
        <w:tc>
          <w:tcPr>
            <w:tcW w:type="dxa" w:w="21880"/>
            <w:tcBorders>
              <w:top w:color="b7bdc1" w:space="0" w:sz="8" w:val="single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28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5"/>
                <w:szCs w:val="15"/>
              </w:rPr>
            </w:pPr>
            <w:r w:rsidDel="00000000" w:rsidR="00000000" w:rsidRPr="00000000">
              <w:rPr>
                <w:rFonts w:ascii="Lexend" w:cs="Lexend" w:eastAsia="Lexend" w:hAnsi="Lexend"/>
                <w:i/>
                <w:iCs w:val="1"/>
                <w:color w:val="222222"/>
                <w:sz w:val="15"/>
                <w:szCs w:val="15"/>
                <w:rtl w:val="0"/>
              </w:rPr>
              <w:t>Why is this unit worth learning? Explain its value and relevance to students and the wider world. Do not list curriculum content here.</w:t>
            </w:r>
          </w:p>
          <w:p w:rsidR="00000000" w:rsidDel="00000000" w:rsidP="00000000" w:rsidRDefault="00000000" w:rsidRPr="00000000" w14:paraId="0000000D">
            <w:pPr>
              <w:spacing w:line="228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5"/>
                <w:szCs w:val="15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222222"/>
                <w:sz w:val="15"/>
                <w:szCs w:val="15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spacing w:line="228" w:lineRule="auto"/>
              <w:rPr>
                <w:rFonts w:ascii="Lexend" w:cs="Lexend" w:eastAsia="Lexend" w:hAnsi="Lexend"/>
                <w:i w:val="1"/>
                <w:iCs w:val="1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ivlm7d6ppyde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CAPABILITIES</w:t>
      </w:r>
    </w:p>
    <w:p>
      <w:pPr>
        <w:keepNext/>
        <w:spacing w:before="0" w:after="40"/>
      </w:pPr>
      <w:r>
        <w:rPr>
          <w:rFonts w:ascii="Lexend" w:hAnsi="Lexend"/>
          <w:i/>
          <w:sz w:val="14"/>
        </w:rPr>
        <w:t>Select the capabilities developed in this unit.</w:t>
      </w:r>
    </w:p>
    <w:tbl>
      <w:tblPr>
        <w:tblLayout w:type="fixed"/>
        <w:tblLook w:firstColumn="1" w:firstRow="1" w:lastColumn="0" w:lastRow="0" w:noHBand="0" w:noVBand="1" w:val="04A0"/>
        <w:jc w:val="lef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nil" w:sz="4" w:color="D9D9D9"/>
          <w:insideV w:val="nil" w:sz="4" w:color="D9D9D9"/>
        </w:tblBorders>
        <w:tblW w:type="dxa" w:w="21880"/>
      </w:tblPr>
      <w:tblGrid>
        <w:gridCol w:w="7293"/>
        <w:gridCol w:w="7293"/>
        <w:gridCol w:w="7294"/>
      </w:tblGrid>
      <w:tr>
        <w:trPr>
          <w:cantSplit w:val="1"/>
        </w:trPr>
        <w:tc>
          <w:tcPr>
            <w:tcW w:type="dxa" w:w="7293"/>
          </w:tcPr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Inquirers – develop curiosity, ask purposeful questions and research independently and with others.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Knowledgeable – build connected subject knowledge and explore ideas of local and global significance.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Thinkers – use critical and creative thinking to identify problems, explore possibilities, test solutions and make reasoned, ethical decisions.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Communicators – listen actively, consider other perspectives and adapt spoken, written and digital communication to purpose and audience.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</w:tc>
        <w:tc>
          <w:tcPr>
            <w:tcW w:type="dxa" w:w="7293"/>
          </w:tcPr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Principled – act with integrity, fairness and respect, taking responsibility for actions.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Open-minded – appreciate different cultures and perspectives and be willing to reconsider a view.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Caring – show empathy, compassion and respect, work constructively with others and act to make a positive difference.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Risk-takers – approach unfamiliar situations with courage, resourcefulness and perseverance.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</w:tc>
        <w:tc>
          <w:tcPr>
            <w:tcW w:type="dxa" w:w="7294"/>
          </w:tcPr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Balanced – recognise the importance of intellectual, physical and emotional wellbeing, and manage emotions in ways that support it.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Reflective – consider learning and experience, recognise strengths and limitations, review progress and adapt learning strategies.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  <w:p>
            <w:pPr>
              <w:spacing w:line="208.79999999999998" w:lineRule="auto"/>
              <w:rPr>
                <w:rFonts w:ascii="Lexend" w:cs="Lexend" w:eastAsia="Lexend" w:hAnsi="Lexend"/>
                <w:color w:val="222222"/>
                <w:sz w:val="12"/>
                <w:szCs w:val="12"/>
              </w:rPr>
            </w:pP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  <w:t>☐ Self-management – plan and organise tasks, manage time and resources, and follow through on commitments.</w:t>
            </w:r>
            <w:r>
              <w:rPr>
                <w:rFonts w:ascii="Lexend" w:cs="Lexend" w:eastAsia="Lexend" w:hAnsi="Lexend"/>
                <w:color w:val="222222"/>
                <w:sz w:val="12"/>
                <w:szCs w:val="12"/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h0a4yi1yhx02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ivlm7d6ppyde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CONNECTIONS</w:t>
      </w:r>
    </w:p>
    <w:tbl>
      <w:tblPr>
        <w:tblStyle w:val="Table4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  <w:tblW w:type="dxa" w:w="21880"/>
      </w:tblPr>
      <w:tblGrid>
        <w:gridCol w:w="7291"/>
        <w:gridCol w:w="7291"/>
        <w:gridCol w:w="7298"/>
      </w:tblGrid>
      <w:tr>
        <w:trPr>
          <w:cantSplit w:val="1"/>
          <w:trHeight w:val="255" w:hRule="atLeast"/>
          <w:tblHeader w:val="0"/>
        </w:trPr>
        <w:tc>
          <w:tcPr>
            <w:tcW w:type="dxa" w:w="7291"/>
            <w:tcBorders>
              <w:top w:color="b7bdc1" w:space="0" w:sz="8" w:val="single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82adbf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52.00000000000003" w:lineRule="auto"/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Connections to Prior Learning</w:t>
            </w:r>
          </w:p>
        </w:tc>
        <w:tc>
          <w:tcPr>
            <w:tcW w:type="dxa" w:w="7291"/>
            <w:tcBorders>
              <w:top w:color="b7bdc1" w:space="0" w:sz="8" w:val="single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82adbf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52.00000000000003" w:lineRule="auto"/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Connections to Future Learning</w:t>
            </w:r>
          </w:p>
        </w:tc>
        <w:tc>
          <w:tcPr>
            <w:tcW w:type="dxa" w:w="7298"/>
            <w:shd w:fill="82adbf" w:val="clear"/>
            <w:vAlign w:val="top"/>
          </w:tcPr>
          <w:p>
            <w:pPr>
              <w:spacing w:line="252.00000000000003" w:lineRule="auto"/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</w:r>
            <w:r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>Connections to Other Curriculum Areas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tcW w:type="dxa" w:w="7291"/>
            <w:tcBorders>
              <w:top w:color="000000" w:space="0" w:sz="0" w:val="nil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16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i/>
                <w:iCs w:val="1"/>
                <w:color w:val="222222"/>
                <w:sz w:val="13"/>
                <w:szCs w:val="13"/>
                <w:rtl w:val="0"/>
              </w:rPr>
              <w:t>Identify prior knowledge and practices students need; note where these were taught.</w:t>
            </w:r>
          </w:p>
          <w:p w:rsidR="00000000" w:rsidDel="00000000" w:rsidP="00000000" w:rsidRDefault="00000000" w:rsidRPr="00000000" w14:paraId="00000028">
            <w:pPr>
              <w:spacing w:line="216" w:lineRule="auto"/>
              <w:ind w:left="108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·</w:t>
            </w:r>
            <w:r w:rsidDel="00000000" w:rsidR="00000000" w:rsidRPr="00000000">
              <w:rPr>
                <w:rFonts w:ascii="Lexend" w:cs="Lexend" w:eastAsia="Lexend" w:hAnsi="Lexend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  <w:tc>
          <w:tcPr>
            <w:tcW w:type="dxa" w:w="7291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16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i/>
                <w:iCs w:val="1"/>
                <w:color w:val="222222"/>
                <w:sz w:val="13"/>
                <w:szCs w:val="13"/>
                <w:rtl w:val="0"/>
              </w:rPr>
              <w:t>Identify how this learning prepares students for later topics or year levels.</w:t>
            </w:r>
          </w:p>
          <w:p w:rsidR="00000000" w:rsidDel="00000000" w:rsidP="00000000" w:rsidRDefault="00000000" w:rsidRPr="00000000" w14:paraId="0000002A">
            <w:pPr>
              <w:spacing w:line="216" w:lineRule="auto"/>
              <w:ind w:left="108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·</w:t>
            </w:r>
            <w:r w:rsidDel="00000000" w:rsidR="00000000" w:rsidRPr="00000000">
              <w:rPr>
                <w:rFonts w:ascii="Lexend" w:cs="Lexend" w:eastAsia="Lexend" w:hAnsi="Lexend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  <w:tc>
          <w:tcPr>
            <w:tcW w:type="dxa" w:w="7298"/>
            <w:vAlign w:val="top"/>
          </w:tcPr>
          <w:p>
            <w:pPr>
              <w:spacing w:line="216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3"/>
                <w:szCs w:val="13"/>
              </w:rPr>
            </w:pPr>
            <w:r>
              <w:rPr>
                <w:rFonts w:ascii="Lexend" w:cs="Lexend" w:eastAsia="Lexend" w:hAnsi="Lexend"/>
                <w:i/>
                <w:iCs w:val="1"/>
                <w:color w:val="222222"/>
                <w:sz w:val="13"/>
                <w:szCs w:val="13"/>
                <w:rtl w:val="0"/>
              </w:rPr>
              <w:t>Leave blank for now. Add links to other curriculum areas once school-wide unit plans are complete.</w:t>
            </w:r>
            <w:r>
              <w:rPr>
                <w:rFonts w:ascii="Lexend" w:cs="Lexend" w:eastAsia="Lexend" w:hAnsi="Lexend"/>
                <w:i w:val="1"/>
                <w:iCs w:val="1"/>
                <w:color w:val="222222"/>
                <w:sz w:val="13"/>
                <w:szCs w:val="13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l7myn3n0afg4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f2usyr1xtw53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CURRICULUM SUMMARY</w:t>
      </w:r>
    </w:p>
    <w:tbl>
      <w:tblPr>
        <w:tblStyle w:val="Table5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  <w:tblW w:type="dxa" w:w="21880"/>
      </w:tblPr>
      <w:tblGrid>
        <w:gridCol w:w="10940"/>
        <w:gridCol w:w="10940"/>
      </w:tblGrid>
      <w:tr>
        <w:trPr>
          <w:cantSplit w:val="1"/>
          <w:trHeight w:val="270" w:hRule="atLeast"/>
          <w:tblHeader w:val="0"/>
        </w:trPr>
        <w:tc>
          <w:tcPr>
            <w:tcW w:type="dxa" w:w="10940"/>
            <w:tcBorders>
              <w:top w:color="b7bdc1" w:space="0" w:sz="8" w:val="single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82adbf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2.00000000000003" w:lineRule="auto"/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 xml:space="preserve">Knowledge Summary</w:t>
            </w:r>
          </w:p>
        </w:tc>
        <w:tc>
          <w:tcPr>
            <w:tcW w:type="dxa" w:w="10940"/>
            <w:tcBorders>
              <w:top w:color="b7bdc1" w:space="0" w:sz="8" w:val="single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82adbf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2.00000000000003" w:lineRule="auto"/>
              <w:jc w:val="center"/>
              <w:rPr>
                <w:rFonts w:ascii="Lexend" w:cs="Lexend" w:eastAsia="Lexend" w:hAnsi="Lexend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rtl w:val="0"/>
              </w:rPr>
              <w:t>Practices Summary</w:t>
            </w:r>
          </w:p>
        </w:tc>
      </w:tr>
      <w:tr>
        <w:trPr>
          <w:cantSplit w:val="1"/>
          <w:trHeight w:val="660" w:hRule="atLeast"/>
          <w:tblHeader w:val="0"/>
        </w:trPr>
        <w:tc>
          <w:tcPr>
            <w:tcW w:type="dxa" w:w="10940"/>
            <w:tcBorders>
              <w:top w:color="000000" w:space="0" w:sz="0" w:val="nil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28" w:lineRule="auto"/>
              <w:rPr>
                <w:rFonts w:ascii="Lexend" w:cs="Lexend" w:eastAsia="Lexend" w:hAnsi="Lexend"/>
                <w:i w:val="1"/>
                <w:iCs w:val="1"/>
                <w:color w:val="555555"/>
                <w:sz w:val="12"/>
                <w:szCs w:val="12"/>
              </w:rPr>
            </w:pPr>
            <w:r w:rsidDel="00000000" w:rsidR="00000000" w:rsidRPr="00000000">
              <w:rPr>
                <w:rFonts w:ascii="Lexend" w:cs="Lexend" w:eastAsia="Lexend" w:hAnsi="Lexend"/>
                <w:i/>
                <w:iCs w:val="1"/>
                <w:color w:val="555555"/>
                <w:sz w:val="12"/>
                <w:szCs w:val="12"/>
                <w:rtl w:val="0"/>
              </w:rPr>
              <w:t>Summarise the facts, concepts, principles, and theories to teach across this unit.</w:t>
            </w:r>
          </w:p>
          <w:p w:rsidR="00000000" w:rsidDel="00000000" w:rsidP="00000000" w:rsidRDefault="00000000" w:rsidRPr="00000000" w14:paraId="00000030">
            <w:pPr>
              <w:spacing w:line="208.79999999999998" w:lineRule="auto"/>
              <w:ind w:left="108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·</w:t>
            </w:r>
            <w:r w:rsidDel="00000000" w:rsidR="00000000" w:rsidRPr="00000000">
              <w:rPr>
                <w:rFonts w:ascii="Lexend" w:cs="Lexend" w:eastAsia="Lexend" w:hAnsi="Lexend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  <w:tc>
          <w:tcPr>
            <w:tcW w:type="dxa" w:w="10940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28" w:lineRule="auto"/>
              <w:rPr>
                <w:rFonts w:ascii="Lexend" w:cs="Lexend" w:eastAsia="Lexend" w:hAnsi="Lexend"/>
                <w:i w:val="1"/>
                <w:iCs w:val="1"/>
                <w:color w:val="555555"/>
                <w:sz w:val="12"/>
                <w:szCs w:val="12"/>
              </w:rPr>
            </w:pPr>
            <w:r w:rsidDel="00000000" w:rsidR="00000000" w:rsidRPr="00000000">
              <w:rPr>
                <w:rFonts w:ascii="Lexend" w:cs="Lexend" w:eastAsia="Lexend" w:hAnsi="Lexend"/>
                <w:i/>
                <w:iCs w:val="1"/>
                <w:color w:val="555555"/>
                <w:sz w:val="12"/>
                <w:szCs w:val="12"/>
                <w:rtl w:val="0"/>
              </w:rPr>
              <w:t>Summarise the skills, strategies, and applications to teach across this unit.</w:t>
            </w:r>
          </w:p>
          <w:p w:rsidR="00000000" w:rsidDel="00000000" w:rsidP="00000000" w:rsidRDefault="00000000" w:rsidRPr="00000000" w14:paraId="00000032">
            <w:pPr>
              <w:spacing w:line="208.79999999999998" w:lineRule="auto"/>
              <w:ind w:left="1080" w:hanging="360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·</w:t>
            </w:r>
            <w:r w:rsidDel="00000000" w:rsidR="00000000" w:rsidRPr="00000000">
              <w:rPr>
                <w:rFonts w:ascii="Lexend" w:cs="Lexend" w:eastAsia="Lexend" w:hAnsi="Lexend"/>
                <w:sz w:val="14"/>
                <w:szCs w:val="14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spacing w:line="208.79999999999998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z3fnj1y4ktrk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o0wt8jyabxhx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TEACHING CYCLE / MAU</w:t>
      </w:r>
    </w:p>
    <w:tbl>
      <w:tblPr>
        <w:tblStyle w:val="Table6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  <w:tblW w:type="dxa" w:w="21880"/>
      </w:tblPr>
      <w:tblGrid>
        <w:gridCol w:w="4698"/>
        <w:gridCol w:w="4247"/>
        <w:gridCol w:w="3025"/>
        <w:gridCol w:w="3411"/>
        <w:gridCol w:w="2124"/>
        <w:gridCol w:w="2059"/>
        <w:gridCol w:w="2316"/>
      </w:tblGrid>
      <w:tr>
        <w:trPr>
          <w:cantSplit w:val="1"/>
          <w:trHeight w:val="390" w:hRule="atLeast"/>
        </w:trPr>
        <w:tc>
          <w:tcPr>
            <w:tcW w:type="dxa" w:w="21880"/>
            <w:gridSpan w:val="7"/>
            <w:tcBorders>
              <w:top w:color="061933" w:space="0" w:sz="8" w:val="single"/>
              <w:left w:color="061933" w:space="0" w:sz="8" w:val="single"/>
              <w:bottom w:color="061933" w:space="0" w:sz="8" w:val="single"/>
              <w:right w:color="061933" w:space="0" w:sz="8" w:val="single"/>
            </w:tcBorders>
            <w:shd w:fill="061933" w:val="clear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/>
              <w:keepLines/>
              <w:spacing w:line="228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Learning Focus 1 – Specific area of focus</w:t>
            </w:r>
          </w:p>
        </w:tc>
      </w:tr>
      <w:tr>
        <w:trPr>
          <w:cantSplit w:val="1"/>
          <w:trHeight w:val="1170" w:hRule="atLeast"/>
        </w:trPr>
        <w:tc>
          <w:tcPr>
            <w:tcW w:type="dxa" w:w="4698"/>
            <w:tcBorders>
              <w:top w:color="000000" w:space="0" w:sz="0" w:val="nil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KNOWLEDGE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knowledge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4247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PRACTICE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practices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025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SPECIFIC LEARNING OBJECTIVES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State specifically what students will know or be able to do by the end of this learning focus.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411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SCHOOL PRIORITIES</w:t>
            </w: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Note how relevant school priorities will be developed through this learning focus.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Numeracy: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Literacy: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Digital fluency: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Mātauranga Māori: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Local context / whānau / place: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Student futures: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Capabilities:</w:t>
            </w:r>
          </w:p>
        </w:tc>
        <w:tc>
          <w:tcPr>
            <w:tcW w:type="dxa" w:w="2124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KEY VOCABULARY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key words to teach explicitly.</w:t>
              <w:br/>
              <w:t>Tier 2: academic words used across subjects.</w:t>
              <w:br/>
              <w:t>Tier 3: subject-specific technical words.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2: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3:</w:t>
            </w:r>
          </w:p>
        </w:tc>
        <w:tc>
          <w:tcPr>
            <w:tcW w:type="dxa" w:w="2059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COMMON MISCONCEPTIONS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Identify common misconceptions students may have about this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2316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CHECK FOR UNDERSTANDING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the formative assessment strategies used to check understanding during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</w:tr>
    </w:tbl>
    <w:p>
      <w:pPr>
        <w:pageBreakBefore/>
      </w:pPr>
      <w:r>
        <w:rPr>
          <w:sz w:val="2"/>
        </w:rPr>
      </w:r>
    </w:p>
    <w:tbl>
      <w:tblPr>
        <w:tblStyle w:val="Table6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  <w:tblW w:type="dxa" w:w="21880"/>
      </w:tblPr>
      <w:tblGrid>
        <w:gridCol w:w="4698"/>
        <w:gridCol w:w="4247"/>
        <w:gridCol w:w="3025"/>
        <w:gridCol w:w="3411"/>
        <w:gridCol w:w="2124"/>
        <w:gridCol w:w="2059"/>
        <w:gridCol w:w="2316"/>
      </w:tblGrid>
      <w:tr>
        <w:trPr>
          <w:cantSplit w:val="1"/>
          <w:trHeight w:val="390" w:hRule="atLeast"/>
        </w:trPr>
        <w:tc>
          <w:tcPr>
            <w:tcW w:type="dxa" w:w="21880"/>
            <w:gridSpan w:val="7"/>
            <w:tcBorders>
              <w:top w:color="000000" w:space="0" w:sz="0" w:val="nil"/>
              <w:left w:color="061933" w:space="0" w:sz="8" w:val="single"/>
              <w:bottom w:color="061933" w:space="0" w:sz="8" w:val="single"/>
              <w:right w:color="061933" w:space="0" w:sz="8" w:val="single"/>
            </w:tcBorders>
            <w:shd w:fill="061933" w:val="clear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/>
              <w:keepLines/>
              <w:spacing w:line="228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Learning Focus 2 – Specific area of focus</w:t>
            </w:r>
          </w:p>
        </w:tc>
      </w:tr>
      <w:tr>
        <w:trPr>
          <w:cantSplit w:val="1"/>
          <w:trHeight w:val="1170" w:hRule="atLeast"/>
        </w:trPr>
        <w:tc>
          <w:tcPr>
            <w:tcW w:type="dxa" w:w="4698"/>
            <w:tcBorders>
              <w:top w:color="000000" w:space="0" w:sz="0" w:val="nil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KNOWLEDGE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knowledge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4247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PRACTICE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practices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025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SPECIFIC LEARNING OBJECTIVES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State specifically what students will know or be able to do by the end of this learning focus.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411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SCHOOL PRIORITIES</w:t>
            </w: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Note how relevant school priorities will be developed through this learning focus.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Numeracy: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Literacy: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Digital fluency: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Mātauranga Māori: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Local context / whānau / place: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Student futures: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Capabilities:</w:t>
            </w:r>
          </w:p>
        </w:tc>
        <w:tc>
          <w:tcPr>
            <w:tcW w:type="dxa" w:w="2124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KEY VOCABULARY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key words to teach explicitly.</w:t>
              <w:br/>
              <w:t>Tier 2: academic words used across subjects.</w:t>
              <w:br/>
              <w:t>Tier 3: subject-specific technical words.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2: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3:</w:t>
            </w:r>
          </w:p>
        </w:tc>
        <w:tc>
          <w:tcPr>
            <w:tcW w:type="dxa" w:w="2059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COMMON MISCONCEPTIONS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Identify common misconceptions students may have about this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2316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CHECK FOR UNDERSTANDING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the formative assessment strategies used to check understanding during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</w:tr>
      <w:tr>
        <w:trPr>
          <w:cantSplit w:val="1"/>
          <w:trHeight w:val="390" w:hRule="atLeast"/>
        </w:trPr>
        <w:tc>
          <w:tcPr>
            <w:tcW w:type="dxa" w:w="21880"/>
            <w:gridSpan w:val="7"/>
            <w:tcBorders>
              <w:top w:color="000000" w:space="0" w:sz="0" w:val="nil"/>
              <w:left w:color="061933" w:space="0" w:sz="8" w:val="single"/>
              <w:bottom w:color="061933" w:space="0" w:sz="8" w:val="single"/>
              <w:right w:color="061933" w:space="0" w:sz="8" w:val="single"/>
            </w:tcBorders>
            <w:shd w:fill="061933" w:val="clear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/>
                <w:bCs w:val="1"/>
                <w:color w:val="FFFFFF"/>
                <w:sz w:val="15"/>
                <w:szCs w:val="13"/>
                <w:rtl w:val="0"/>
              </w:rPr>
              <w:t>Learning Focus 3 – Specific area of focus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5"/>
                <w:szCs w:val="15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/>
              <w:keepLines/>
              <w:spacing w:line="228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</w:tr>
      <w:tr>
        <w:trPr>
          <w:cantSplit w:val="1"/>
          <w:trHeight w:val="1170" w:hRule="atLeast"/>
        </w:trPr>
        <w:tc>
          <w:tcPr>
            <w:tcW w:type="dxa" w:w="4698"/>
            <w:tcBorders>
              <w:top w:color="000000" w:space="0" w:sz="0" w:val="nil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KNOWLEDGE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knowledge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4247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PRACTICE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practices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025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SPECIFIC LEARNING OBJECTIVES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State specifically what students will know or be able to do by the end of this learning focus.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411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SCHOOL PRIORITIES</w:t>
            </w: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Note how relevant school priorities will be developed through this learning focus.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Numeracy: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Literacy: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Digital fluency: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Mātauranga Māori: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Local context / whānau / place: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Student futures: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Capabilities:</w:t>
            </w:r>
          </w:p>
        </w:tc>
        <w:tc>
          <w:tcPr>
            <w:tcW w:type="dxa" w:w="2124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KEY VOCABULARY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key words to teach explicitly.</w:t>
              <w:br/>
              <w:t>Tier 2: academic words used across subjects.</w:t>
              <w:br/>
              <w:t>Tier 3: subject-specific technical words.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2: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3:</w:t>
            </w:r>
          </w:p>
        </w:tc>
        <w:tc>
          <w:tcPr>
            <w:tcW w:type="dxa" w:w="2059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COMMON MISCONCEPTIONS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Identify common misconceptions students may have about this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2316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CHECK FOR UNDERSTANDING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the formative assessment strategies used to check understanding during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</w:tr>
      <w:tr>
        <w:trPr>
          <w:cantSplit w:val="1"/>
          <w:trHeight w:val="390" w:hRule="atLeast"/>
        </w:trPr>
        <w:tc>
          <w:tcPr>
            <w:tcW w:type="dxa" w:w="21880"/>
            <w:gridSpan w:val="7"/>
            <w:tcBorders>
              <w:top w:color="000000" w:space="0" w:sz="0" w:val="nil"/>
              <w:left w:color="061933" w:space="0" w:sz="8" w:val="single"/>
              <w:bottom w:color="061933" w:space="0" w:sz="8" w:val="single"/>
              <w:right w:color="061933" w:space="0" w:sz="8" w:val="single"/>
            </w:tcBorders>
            <w:shd w:fill="061933" w:val="clear"/>
            <w:tcMar>
              <w:top w:w="20" w:type="dxa"/>
              <w:left w:w="80" w:type="dxa"/>
              <w:bottom w:w="20" w:type="dxa"/>
              <w:right w:w="8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/>
              <w:keepLines/>
              <w:spacing w:line="228" w:lineRule="auto"/>
              <w:rPr>
                <w:rFonts w:ascii="Lexend" w:cs="Lexend" w:eastAsia="Lexend" w:hAnsi="Lexend"/>
                <w:b w:val="1"/>
                <w:bCs w:val="1"/>
                <w:color w:val="ffffff"/>
                <w:sz w:val="15"/>
                <w:szCs w:val="15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Learning Focus 4 – Specific area of focus</w:t>
            </w:r>
          </w:p>
        </w:tc>
      </w:tr>
      <w:tr>
        <w:trPr>
          <w:cantSplit w:val="1"/>
          <w:trHeight w:val="1170" w:hRule="atLeast"/>
        </w:trPr>
        <w:tc>
          <w:tcPr>
            <w:tcW w:type="dxa" w:w="4698"/>
            <w:tcBorders>
              <w:top w:color="000000" w:space="0" w:sz="0" w:val="nil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KNOWLEDGE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knowledge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4247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CURRICULUM PRACTICE STATEMENT(S)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Copy the relevant practices statements directly from the Ministry curriculum document for this phase.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025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SPECIFIC LEARNING OBJECTIVES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State specifically what students will know or be able to do by the end of this learning focus.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3411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SCHOOL PRIORITIES</w:t>
            </w:r>
            <w:r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Note how relevant school priorities will be developed through this learning focus.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Numeracy: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Literacy: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Digital fluency: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Mātauranga Māori: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Local context / whānau / place: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Student futures: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Capabilities:</w:t>
            </w:r>
          </w:p>
        </w:tc>
        <w:tc>
          <w:tcPr>
            <w:tcW w:type="dxa" w:w="2124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KEY VOCABULARY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key words to teach explicitly.</w:t>
              <w:br/>
              <w:t>Tier 2: academic words used across subjects.</w:t>
              <w:br/>
              <w:t>Tier 3: subject-specific technical words.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2:</w:t>
            </w:r>
          </w:p>
          <w:p>
            <w:pPr>
              <w:keepNext w:val="0"/>
              <w:keepLines/>
              <w:spacing w:after="0"/>
            </w:pPr>
            <w:r>
              <w:rPr>
                <w:rFonts w:ascii="Lexend" w:hAnsi="Lexend"/>
                <w:sz w:val="12"/>
              </w:rPr>
              <w:t>Tier 3:</w:t>
            </w:r>
          </w:p>
        </w:tc>
        <w:tc>
          <w:tcPr>
            <w:tcW w:type="dxa" w:w="2059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COMMON MISCONCEPTIONS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Identify common misconceptions students may have about this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  <w:tc>
          <w:tcPr>
            <w:tcW w:type="dxa" w:w="2316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/>
              <w:spacing w:after="20" w:line="228" w:lineRule="auto"/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a61c3c"/>
                <w:sz w:val="13"/>
                <w:szCs w:val="13"/>
                <w:rtl w:val="0"/>
              </w:rPr>
              <w:t>CHECK FOR UNDERSTANDING</w:t>
            </w:r>
          </w:p>
          <w:p>
            <w:pPr>
              <w:keepNext w:val="0"/>
              <w:keepLines/>
              <w:spacing w:after="60"/>
            </w:pPr>
            <w:r>
              <w:rPr>
                <w:rFonts w:ascii="Lexend" w:hAnsi="Lexend"/>
                <w:i/>
                <w:color w:val="555555"/>
                <w:sz w:val="12"/>
              </w:rPr>
              <w:t>List the formative assessment strategies used to check understanding during learning.</w:t>
            </w:r>
          </w:p>
          <w:p>
            <w:pPr>
              <w:keepNext w:val="0"/>
              <w:keepLines/>
            </w:pPr>
            <w: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r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>RESOURCES OPTIONAL</w:t>
      </w:r>
    </w:p>
    <w:tbl>
      <w:tblPr>
        <w:tblLayout w:type="fixed"/>
        <w:tblLook w:firstColumn="1" w:firstRow="1" w:lastColumn="0" w:lastRow="0" w:noHBand="0" w:noVBand="1" w:val="04A0"/>
        <w:jc w:val="lef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W w:type="dxa" w:w="21880"/>
      </w:tblPr>
      <w:tblGrid>
        <w:gridCol w:w="21880"/>
      </w:tblGrid>
      <w:tr>
        <w:trPr>
          <w:cantSplit w:val="1"/>
        </w:trPr>
        <w:tc>
          <w:tcPr>
            <w:tcW w:type="dxa" w:w="21880"/>
            <w:vAlign w:val="top"/>
          </w:tcPr>
          <w:p>
            <w:pPr>
              <w:spacing w:line="228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5"/>
                <w:szCs w:val="15"/>
              </w:rPr>
            </w:pPr>
            <w:r>
              <w:rPr>
                <w:rFonts w:ascii="Lexend" w:cs="Lexend" w:eastAsia="Lexend" w:hAnsi="Lexend"/>
                <w:i/>
                <w:iCs w:val="1"/>
                <w:color w:val="222222"/>
                <w:sz w:val="15"/>
                <w:szCs w:val="15"/>
                <w:rtl w:val="0"/>
              </w:rPr>
              <w:t>List shared texts, models, practical equipment, digital links and other resources needed for the unit.</w:t>
            </w:r>
          </w:p>
          <w:p>
            <w:pPr>
              <w:spacing w:line="228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5"/>
                <w:szCs w:val="15"/>
              </w:rPr>
            </w:pPr>
            <w:r>
              <w:rPr>
                <w:rFonts w:ascii="Lexend" w:cs="Lexend" w:eastAsia="Lexend" w:hAnsi="Lexend"/>
                <w:i w:val="1"/>
                <w:iCs w:val="1"/>
                <w:color w:val="222222"/>
                <w:sz w:val="15"/>
                <w:szCs w:val="15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tjqll06ard89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qux89vxem0u2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ASSESSMENT &amp; REPORTING / MAU</w:t>
      </w:r>
    </w:p>
    <w:tbl>
      <w:tblPr>
        <w:tblStyle w:val="Table7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  <w:tblW w:type="dxa" w:w="21880"/>
      </w:tblPr>
      <w:tblGrid>
        <w:gridCol w:w="8502"/>
        <w:gridCol w:w="6292"/>
        <w:gridCol w:w="7086"/>
      </w:tblGrid>
      <w:tr>
        <w:trPr>
          <w:cantSplit w:val="1"/>
          <w:trHeight w:val="255" w:hRule="atLeast"/>
          <w:tblHeader w:val="0"/>
        </w:trPr>
        <w:tc>
          <w:tcPr>
            <w:tcW w:type="dxa" w:w="8502"/>
            <w:tcBorders>
              <w:top w:color="b7bdc1" w:space="0" w:sz="8" w:val="single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f4cccc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2.00000000000003" w:lineRule="auto"/>
              <w:rPr>
                <w:rFonts w:ascii="Lexend" w:cs="Lexend" w:eastAsia="Lexend" w:hAnsi="Lexend"/>
                <w:b w:val="1"/>
                <w:bCs w:val="1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Assessment End Point</w:t>
            </w:r>
          </w:p>
        </w:tc>
        <w:tc>
          <w:tcPr>
            <w:tcW w:type="dxa" w:w="6292"/>
            <w:tcBorders>
              <w:top w:color="b7bdc1" w:space="0" w:sz="8" w:val="single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f4cccc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line="252.00000000000003" w:lineRule="auto"/>
              <w:rPr>
                <w:rFonts w:ascii="Lexend" w:cs="Lexend" w:eastAsia="Lexend" w:hAnsi="Lexend"/>
                <w:b w:val="1"/>
                <w:bCs w:val="1"/>
              </w:rPr>
            </w:pPr>
            <w:r>
              <w:rPr>
                <w:rFonts w:ascii="Lexend" w:cs="Lexend" w:eastAsia="Lexend" w:hAnsi="Lexend"/>
                <w:b w:val="1"/>
                <w:bCs w:val="1"/>
                <w:rtl w:val="0"/>
              </w:rPr>
            </w:r>
            <w:r>
              <w:rPr>
                <w:rFonts w:ascii="Lexend" w:cs="Lexend" w:eastAsia="Lexend" w:hAnsi="Lexend"/>
                <w:b w:val="1"/>
                <w:bCs w:val="1"/>
                <w:rtl w:val="0"/>
              </w:rPr>
              <w:t>Assessment Descriptors</w:t>
            </w:r>
          </w:p>
        </w:tc>
        <w:tc>
          <w:tcPr>
            <w:tcW w:type="dxa" w:w="7086"/>
            <w:tcBorders>
              <w:top w:color="b7bdc1" w:space="0" w:sz="8" w:val="single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f4cccc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spacing w:line="252.00000000000003" w:lineRule="auto"/>
              <w:rPr>
                <w:rFonts w:ascii="Lexend" w:cs="Lexend" w:eastAsia="Lexend" w:hAnsi="Lexend"/>
                <w:b w:val="1"/>
                <w:bCs w:val="1"/>
              </w:rPr>
            </w:pPr>
            <w:r>
              <w:rPr>
                <w:rFonts w:ascii="Lexend" w:cs="Lexend" w:eastAsia="Lexend" w:hAnsi="Lexend"/>
                <w:b w:val="1"/>
                <w:bCs w:val="1"/>
                <w:rtl w:val="0"/>
              </w:rPr>
            </w:r>
            <w:r>
              <w:rPr>
                <w:rFonts w:ascii="Lexend" w:cs="Lexend" w:eastAsia="Lexend" w:hAnsi="Lexend"/>
                <w:b w:val="1"/>
                <w:bCs w:val="1"/>
                <w:rtl w:val="0"/>
              </w:rPr>
              <w:t>Reporting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type="dxa" w:w="8502"/>
            <w:tcBorders>
              <w:top w:color="000000" w:space="0" w:sz="0" w:val="nil"/>
              <w:left w:color="b7bdc1" w:space="0" w:sz="8" w:val="single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16" w:lineRule="auto"/>
              <w:rPr>
                <w:rFonts w:ascii="Lexend" w:cs="Lexend" w:eastAsia="Lexend" w:hAnsi="Lexend"/>
                <w:i w:val="1"/>
                <w:iCs w:val="1"/>
                <w:color w:val="222222"/>
                <w:sz w:val="13"/>
                <w:szCs w:val="13"/>
              </w:rPr>
            </w:pPr>
            <w:r w:rsidDel="00000000" w:rsidR="00000000" w:rsidRPr="00000000">
              <w:rPr>
                <w:rFonts w:ascii="Lexend" w:cs="Lexend" w:eastAsia="Lexend" w:hAnsi="Lexend"/>
                <w:i/>
                <w:iCs w:val="1"/>
                <w:color w:val="222222"/>
                <w:sz w:val="13"/>
                <w:szCs w:val="13"/>
                <w:rtl w:val="0"/>
              </w:rPr>
              <w:t>Describe the assessment type and task students will complete, e.g. quiz, extended response, practical investigation or portfolio.</w:t>
            </w:r>
          </w:p>
          <w:p w:rsidR="00000000" w:rsidDel="00000000" w:rsidP="00000000" w:rsidRDefault="00000000" w:rsidRPr="00000000" w14:paraId="000000BD">
            <w:pPr>
              <w:spacing w:line="216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 </w:t>
            </w:r>
          </w:p>
        </w:tc>
        <w:tc>
          <w:tcPr>
            <w:tcW w:type="dxa" w:w="6292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r>
              <w:rPr>
                <w:rFonts w:ascii="Lexend" w:hAnsi="Lexend"/>
                <w:i/>
                <w:sz w:val="14"/>
              </w:rPr>
              <w:t>Identify or link the marking criteria, grade descriptors or rubric used to judge the assessment.</w:t>
            </w:r>
          </w:p>
          <w:p>
            <w:pPr>
              <w:spacing w:line="228" w:lineRule="auto"/>
              <w:rPr>
                <w:rFonts w:ascii="Lexend" w:cs="Lexend" w:eastAsia="Lexend" w:hAnsi="Lexend"/>
                <w:b w:val="1"/>
                <w:bCs w:val="1"/>
                <w:color w:val="222222"/>
                <w:sz w:val="13"/>
                <w:szCs w:val="13"/>
              </w:rPr>
            </w:pPr>
            <w:r>
              <w:rPr>
                <w:rFonts w:ascii="Lexend" w:cs="Lexend" w:eastAsia="Lexend" w:hAnsi="Lexend"/>
                <w:b w:val="0"/>
                <w:bCs w:val="1"/>
                <w:color w:val="222222"/>
                <w:sz w:val="13"/>
                <w:szCs w:val="13"/>
                <w:rtl w:val="0"/>
              </w:rPr>
            </w:r>
            <w:r>
              <w:rPr>
                <w:rFonts w:ascii="Lexend" w:cs="Lexend" w:eastAsia="Lexend" w:hAnsi="Lexend"/>
                <w:b w:val="0"/>
                <w:bCs w:val="1"/>
                <w:color w:val="222222"/>
                <w:sz w:val="13"/>
                <w:szCs w:val="13"/>
                <w:rtl w:val="0"/>
              </w:rPr>
              <w:t>☐ Junior Assessment Framework</w:t>
            </w:r>
          </w:p>
          <w:p>
            <w:pPr>
              <w:spacing w:line="228" w:lineRule="auto"/>
              <w:rPr>
                <w:rFonts w:ascii="Lexend" w:cs="Lexend" w:eastAsia="Lexend" w:hAnsi="Lexend"/>
                <w:b w:val="1"/>
                <w:bCs w:val="1"/>
                <w:color w:val="222222"/>
                <w:sz w:val="13"/>
                <w:szCs w:val="13"/>
              </w:rPr>
            </w:pPr>
            <w:r>
              <w:rPr>
                <w:rFonts w:ascii="Lexend" w:cs="Lexend" w:eastAsia="Lexend" w:hAnsi="Lexend"/>
                <w:b w:val="0"/>
                <w:bCs w:val="1"/>
                <w:color w:val="222222"/>
                <w:sz w:val="13"/>
                <w:szCs w:val="13"/>
                <w:rtl w:val="0"/>
              </w:rPr>
              <w:t>☐ Criteria to meet grades</w:t>
            </w:r>
          </w:p>
          <w:p>
            <w:pPr>
              <w:spacing w:line="228" w:lineRule="auto"/>
              <w:rPr>
                <w:rFonts w:ascii="Lexend" w:cs="Lexend" w:eastAsia="Lexend" w:hAnsi="Lexend"/>
                <w:b w:val="1"/>
                <w:bCs w:val="1"/>
                <w:color w:val="222222"/>
                <w:sz w:val="13"/>
                <w:szCs w:val="13"/>
              </w:rPr>
            </w:pPr>
            <w:r>
              <w:rPr>
                <w:rFonts w:ascii="Lexend" w:cs="Lexend" w:eastAsia="Lexend" w:hAnsi="Lexend"/>
                <w:b w:val="0"/>
                <w:bCs w:val="1"/>
                <w:color w:val="222222"/>
                <w:sz w:val="13"/>
                <w:szCs w:val="13"/>
                <w:rtl w:val="0"/>
              </w:rPr>
              <w:t>☐ Link to assessment schedule/rubric</w:t>
            </w:r>
          </w:p>
        </w:tc>
        <w:tc>
          <w:tcPr>
            <w:tcW w:type="dxa" w:w="7086"/>
            <w:tcBorders>
              <w:top w:color="000000" w:space="0" w:sz="0" w:val="nil"/>
              <w:left w:color="000000" w:space="0" w:sz="0" w:val="nil"/>
              <w:bottom w:color="b7bdc1" w:space="0" w:sz="8" w:val="single"/>
              <w:right w:color="b7bdc1" w:space="0" w:sz="8" w:val="single"/>
            </w:tcBorders>
            <w:shd w:fill="auto" w:val="clear"/>
            <w:tcMar>
              <w:top w:w="40" w:type="dxa"/>
              <w:left w:w="60" w:type="dxa"/>
              <w:bottom w:w="40" w:type="dxa"/>
              <w:right w:w="60" w:type="dxa"/>
            </w:tcMar>
            <w:vAlign w:val="top"/>
          </w:tcPr>
          <w:p>
            <w:pPr>
              <w:rPr>
                <w:rFonts w:ascii="Lexend" w:cs="Lexend" w:eastAsia="Lexend" w:hAnsi="Lexend"/>
                <w:color w:val="222222"/>
                <w:sz w:val="14"/>
                <w:szCs w:val="14"/>
              </w:rPr>
            </w:pPr>
            <w:r>
              <w:rPr>
                <w:rFonts w:ascii="Lexend" w:cs="Lexend" w:eastAsia="Lexend" w:hAnsi="Lexend"/>
                <w:b w:val="0"/>
                <w:i/>
                <w:color w:val="222222"/>
                <w:sz w:val="14"/>
                <w:szCs w:val="14"/>
                <w:rtl w:val="0"/>
              </w:rPr>
              <w:t>State how assessment outcomes will be reported to students and whānau.</w:t>
            </w:r>
            <w:r>
              <w:rPr>
                <w:rFonts w:ascii="Lexend" w:cs="Lexend" w:eastAsia="Lexend" w:hAnsi="Lexend"/>
                <w:b w:val="0"/>
                <w:color w:val="222222"/>
                <w:sz w:val="14"/>
                <w:szCs w:val="14"/>
                <w:rtl w:val="0"/>
              </w:rPr>
            </w:r>
          </w:p>
          <w:p>
            <w:pPr>
              <w:rPr>
                <w:rFonts w:ascii="Lexend" w:cs="Lexend" w:eastAsia="Lexend" w:hAnsi="Lexend"/>
                <w:color w:val="222222"/>
                <w:sz w:val="14"/>
                <w:szCs w:val="14"/>
              </w:rPr>
            </w:pPr>
            <w:r>
              <w:rPr>
                <w:rFonts w:ascii="Lexend" w:cs="Lexend" w:eastAsia="Lexend" w:hAnsi="Lexend"/>
                <w:b w:val="0"/>
                <w:color w:val="222222"/>
                <w:sz w:val="14"/>
                <w:szCs w:val="14"/>
                <w:rtl w:val="0"/>
              </w:rPr>
              <w:t>☐ Mid-Year Report</w:t>
            </w:r>
          </w:p>
          <w:p>
            <w:pPr>
              <w:rPr>
                <w:rFonts w:ascii="Lexend" w:cs="Lexend" w:eastAsia="Lexend" w:hAnsi="Lexend"/>
                <w:color w:val="222222"/>
                <w:sz w:val="14"/>
                <w:szCs w:val="14"/>
              </w:rPr>
            </w:pPr>
            <w:r>
              <w:rPr>
                <w:rFonts w:ascii="Lexend" w:cs="Lexend" w:eastAsia="Lexend" w:hAnsi="Lexend"/>
                <w:b w:val="0"/>
                <w:color w:val="222222"/>
                <w:sz w:val="14"/>
                <w:szCs w:val="14"/>
                <w:rtl w:val="0"/>
              </w:rPr>
              <w:t>☐ EOY Report</w:t>
            </w:r>
          </w:p>
          <w:p>
            <w:pPr>
              <w:rPr>
                <w:rFonts w:ascii="Lexend" w:cs="Lexend" w:eastAsia="Lexend" w:hAnsi="Lexend"/>
                <w:color w:val="222222"/>
                <w:sz w:val="14"/>
                <w:szCs w:val="14"/>
              </w:rPr>
            </w:pPr>
            <w:r>
              <w:rPr>
                <w:rFonts w:ascii="Lexend" w:cs="Lexend" w:eastAsia="Lexend" w:hAnsi="Lexend"/>
                <w:b w:val="0"/>
                <w:color w:val="222222"/>
                <w:sz w:val="14"/>
                <w:szCs w:val="14"/>
                <w:rtl w:val="0"/>
              </w:rPr>
              <w:t>☐ Portal only</w:t>
            </w:r>
          </w:p>
          <w:p>
            <w:pPr>
              <w:rPr>
                <w:rFonts w:ascii="Lexend" w:cs="Lexend" w:eastAsia="Lexend" w:hAnsi="Lexend"/>
                <w:color w:val="222222"/>
                <w:sz w:val="14"/>
                <w:szCs w:val="14"/>
              </w:rPr>
            </w:pPr>
            <w:r>
              <w:rPr>
                <w:rFonts w:ascii="Lexend" w:cs="Lexend" w:eastAsia="Lexend" w:hAnsi="Lexend"/>
                <w:b w:val="0"/>
                <w:color w:val="222222"/>
                <w:sz w:val="14"/>
                <w:szCs w:val="14"/>
                <w:rtl w:val="0"/>
              </w:rPr>
              <w:t>☐ Contributing to cumulative GPA</w:t>
            </w:r>
          </w:p>
          <w:p>
            <w:pPr>
              <w:rPr>
                <w:rFonts w:ascii="Lexend" w:cs="Lexend" w:eastAsia="Lexend" w:hAnsi="Lexend"/>
                <w:color w:val="222222"/>
                <w:sz w:val="14"/>
                <w:szCs w:val="14"/>
              </w:rPr>
            </w:pPr>
            <w:r>
              <w:rPr>
                <w:rFonts w:ascii="Lexend" w:cs="Lexend" w:eastAsia="Lexend" w:hAnsi="Lexend"/>
                <w:b w:val="0"/>
                <w:color w:val="222222"/>
                <w:sz w:val="14"/>
                <w:szCs w:val="14"/>
                <w:rtl w:val="0"/>
              </w:rPr>
              <w:t>☐ Contributes to comment</w:t>
            </w:r>
          </w:p>
          <w:p>
            <w:pPr>
              <w:rPr>
                <w:rFonts w:ascii="Lexend" w:cs="Lexend" w:eastAsia="Lexend" w:hAnsi="Lexend"/>
                <w:color w:val="222222"/>
                <w:sz w:val="14"/>
                <w:szCs w:val="14"/>
              </w:rPr>
            </w:pPr>
            <w:r>
              <w:rPr>
                <w:rFonts w:ascii="Lexend" w:cs="Lexend" w:eastAsia="Lexend" w:hAnsi="Lexend"/>
                <w:b w:val="0"/>
                <w:color w:val="222222"/>
                <w:sz w:val="14"/>
                <w:szCs w:val="14"/>
                <w:rtl w:val="0"/>
              </w:rPr>
              <w:t>☐ Other: please explain __________________</w:t>
            </w:r>
          </w:p>
        </w:tc>
      </w:tr>
    </w:tbl>
    <w:p>
      <w:pPr>
        <w:pStyle w:val="Heading3"/>
        <w:keepNext w:val="0"/>
        <w:keepLines w:val="0"/>
        <w:spacing w:after="20" w:before="6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pPr>
        <w:pStyle w:val="Heading3"/>
      </w:pPr>
      <w:r>
        <w:rPr>
          <w:rFonts w:ascii="Lexend" w:hAnsi="Lexend"/>
          <w:b/>
          <w:color w:val="000000"/>
          <w:sz w:val="21"/>
        </w:rPr>
        <w:t xml:space="preserve">REVIEW / NEXT STEPS / TIPU</w:t>
      </w:r>
    </w:p>
    <w:tbl>
      <w:tblPr>
        <w:tblLayout w:type="fixed"/>
        <w:tblLook w:firstColumn="1" w:firstRow="1" w:lastColumn="0" w:lastRow="0" w:noHBand="0" w:noVBand="1" w:val="04A0"/>
        <w:jc w:val="lef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W w:type="dxa" w:w="21880"/>
      </w:tblPr>
      <w:tblGrid>
        <w:gridCol w:w="21880"/>
      </w:tblGrid>
      <w:tr>
        <w:trPr>
          <w:cantSplit w:val="1"/>
        </w:trPr>
        <w:tc>
          <w:tcPr>
            <w:tcW w:type="dxa" w:w="21880"/>
            <w:shd w:fill="F4CCCC"/>
            <w:tcMar>
              <w:top w:w="65" w:type="dxa"/>
              <w:start w:w="90" w:type="dxa"/>
              <w:bottom w:w="65" w:type="dxa"/>
              <w:end w:w="90" w:type="dxa"/>
            </w:tcMar>
            <w:tcBorders>
              <w:top w:val="single" w:sz="4" w:color="D9A3A3"/>
              <w:left w:val="single" w:sz="4" w:color="D9A3A3"/>
              <w:bottom w:val="single" w:sz="4" w:color="D9A3A3"/>
              <w:right w:val="single" w:sz="4" w:color="D9A3A3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i/>
                <w:color w:val="222222"/>
                <w:sz w:val="17"/>
              </w:rPr>
              <w:t>After teaching, note what students learned, what needs reteaching and what to change next time; use learner and whānau feedback where relevant.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40" w:before="60" w:lineRule="auto"/>
        <w:rPr>
          <w:rFonts w:ascii="Lexend" w:cs="Lexend" w:eastAsia="Lexend" w:hAnsi="Lexend"/>
          <w:b w:val="1"/>
          <w:bCs w:val="1"/>
          <w:color w:val="000000"/>
          <w:sz w:val="21"/>
          <w:szCs w:val="21"/>
        </w:rPr>
      </w:pPr>
      <w:bookmarkStart w:colFirst="0" w:colLast="0" w:name="_kn98dwph5yub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line="252.00000000000003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23811" w:orient="landscape"/>
      <w:pgMar w:bottom="873" w:top="873" w:left="873" w:right="8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