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DB28" w14:textId="62E18E40" w:rsidR="00B73B83" w:rsidRDefault="00482FB0" w:rsidP="00482FB0">
      <w:pPr>
        <w:jc w:val="center"/>
        <w:rPr>
          <w:b/>
          <w:bCs/>
          <w:sz w:val="44"/>
          <w:szCs w:val="44"/>
          <w:u w:val="single"/>
        </w:rPr>
      </w:pPr>
      <w:r>
        <w:rPr>
          <w:b/>
          <w:bCs/>
          <w:sz w:val="44"/>
          <w:szCs w:val="44"/>
          <w:u w:val="single"/>
        </w:rPr>
        <w:t>NAME: SELEIYE TIEMO</w:t>
      </w:r>
    </w:p>
    <w:p w14:paraId="66249E66" w14:textId="77777777" w:rsidR="00482FB0" w:rsidRDefault="00482FB0" w:rsidP="00482FB0">
      <w:pPr>
        <w:jc w:val="center"/>
        <w:rPr>
          <w:b/>
          <w:bCs/>
          <w:sz w:val="44"/>
          <w:szCs w:val="44"/>
          <w:u w:val="single"/>
        </w:rPr>
      </w:pPr>
    </w:p>
    <w:p w14:paraId="244BE536" w14:textId="77777777" w:rsidR="00482FB0" w:rsidRDefault="00482FB0" w:rsidP="00482FB0">
      <w:pPr>
        <w:jc w:val="center"/>
        <w:rPr>
          <w:b/>
          <w:bCs/>
          <w:sz w:val="44"/>
          <w:szCs w:val="44"/>
          <w:u w:val="single"/>
        </w:rPr>
      </w:pPr>
    </w:p>
    <w:p w14:paraId="42493A4B" w14:textId="17E6B4FA" w:rsidR="00482FB0" w:rsidRDefault="00482FB0" w:rsidP="00482FB0">
      <w:pPr>
        <w:jc w:val="center"/>
        <w:rPr>
          <w:b/>
          <w:bCs/>
          <w:sz w:val="44"/>
          <w:szCs w:val="44"/>
          <w:u w:val="single"/>
        </w:rPr>
      </w:pPr>
      <w:r>
        <w:rPr>
          <w:b/>
          <w:bCs/>
          <w:sz w:val="44"/>
          <w:szCs w:val="44"/>
          <w:u w:val="single"/>
        </w:rPr>
        <w:t>COURSE NAME: DASC 4850</w:t>
      </w:r>
    </w:p>
    <w:p w14:paraId="52D3DCED" w14:textId="77777777" w:rsidR="00482FB0" w:rsidRDefault="00482FB0" w:rsidP="00482FB0">
      <w:pPr>
        <w:jc w:val="center"/>
        <w:rPr>
          <w:b/>
          <w:bCs/>
          <w:sz w:val="44"/>
          <w:szCs w:val="44"/>
          <w:u w:val="single"/>
        </w:rPr>
      </w:pPr>
    </w:p>
    <w:p w14:paraId="6F391EE8" w14:textId="77777777" w:rsidR="00482FB0" w:rsidRDefault="00482FB0" w:rsidP="00482FB0">
      <w:pPr>
        <w:jc w:val="center"/>
        <w:rPr>
          <w:b/>
          <w:bCs/>
          <w:sz w:val="44"/>
          <w:szCs w:val="44"/>
          <w:u w:val="single"/>
        </w:rPr>
      </w:pPr>
    </w:p>
    <w:p w14:paraId="5BFCD8FF" w14:textId="77777777" w:rsidR="009F2DE8" w:rsidRDefault="009F2DE8" w:rsidP="00482FB0">
      <w:pPr>
        <w:jc w:val="center"/>
        <w:rPr>
          <w:b/>
          <w:bCs/>
          <w:sz w:val="44"/>
          <w:szCs w:val="44"/>
          <w:u w:val="single"/>
        </w:rPr>
      </w:pPr>
    </w:p>
    <w:p w14:paraId="3FB32998" w14:textId="2710BECB" w:rsidR="00482FB0" w:rsidRDefault="00482FB0" w:rsidP="00482FB0">
      <w:pPr>
        <w:jc w:val="center"/>
        <w:rPr>
          <w:b/>
          <w:bCs/>
          <w:sz w:val="44"/>
          <w:szCs w:val="44"/>
          <w:u w:val="single"/>
        </w:rPr>
      </w:pPr>
      <w:r>
        <w:rPr>
          <w:b/>
          <w:bCs/>
          <w:sz w:val="44"/>
          <w:szCs w:val="44"/>
          <w:u w:val="single"/>
        </w:rPr>
        <w:t>INSTRUCTOR: JASON SATEL</w:t>
      </w:r>
    </w:p>
    <w:p w14:paraId="2CAA9786" w14:textId="77777777" w:rsidR="00482FB0" w:rsidRDefault="00482FB0" w:rsidP="00482FB0">
      <w:pPr>
        <w:jc w:val="center"/>
        <w:rPr>
          <w:b/>
          <w:bCs/>
          <w:sz w:val="44"/>
          <w:szCs w:val="44"/>
          <w:u w:val="single"/>
        </w:rPr>
      </w:pPr>
    </w:p>
    <w:p w14:paraId="4EF981F8" w14:textId="77777777" w:rsidR="009F2DE8" w:rsidRDefault="009F2DE8" w:rsidP="00482FB0">
      <w:pPr>
        <w:jc w:val="center"/>
        <w:rPr>
          <w:b/>
          <w:bCs/>
          <w:sz w:val="44"/>
          <w:szCs w:val="44"/>
          <w:u w:val="single"/>
        </w:rPr>
      </w:pPr>
    </w:p>
    <w:p w14:paraId="73034F34" w14:textId="77777777" w:rsidR="00482FB0" w:rsidRDefault="00482FB0" w:rsidP="00482FB0">
      <w:pPr>
        <w:jc w:val="center"/>
        <w:rPr>
          <w:b/>
          <w:bCs/>
          <w:sz w:val="44"/>
          <w:szCs w:val="44"/>
          <w:u w:val="single"/>
        </w:rPr>
      </w:pPr>
    </w:p>
    <w:p w14:paraId="04E26FFC" w14:textId="7690A29A" w:rsidR="00482FB0" w:rsidRDefault="00482FB0" w:rsidP="00482FB0">
      <w:pPr>
        <w:jc w:val="center"/>
        <w:rPr>
          <w:b/>
          <w:bCs/>
          <w:sz w:val="44"/>
          <w:szCs w:val="44"/>
          <w:u w:val="single"/>
        </w:rPr>
      </w:pPr>
      <w:r>
        <w:rPr>
          <w:b/>
          <w:bCs/>
          <w:sz w:val="44"/>
          <w:szCs w:val="44"/>
          <w:u w:val="single"/>
        </w:rPr>
        <w:t>PROJECT: PHYSICAL ACTIVITY, NUTRITION, AND BMI IN NHANES 2015-2018</w:t>
      </w:r>
    </w:p>
    <w:p w14:paraId="1006F147" w14:textId="77777777" w:rsidR="00482FB0" w:rsidRDefault="00482FB0" w:rsidP="00482FB0">
      <w:pPr>
        <w:jc w:val="center"/>
        <w:rPr>
          <w:b/>
          <w:bCs/>
          <w:sz w:val="44"/>
          <w:szCs w:val="44"/>
          <w:u w:val="single"/>
        </w:rPr>
      </w:pPr>
    </w:p>
    <w:p w14:paraId="3578C9D0" w14:textId="77777777" w:rsidR="00482FB0" w:rsidRDefault="00482FB0" w:rsidP="00482FB0">
      <w:pPr>
        <w:jc w:val="center"/>
        <w:rPr>
          <w:b/>
          <w:bCs/>
          <w:sz w:val="44"/>
          <w:szCs w:val="44"/>
          <w:u w:val="single"/>
        </w:rPr>
      </w:pPr>
    </w:p>
    <w:p w14:paraId="11767892" w14:textId="77777777" w:rsidR="009F2DE8" w:rsidRDefault="009F2DE8" w:rsidP="00482FB0">
      <w:pPr>
        <w:jc w:val="center"/>
        <w:rPr>
          <w:b/>
          <w:bCs/>
          <w:sz w:val="44"/>
          <w:szCs w:val="44"/>
          <w:u w:val="single"/>
        </w:rPr>
      </w:pPr>
    </w:p>
    <w:p w14:paraId="6F8E0935" w14:textId="4A93D1E7" w:rsidR="00482FB0" w:rsidRDefault="00482FB0" w:rsidP="00482FB0">
      <w:pPr>
        <w:jc w:val="center"/>
        <w:rPr>
          <w:b/>
          <w:bCs/>
          <w:sz w:val="44"/>
          <w:szCs w:val="44"/>
          <w:u w:val="single"/>
        </w:rPr>
      </w:pPr>
      <w:r>
        <w:rPr>
          <w:b/>
          <w:bCs/>
          <w:sz w:val="44"/>
          <w:szCs w:val="44"/>
          <w:u w:val="single"/>
        </w:rPr>
        <w:t>DATE: 4/19/2026</w:t>
      </w:r>
    </w:p>
    <w:p w14:paraId="48B6C1FE" w14:textId="1873EF6D" w:rsidR="00482FB0" w:rsidRPr="009F2DE8" w:rsidRDefault="00482FB0" w:rsidP="00482FB0">
      <w:pPr>
        <w:rPr>
          <w:b/>
          <w:bCs/>
          <w:u w:val="single"/>
        </w:rPr>
      </w:pPr>
      <w:r w:rsidRPr="009F2DE8">
        <w:rPr>
          <w:b/>
          <w:bCs/>
          <w:u w:val="single"/>
        </w:rPr>
        <w:lastRenderedPageBreak/>
        <w:t>OVERVIEW:</w:t>
      </w:r>
    </w:p>
    <w:p w14:paraId="1C4FCA8D" w14:textId="1898604A" w:rsidR="00D358E3" w:rsidRDefault="00D358E3" w:rsidP="00482FB0">
      <w:r w:rsidRPr="00D358E3">
        <w:t>In this report</w:t>
      </w:r>
      <w:r>
        <w:t>,</w:t>
      </w:r>
      <w:r w:rsidRPr="00D358E3">
        <w:t xml:space="preserve"> I explore the relationship between two independent variables, physical activity level and daily dietary consumption, with body mass index (BMI) of adults residing in the U.S. </w:t>
      </w:r>
      <w:r>
        <w:t>who</w:t>
      </w:r>
      <w:r w:rsidRPr="00D358E3">
        <w:t xml:space="preserve"> were participants of the National Health and Nutrition Examination Surveys (NHANES). I utilized data from NHANES and merged demographic, dietary, physical activity, and anthropometric data from the resources from the 2015-2016 and 2017-2018 cycles to conduct exploratory data analysis, an independent sample t-test to compare BMI of adults who had different physical activity levels, and a linear regression model to assess how well a defined set of independent variables explain the variance in BMI. The workflow progressed through the merging, cleaning, exploratory analysis, statistical testing, modeling, and interpretation stages as anticipated.</w:t>
      </w:r>
    </w:p>
    <w:p w14:paraId="5C8C77DC" w14:textId="659EE8A4" w:rsidR="00482FB0" w:rsidRPr="009F2DE8" w:rsidRDefault="00482FB0" w:rsidP="00482FB0">
      <w:pPr>
        <w:rPr>
          <w:b/>
          <w:bCs/>
          <w:u w:val="single"/>
        </w:rPr>
      </w:pPr>
      <w:r w:rsidRPr="009F2DE8">
        <w:rPr>
          <w:b/>
          <w:bCs/>
          <w:u w:val="single"/>
        </w:rPr>
        <w:t>RESEARCH QUESTION:</w:t>
      </w:r>
    </w:p>
    <w:p w14:paraId="6025A180" w14:textId="3283C32D" w:rsidR="00D358E3" w:rsidRDefault="00D358E3" w:rsidP="00D358E3">
      <w:r>
        <w:t>What is the relationship between physical activity, diet, and Body Mass Index (BMI) in a population of adults that participated in the National Health and Nutrition Examination Survey (NHANES) between 2015, 2016, 2017</w:t>
      </w:r>
      <w:r>
        <w:t>,</w:t>
      </w:r>
      <w:r>
        <w:t xml:space="preserve"> and 2018?</w:t>
      </w:r>
    </w:p>
    <w:p w14:paraId="604BC5D2" w14:textId="77777777" w:rsidR="00D358E3" w:rsidRDefault="00D358E3" w:rsidP="00D358E3">
      <w:r>
        <w:t>This question has defined the goal for the NHANES dataset as having an identifiable outcome variable - Body Mass Index (BMI) - and whether any demographic characteristics</w:t>
      </w:r>
      <w:r>
        <w:t>,</w:t>
      </w:r>
      <w:r>
        <w:t xml:space="preserve"> such as age or sex, physical activity level, and/or dietary intake</w:t>
      </w:r>
      <w:r>
        <w:t>,</w:t>
      </w:r>
      <w:r>
        <w:t xml:space="preserve"> can provide insight </w:t>
      </w:r>
      <w:r>
        <w:t>into</w:t>
      </w:r>
      <w:r>
        <w:t xml:space="preserve"> any differences that exist in BMI.</w:t>
      </w:r>
    </w:p>
    <w:p w14:paraId="7F5DBEB3" w14:textId="7E5D672B" w:rsidR="00482FB0" w:rsidRPr="009F2DE8" w:rsidRDefault="00482FB0" w:rsidP="00D358E3">
      <w:pPr>
        <w:rPr>
          <w:b/>
          <w:bCs/>
          <w:u w:val="single"/>
        </w:rPr>
      </w:pPr>
      <w:r w:rsidRPr="009F2DE8">
        <w:rPr>
          <w:b/>
          <w:bCs/>
          <w:u w:val="single"/>
        </w:rPr>
        <w:t>DATASET DESCRIPTION:</w:t>
      </w:r>
    </w:p>
    <w:p w14:paraId="0D0D6610" w14:textId="5058309E" w:rsidR="00326823" w:rsidRDefault="00326823" w:rsidP="00326823">
      <w:r>
        <w:t>Data collected in this project were from the 2015-2016 and 2017-2018 cycles of the NHANES study, which consists of data collected using a combination of interviews, examinations, and lab tests in a large dataset of public health resources, and provides detailed health information about participants.</w:t>
      </w:r>
    </w:p>
    <w:p w14:paraId="39CB891F" w14:textId="75AB76D0" w:rsidR="00326823" w:rsidRDefault="00326823" w:rsidP="00326823">
      <w:r>
        <w:t>From each of the two cycles of NHANES, the following four types of data were included: demographic information (DEMO file), day 1 dietary intake totals (DR1TOT), physical activity questionnaire responses (PAQ), and body measurements (BMX). All of the files were linked using SEQN, which is the unique identification number for participants in the NHANES study. Each cycle's data files were merged into a single cycle dataset and subsequently combined into a final dataset for analysis from both cycles.</w:t>
      </w:r>
    </w:p>
    <w:p w14:paraId="57E9A4C6" w14:textId="6C05E914" w:rsidR="006C1712" w:rsidRPr="009F2DE8" w:rsidRDefault="006C1712" w:rsidP="00326823">
      <w:pPr>
        <w:rPr>
          <w:b/>
          <w:bCs/>
          <w:u w:val="single"/>
        </w:rPr>
      </w:pPr>
      <w:r w:rsidRPr="009F2DE8">
        <w:rPr>
          <w:b/>
          <w:bCs/>
          <w:u w:val="single"/>
        </w:rPr>
        <w:t>VARIABLE SELECTION:</w:t>
      </w:r>
    </w:p>
    <w:p w14:paraId="33242E06" w14:textId="77777777" w:rsidR="00326823" w:rsidRDefault="00326823" w:rsidP="00326823">
      <w:r>
        <w:t>A restricted number of variables were included in the analysis of the data to allow for a concentrated and understandable analysis. The only outcome variable was Body Mass Index (BMI), which was determined from the BMXBMI variable.</w:t>
      </w:r>
    </w:p>
    <w:p w14:paraId="0E067C3E" w14:textId="77777777" w:rsidR="00326823" w:rsidRDefault="00326823" w:rsidP="00326823"/>
    <w:p w14:paraId="3C5E7287" w14:textId="77777777" w:rsidR="00326823" w:rsidRDefault="00326823" w:rsidP="00326823">
      <w:r>
        <w:t>The prediction variables that were included in the analysis of the data included age (RIDAGEYR), sex (RIAGENDR), an activity grouping, which was derived from the PAQ605 and PAQ620 variables, and four dietary variables, which were derived from the DR1TOT variables of total caloric intake (DR1TKCAL); protein (DR1TPROT); carbohydrates (DR1TCARB); and fat (DR1TTFAT). The limited number of variables in this analysis will not overcomplicate the analysis model and will give more clarity to the interpretation of the analysis.</w:t>
      </w:r>
    </w:p>
    <w:p w14:paraId="6515ADF9" w14:textId="05983CBB" w:rsidR="006C1712" w:rsidRPr="009F2DE8" w:rsidRDefault="006C1712" w:rsidP="00326823">
      <w:pPr>
        <w:rPr>
          <w:b/>
          <w:bCs/>
          <w:u w:val="single"/>
        </w:rPr>
      </w:pPr>
      <w:r w:rsidRPr="009F2DE8">
        <w:rPr>
          <w:b/>
          <w:bCs/>
          <w:u w:val="single"/>
        </w:rPr>
        <w:t>DATA CLEANING AND PREPARATION:</w:t>
      </w:r>
    </w:p>
    <w:p w14:paraId="6C7EAEBD" w14:textId="69D37132" w:rsidR="00326823" w:rsidRPr="00326823" w:rsidRDefault="00326823" w:rsidP="00326823">
      <w:pPr>
        <w:pStyle w:val="ListBullet"/>
        <w:numPr>
          <w:ilvl w:val="0"/>
          <w:numId w:val="3"/>
        </w:numPr>
        <w:rPr>
          <w:sz w:val="24"/>
          <w:szCs w:val="24"/>
        </w:rPr>
      </w:pPr>
      <w:r w:rsidRPr="00326823">
        <w:rPr>
          <w:sz w:val="24"/>
          <w:szCs w:val="24"/>
        </w:rPr>
        <w:t>The NHANES files used for both survey cycles were loaded, and only the variables needed for the analysis were selected.</w:t>
      </w:r>
    </w:p>
    <w:p w14:paraId="530270E2" w14:textId="045E5532" w:rsidR="00326823" w:rsidRPr="00326823" w:rsidRDefault="00326823" w:rsidP="00326823">
      <w:pPr>
        <w:pStyle w:val="ListBullet"/>
        <w:numPr>
          <w:ilvl w:val="0"/>
          <w:numId w:val="3"/>
        </w:numPr>
        <w:rPr>
          <w:sz w:val="24"/>
          <w:szCs w:val="24"/>
        </w:rPr>
      </w:pPr>
      <w:r w:rsidRPr="00326823">
        <w:rPr>
          <w:sz w:val="24"/>
          <w:szCs w:val="24"/>
        </w:rPr>
        <w:t>The DEMO, DR1TOT, PAQ</w:t>
      </w:r>
      <w:r>
        <w:rPr>
          <w:sz w:val="24"/>
          <w:szCs w:val="24"/>
        </w:rPr>
        <w:t>,</w:t>
      </w:r>
      <w:r w:rsidRPr="00326823">
        <w:rPr>
          <w:sz w:val="24"/>
          <w:szCs w:val="24"/>
        </w:rPr>
        <w:t xml:space="preserve"> and BMX files were merged using SEQN in each of the two survey cycles</w:t>
      </w:r>
      <w:r>
        <w:rPr>
          <w:sz w:val="24"/>
          <w:szCs w:val="24"/>
        </w:rPr>
        <w:t>,</w:t>
      </w:r>
      <w:r w:rsidRPr="00326823">
        <w:rPr>
          <w:sz w:val="24"/>
          <w:szCs w:val="24"/>
        </w:rPr>
        <w:t xml:space="preserve"> then combined into one data set.</w:t>
      </w:r>
    </w:p>
    <w:p w14:paraId="1FB1816B" w14:textId="2D935F18" w:rsidR="00326823" w:rsidRPr="00326823" w:rsidRDefault="00326823" w:rsidP="00326823">
      <w:pPr>
        <w:pStyle w:val="ListBullet"/>
        <w:numPr>
          <w:ilvl w:val="0"/>
          <w:numId w:val="3"/>
        </w:numPr>
        <w:rPr>
          <w:sz w:val="24"/>
          <w:szCs w:val="24"/>
        </w:rPr>
      </w:pPr>
      <w:r w:rsidRPr="00326823">
        <w:rPr>
          <w:sz w:val="24"/>
          <w:szCs w:val="24"/>
        </w:rPr>
        <w:t>The analysis included only adults aged 18 and above to provide a more accurate analysis of BMI.</w:t>
      </w:r>
    </w:p>
    <w:p w14:paraId="77BEAE40" w14:textId="21B08AA1" w:rsidR="00326823" w:rsidRPr="00326823" w:rsidRDefault="00326823" w:rsidP="00326823">
      <w:pPr>
        <w:pStyle w:val="ListBullet"/>
        <w:numPr>
          <w:ilvl w:val="0"/>
          <w:numId w:val="3"/>
        </w:numPr>
        <w:rPr>
          <w:sz w:val="24"/>
          <w:szCs w:val="24"/>
        </w:rPr>
      </w:pPr>
      <w:r w:rsidRPr="00326823">
        <w:rPr>
          <w:sz w:val="24"/>
          <w:szCs w:val="24"/>
        </w:rPr>
        <w:t xml:space="preserve">To increase the clarity of </w:t>
      </w:r>
      <w:r>
        <w:rPr>
          <w:sz w:val="24"/>
          <w:szCs w:val="24"/>
        </w:rPr>
        <w:t>the labels</w:t>
      </w:r>
      <w:r w:rsidRPr="00326823">
        <w:rPr>
          <w:sz w:val="24"/>
          <w:szCs w:val="24"/>
        </w:rPr>
        <w:t xml:space="preserve"> for analysis of the variables, they were renamed to more explicit terms, including age, sex, BMI, calories consumed</w:t>
      </w:r>
      <w:r>
        <w:rPr>
          <w:sz w:val="24"/>
          <w:szCs w:val="24"/>
        </w:rPr>
        <w:t>,</w:t>
      </w:r>
      <w:r w:rsidRPr="00326823">
        <w:rPr>
          <w:sz w:val="24"/>
          <w:szCs w:val="24"/>
        </w:rPr>
        <w:t xml:space="preserve"> and amounts of protein, carbohydrates, and fats in the diet.</w:t>
      </w:r>
    </w:p>
    <w:p w14:paraId="692FB8EB" w14:textId="24F9C7E7" w:rsidR="00326823" w:rsidRPr="00326823" w:rsidRDefault="00326823" w:rsidP="00326823">
      <w:pPr>
        <w:pStyle w:val="ListBullet"/>
        <w:numPr>
          <w:ilvl w:val="0"/>
          <w:numId w:val="3"/>
        </w:numPr>
        <w:rPr>
          <w:sz w:val="24"/>
          <w:szCs w:val="24"/>
        </w:rPr>
      </w:pPr>
      <w:r w:rsidRPr="00326823">
        <w:rPr>
          <w:sz w:val="24"/>
          <w:szCs w:val="24"/>
        </w:rPr>
        <w:t>Individuals were classified as Active when they had reported doing either moderate or vigorous physical activity, and as Not Active when they had reported not doing either. Refusal or Don't know to respond to the question about physical activity was treated as missing.</w:t>
      </w:r>
    </w:p>
    <w:p w14:paraId="0D3D01A0" w14:textId="6C8E0703" w:rsidR="006C1712" w:rsidRPr="009F2DE8" w:rsidRDefault="00326823" w:rsidP="00326823">
      <w:pPr>
        <w:pStyle w:val="ListBullet"/>
        <w:numPr>
          <w:ilvl w:val="0"/>
          <w:numId w:val="3"/>
        </w:numPr>
        <w:rPr>
          <w:sz w:val="24"/>
          <w:szCs w:val="24"/>
        </w:rPr>
      </w:pPr>
      <w:r w:rsidRPr="00326823">
        <w:rPr>
          <w:sz w:val="24"/>
          <w:szCs w:val="24"/>
        </w:rPr>
        <w:t>All rows of data where there were missing values for any of the critical variables (BMI, calories consumed, macronutrients consumed, and activity group) were excluded from further analysis.</w:t>
      </w:r>
    </w:p>
    <w:p w14:paraId="6184859F" w14:textId="16DBA6B7" w:rsidR="006C1712" w:rsidRPr="009F2DE8" w:rsidRDefault="006C1712" w:rsidP="006C1712">
      <w:pPr>
        <w:pStyle w:val="ListBullet"/>
        <w:numPr>
          <w:ilvl w:val="0"/>
          <w:numId w:val="0"/>
        </w:numPr>
        <w:rPr>
          <w:sz w:val="24"/>
          <w:szCs w:val="24"/>
        </w:rPr>
      </w:pPr>
      <w:r w:rsidRPr="009F2DE8">
        <w:rPr>
          <w:sz w:val="24"/>
          <w:szCs w:val="24"/>
        </w:rPr>
        <w:t xml:space="preserve">The activity grouping was intentionally simple and reproducible; however, it remains a coarse measure. It does not capture exercise frequency, duration, or finer distinctions in intensity, and it is based on self-reported </w:t>
      </w:r>
      <w:r w:rsidRPr="009F2DE8">
        <w:rPr>
          <w:sz w:val="24"/>
          <w:szCs w:val="24"/>
        </w:rPr>
        <w:t>behavior</w:t>
      </w:r>
      <w:r w:rsidRPr="009F2DE8">
        <w:rPr>
          <w:sz w:val="24"/>
          <w:szCs w:val="24"/>
        </w:rPr>
        <w:t>.</w:t>
      </w:r>
    </w:p>
    <w:p w14:paraId="64C0D1E5" w14:textId="77777777" w:rsidR="006C1712" w:rsidRPr="009F2DE8" w:rsidRDefault="006C1712" w:rsidP="006C1712">
      <w:pPr>
        <w:pStyle w:val="ListBullet"/>
        <w:numPr>
          <w:ilvl w:val="0"/>
          <w:numId w:val="0"/>
        </w:numPr>
        <w:rPr>
          <w:sz w:val="24"/>
          <w:szCs w:val="24"/>
        </w:rPr>
      </w:pPr>
    </w:p>
    <w:p w14:paraId="1DB7034D" w14:textId="2CAC8C56" w:rsidR="006C1712" w:rsidRPr="009F2DE8" w:rsidRDefault="006C1712" w:rsidP="006C1712">
      <w:pPr>
        <w:pStyle w:val="ListBullet"/>
        <w:numPr>
          <w:ilvl w:val="0"/>
          <w:numId w:val="0"/>
        </w:numPr>
        <w:rPr>
          <w:b/>
          <w:bCs/>
          <w:sz w:val="24"/>
          <w:szCs w:val="24"/>
          <w:u w:val="single"/>
        </w:rPr>
      </w:pPr>
      <w:r w:rsidRPr="009F2DE8">
        <w:rPr>
          <w:b/>
          <w:bCs/>
          <w:sz w:val="24"/>
          <w:szCs w:val="24"/>
          <w:u w:val="single"/>
        </w:rPr>
        <w:t>EXPLORATORY DATA ANALYSIS:</w:t>
      </w:r>
    </w:p>
    <w:p w14:paraId="5759E4AA" w14:textId="3CF4F9EA" w:rsidR="00326823" w:rsidRPr="00326823" w:rsidRDefault="00326823" w:rsidP="00326823">
      <w:pPr>
        <w:pStyle w:val="ListBullet"/>
        <w:numPr>
          <w:ilvl w:val="0"/>
          <w:numId w:val="0"/>
        </w:numPr>
        <w:rPr>
          <w:rFonts w:asciiTheme="minorHAnsi" w:eastAsiaTheme="minorEastAsia" w:hAnsiTheme="minorHAnsi"/>
          <w:kern w:val="2"/>
          <w:sz w:val="24"/>
          <w:szCs w:val="24"/>
          <w:lang w:eastAsia="ja-JP"/>
          <w14:ligatures w14:val="standardContextual"/>
        </w:rPr>
      </w:pPr>
      <w:r>
        <w:rPr>
          <w:rFonts w:asciiTheme="minorHAnsi" w:eastAsiaTheme="minorEastAsia" w:hAnsiTheme="minorHAnsi"/>
          <w:kern w:val="2"/>
          <w:sz w:val="24"/>
          <w:szCs w:val="24"/>
          <w:lang w:eastAsia="ja-JP"/>
          <w14:ligatures w14:val="standardContextual"/>
        </w:rPr>
        <w:t>I</w:t>
      </w:r>
      <w:r w:rsidRPr="00326823">
        <w:rPr>
          <w:rFonts w:asciiTheme="minorHAnsi" w:eastAsiaTheme="minorEastAsia" w:hAnsiTheme="minorHAnsi"/>
          <w:kern w:val="2"/>
          <w:sz w:val="24"/>
          <w:szCs w:val="24"/>
          <w:lang w:eastAsia="ja-JP"/>
          <w14:ligatures w14:val="standardContextual"/>
        </w:rPr>
        <w:t xml:space="preserve"> used Exploratory Data Analysis (EDA) to gain an understanding of the cleaned dataset and to figure out the overarching patterns in the data before conducting formal tests. Summary statistics were reviewed, along with examining the following key visualizations: the histogram for BMI, the boxplot for BMI by activity group, and the scatter plot for Calories Consumed vs BMI.</w:t>
      </w:r>
    </w:p>
    <w:p w14:paraId="412E11F3" w14:textId="77777777" w:rsidR="00326823" w:rsidRDefault="00326823" w:rsidP="00326823">
      <w:pPr>
        <w:pStyle w:val="ListBullet"/>
        <w:numPr>
          <w:ilvl w:val="0"/>
          <w:numId w:val="0"/>
        </w:numPr>
        <w:rPr>
          <w:rFonts w:asciiTheme="minorHAnsi" w:eastAsiaTheme="minorEastAsia" w:hAnsiTheme="minorHAnsi"/>
          <w:kern w:val="2"/>
          <w:sz w:val="24"/>
          <w:szCs w:val="24"/>
          <w:lang w:eastAsia="ja-JP"/>
          <w14:ligatures w14:val="standardContextual"/>
        </w:rPr>
      </w:pPr>
      <w:r w:rsidRPr="00326823">
        <w:rPr>
          <w:rFonts w:asciiTheme="minorHAnsi" w:eastAsiaTheme="minorEastAsia" w:hAnsiTheme="minorHAnsi"/>
          <w:kern w:val="2"/>
          <w:sz w:val="24"/>
          <w:szCs w:val="24"/>
          <w:lang w:eastAsia="ja-JP"/>
          <w14:ligatures w14:val="standardContextual"/>
        </w:rPr>
        <w:t xml:space="preserve">The histogram indicated that there was a lot of variation in BMI across study participants. The box plot showed some evidence for weight differences between the Active and Not </w:t>
      </w:r>
      <w:r w:rsidRPr="00326823">
        <w:rPr>
          <w:rFonts w:asciiTheme="minorHAnsi" w:eastAsiaTheme="minorEastAsia" w:hAnsiTheme="minorHAnsi"/>
          <w:kern w:val="2"/>
          <w:sz w:val="24"/>
          <w:szCs w:val="24"/>
          <w:lang w:eastAsia="ja-JP"/>
          <w14:ligatures w14:val="standardContextual"/>
        </w:rPr>
        <w:lastRenderedPageBreak/>
        <w:t>Active groups; however, the separation between these groups was not very pronounced. The scatterplot for Calories Consumed vs BMI had only a very weak visual relationship, indicating that Calories Consumed alone is not a strong linear predictor of BMI.</w:t>
      </w:r>
    </w:p>
    <w:p w14:paraId="27EA758E" w14:textId="77777777" w:rsidR="00326823" w:rsidRDefault="00326823" w:rsidP="00326823">
      <w:pPr>
        <w:pStyle w:val="ListBullet"/>
        <w:numPr>
          <w:ilvl w:val="0"/>
          <w:numId w:val="0"/>
        </w:numPr>
        <w:rPr>
          <w:rFonts w:asciiTheme="minorHAnsi" w:eastAsiaTheme="minorEastAsia" w:hAnsiTheme="minorHAnsi"/>
          <w:kern w:val="2"/>
          <w:sz w:val="24"/>
          <w:szCs w:val="24"/>
          <w:lang w:eastAsia="ja-JP"/>
          <w14:ligatures w14:val="standardContextual"/>
        </w:rPr>
      </w:pPr>
    </w:p>
    <w:p w14:paraId="3DFBEDC1" w14:textId="1F735E04" w:rsidR="006C1712" w:rsidRPr="009F2DE8" w:rsidRDefault="00360B12" w:rsidP="00326823">
      <w:pPr>
        <w:pStyle w:val="ListBullet"/>
        <w:numPr>
          <w:ilvl w:val="0"/>
          <w:numId w:val="0"/>
        </w:numPr>
        <w:rPr>
          <w:b/>
          <w:bCs/>
          <w:sz w:val="24"/>
          <w:szCs w:val="24"/>
          <w:u w:val="single"/>
        </w:rPr>
      </w:pPr>
      <w:r w:rsidRPr="009F2DE8">
        <w:rPr>
          <w:b/>
          <w:bCs/>
          <w:sz w:val="24"/>
          <w:szCs w:val="24"/>
          <w:u w:val="single"/>
        </w:rPr>
        <w:t>INDEPENDENT SAMPLES t-TEST:</w:t>
      </w:r>
    </w:p>
    <w:p w14:paraId="7043E7D5" w14:textId="77777777" w:rsidR="00360B12" w:rsidRPr="009F2DE8" w:rsidRDefault="00360B12" w:rsidP="00360B12">
      <w:r w:rsidRPr="009F2DE8">
        <w:t>To examine whether BMI differed between activity groups, I conducted an independent samples t-test comparing participants classified as Active with those classified as Not Active. This test was appropriate because it compared the mean of a continuous variable across two independent groups.</w:t>
      </w:r>
    </w:p>
    <w:p w14:paraId="1F7DA1D5" w14:textId="77777777" w:rsidR="00360B12" w:rsidRPr="009F2DE8" w:rsidRDefault="00360B12" w:rsidP="00360B12"/>
    <w:tbl>
      <w:tblPr>
        <w:tblStyle w:val="TableGrid"/>
        <w:tblW w:w="0" w:type="auto"/>
        <w:jc w:val="center"/>
        <w:tblLook w:val="04A0" w:firstRow="1" w:lastRow="0" w:firstColumn="1" w:lastColumn="0" w:noHBand="0" w:noVBand="1"/>
      </w:tblPr>
      <w:tblGrid>
        <w:gridCol w:w="2016"/>
        <w:gridCol w:w="2016"/>
        <w:gridCol w:w="2016"/>
        <w:gridCol w:w="2016"/>
      </w:tblGrid>
      <w:tr w:rsidR="00360B12" w:rsidRPr="009F2DE8" w14:paraId="77E9937D" w14:textId="77777777" w:rsidTr="00B00988">
        <w:trPr>
          <w:jc w:val="center"/>
        </w:trPr>
        <w:tc>
          <w:tcPr>
            <w:tcW w:w="2016" w:type="dxa"/>
            <w:shd w:val="clear" w:color="auto" w:fill="D9E2F3"/>
            <w:vAlign w:val="center"/>
          </w:tcPr>
          <w:p w14:paraId="28F0C657" w14:textId="77777777" w:rsidR="00360B12" w:rsidRPr="009F2DE8" w:rsidRDefault="00360B12" w:rsidP="00B00988">
            <w:pPr>
              <w:jc w:val="center"/>
              <w:rPr>
                <w:sz w:val="24"/>
                <w:szCs w:val="24"/>
              </w:rPr>
            </w:pPr>
            <w:r w:rsidRPr="009F2DE8">
              <w:rPr>
                <w:rFonts w:ascii="Cambria" w:eastAsia="Cambria" w:hAnsi="Cambria"/>
                <w:b/>
                <w:sz w:val="24"/>
                <w:szCs w:val="24"/>
              </w:rPr>
              <w:t>Group</w:t>
            </w:r>
          </w:p>
        </w:tc>
        <w:tc>
          <w:tcPr>
            <w:tcW w:w="2016" w:type="dxa"/>
            <w:shd w:val="clear" w:color="auto" w:fill="D9E2F3"/>
            <w:vAlign w:val="center"/>
          </w:tcPr>
          <w:p w14:paraId="37F5CBC0" w14:textId="77777777" w:rsidR="00360B12" w:rsidRPr="009F2DE8" w:rsidRDefault="00360B12" w:rsidP="00B00988">
            <w:pPr>
              <w:jc w:val="center"/>
              <w:rPr>
                <w:sz w:val="24"/>
                <w:szCs w:val="24"/>
              </w:rPr>
            </w:pPr>
            <w:r w:rsidRPr="009F2DE8">
              <w:rPr>
                <w:rFonts w:ascii="Cambria" w:eastAsia="Cambria" w:hAnsi="Cambria"/>
                <w:b/>
                <w:sz w:val="24"/>
                <w:szCs w:val="24"/>
              </w:rPr>
              <w:t>n</w:t>
            </w:r>
          </w:p>
        </w:tc>
        <w:tc>
          <w:tcPr>
            <w:tcW w:w="2016" w:type="dxa"/>
            <w:shd w:val="clear" w:color="auto" w:fill="D9E2F3"/>
            <w:vAlign w:val="center"/>
          </w:tcPr>
          <w:p w14:paraId="6B965DEA" w14:textId="77777777" w:rsidR="00360B12" w:rsidRPr="009F2DE8" w:rsidRDefault="00360B12" w:rsidP="00B00988">
            <w:pPr>
              <w:jc w:val="center"/>
              <w:rPr>
                <w:sz w:val="24"/>
                <w:szCs w:val="24"/>
              </w:rPr>
            </w:pPr>
            <w:r w:rsidRPr="009F2DE8">
              <w:rPr>
                <w:rFonts w:ascii="Cambria" w:eastAsia="Cambria" w:hAnsi="Cambria"/>
                <w:b/>
                <w:sz w:val="24"/>
                <w:szCs w:val="24"/>
              </w:rPr>
              <w:t>Mean BMI</w:t>
            </w:r>
          </w:p>
        </w:tc>
        <w:tc>
          <w:tcPr>
            <w:tcW w:w="2016" w:type="dxa"/>
            <w:shd w:val="clear" w:color="auto" w:fill="D9E2F3"/>
            <w:vAlign w:val="center"/>
          </w:tcPr>
          <w:p w14:paraId="029DB9B2" w14:textId="77777777" w:rsidR="00360B12" w:rsidRPr="009F2DE8" w:rsidRDefault="00360B12" w:rsidP="00B00988">
            <w:pPr>
              <w:jc w:val="center"/>
              <w:rPr>
                <w:sz w:val="24"/>
                <w:szCs w:val="24"/>
              </w:rPr>
            </w:pPr>
            <w:r w:rsidRPr="009F2DE8">
              <w:rPr>
                <w:rFonts w:ascii="Cambria" w:eastAsia="Cambria" w:hAnsi="Cambria"/>
                <w:b/>
                <w:sz w:val="24"/>
                <w:szCs w:val="24"/>
              </w:rPr>
              <w:t>SD</w:t>
            </w:r>
          </w:p>
        </w:tc>
      </w:tr>
      <w:tr w:rsidR="00360B12" w:rsidRPr="009F2DE8" w14:paraId="2BA5F597" w14:textId="77777777" w:rsidTr="00B00988">
        <w:trPr>
          <w:jc w:val="center"/>
        </w:trPr>
        <w:tc>
          <w:tcPr>
            <w:tcW w:w="2016" w:type="dxa"/>
            <w:vAlign w:val="center"/>
          </w:tcPr>
          <w:p w14:paraId="56CC1A99" w14:textId="77777777" w:rsidR="00360B12" w:rsidRPr="009F2DE8" w:rsidRDefault="00360B12" w:rsidP="00B00988">
            <w:pPr>
              <w:rPr>
                <w:sz w:val="24"/>
                <w:szCs w:val="24"/>
              </w:rPr>
            </w:pPr>
            <w:r w:rsidRPr="009F2DE8">
              <w:rPr>
                <w:rFonts w:ascii="Cambria" w:eastAsia="Cambria" w:hAnsi="Cambria"/>
                <w:sz w:val="24"/>
                <w:szCs w:val="24"/>
              </w:rPr>
              <w:t>Active</w:t>
            </w:r>
          </w:p>
        </w:tc>
        <w:tc>
          <w:tcPr>
            <w:tcW w:w="2016" w:type="dxa"/>
            <w:vAlign w:val="center"/>
          </w:tcPr>
          <w:p w14:paraId="6F25379F" w14:textId="77777777" w:rsidR="00360B12" w:rsidRPr="009F2DE8" w:rsidRDefault="00360B12" w:rsidP="00B00988">
            <w:pPr>
              <w:jc w:val="center"/>
              <w:rPr>
                <w:sz w:val="24"/>
                <w:szCs w:val="24"/>
              </w:rPr>
            </w:pPr>
            <w:r w:rsidRPr="009F2DE8">
              <w:rPr>
                <w:rFonts w:ascii="Cambria" w:eastAsia="Cambria" w:hAnsi="Cambria"/>
                <w:sz w:val="24"/>
                <w:szCs w:val="24"/>
              </w:rPr>
              <w:t>4,607</w:t>
            </w:r>
          </w:p>
        </w:tc>
        <w:tc>
          <w:tcPr>
            <w:tcW w:w="2016" w:type="dxa"/>
            <w:vAlign w:val="center"/>
          </w:tcPr>
          <w:p w14:paraId="01D3B904" w14:textId="77777777" w:rsidR="00360B12" w:rsidRPr="009F2DE8" w:rsidRDefault="00360B12" w:rsidP="00B00988">
            <w:pPr>
              <w:jc w:val="center"/>
              <w:rPr>
                <w:sz w:val="24"/>
                <w:szCs w:val="24"/>
              </w:rPr>
            </w:pPr>
            <w:r w:rsidRPr="009F2DE8">
              <w:rPr>
                <w:rFonts w:ascii="Cambria" w:eastAsia="Cambria" w:hAnsi="Cambria"/>
                <w:sz w:val="24"/>
                <w:szCs w:val="24"/>
              </w:rPr>
              <w:t>29.94</w:t>
            </w:r>
          </w:p>
        </w:tc>
        <w:tc>
          <w:tcPr>
            <w:tcW w:w="2016" w:type="dxa"/>
            <w:vAlign w:val="center"/>
          </w:tcPr>
          <w:p w14:paraId="326D7172" w14:textId="77777777" w:rsidR="00360B12" w:rsidRPr="009F2DE8" w:rsidRDefault="00360B12" w:rsidP="00B00988">
            <w:pPr>
              <w:jc w:val="center"/>
              <w:rPr>
                <w:sz w:val="24"/>
                <w:szCs w:val="24"/>
              </w:rPr>
            </w:pPr>
            <w:r w:rsidRPr="009F2DE8">
              <w:rPr>
                <w:rFonts w:ascii="Cambria" w:eastAsia="Cambria" w:hAnsi="Cambria"/>
                <w:sz w:val="24"/>
                <w:szCs w:val="24"/>
              </w:rPr>
              <w:t>7.33</w:t>
            </w:r>
          </w:p>
        </w:tc>
      </w:tr>
      <w:tr w:rsidR="00360B12" w:rsidRPr="009F2DE8" w14:paraId="67C93CDD" w14:textId="77777777" w:rsidTr="00B00988">
        <w:trPr>
          <w:jc w:val="center"/>
        </w:trPr>
        <w:tc>
          <w:tcPr>
            <w:tcW w:w="2016" w:type="dxa"/>
            <w:vAlign w:val="center"/>
          </w:tcPr>
          <w:p w14:paraId="18CB5DCD" w14:textId="77777777" w:rsidR="00360B12" w:rsidRPr="009F2DE8" w:rsidRDefault="00360B12" w:rsidP="00B00988">
            <w:pPr>
              <w:rPr>
                <w:sz w:val="24"/>
                <w:szCs w:val="24"/>
              </w:rPr>
            </w:pPr>
            <w:r w:rsidRPr="009F2DE8">
              <w:rPr>
                <w:rFonts w:ascii="Cambria" w:eastAsia="Cambria" w:hAnsi="Cambria"/>
                <w:sz w:val="24"/>
                <w:szCs w:val="24"/>
              </w:rPr>
              <w:t>Not Active</w:t>
            </w:r>
          </w:p>
        </w:tc>
        <w:tc>
          <w:tcPr>
            <w:tcW w:w="2016" w:type="dxa"/>
            <w:vAlign w:val="center"/>
          </w:tcPr>
          <w:p w14:paraId="4CDA40F0" w14:textId="77777777" w:rsidR="00360B12" w:rsidRPr="009F2DE8" w:rsidRDefault="00360B12" w:rsidP="00B00988">
            <w:pPr>
              <w:jc w:val="center"/>
              <w:rPr>
                <w:sz w:val="24"/>
                <w:szCs w:val="24"/>
              </w:rPr>
            </w:pPr>
            <w:r w:rsidRPr="009F2DE8">
              <w:rPr>
                <w:rFonts w:ascii="Cambria" w:eastAsia="Cambria" w:hAnsi="Cambria"/>
                <w:sz w:val="24"/>
                <w:szCs w:val="24"/>
              </w:rPr>
              <w:t>5,519</w:t>
            </w:r>
          </w:p>
        </w:tc>
        <w:tc>
          <w:tcPr>
            <w:tcW w:w="2016" w:type="dxa"/>
            <w:vAlign w:val="center"/>
          </w:tcPr>
          <w:p w14:paraId="6BFA0B41" w14:textId="77777777" w:rsidR="00360B12" w:rsidRPr="009F2DE8" w:rsidRDefault="00360B12" w:rsidP="00B00988">
            <w:pPr>
              <w:jc w:val="center"/>
              <w:rPr>
                <w:sz w:val="24"/>
                <w:szCs w:val="24"/>
              </w:rPr>
            </w:pPr>
            <w:r w:rsidRPr="009F2DE8">
              <w:rPr>
                <w:rFonts w:ascii="Cambria" w:eastAsia="Cambria" w:hAnsi="Cambria"/>
                <w:sz w:val="24"/>
                <w:szCs w:val="24"/>
              </w:rPr>
              <w:t>29.35</w:t>
            </w:r>
          </w:p>
        </w:tc>
        <w:tc>
          <w:tcPr>
            <w:tcW w:w="2016" w:type="dxa"/>
            <w:vAlign w:val="center"/>
          </w:tcPr>
          <w:p w14:paraId="728EB52C" w14:textId="77777777" w:rsidR="00360B12" w:rsidRPr="009F2DE8" w:rsidRDefault="00360B12" w:rsidP="00B00988">
            <w:pPr>
              <w:jc w:val="center"/>
              <w:rPr>
                <w:sz w:val="24"/>
                <w:szCs w:val="24"/>
              </w:rPr>
            </w:pPr>
            <w:r w:rsidRPr="009F2DE8">
              <w:rPr>
                <w:rFonts w:ascii="Cambria" w:eastAsia="Cambria" w:hAnsi="Cambria"/>
                <w:sz w:val="24"/>
                <w:szCs w:val="24"/>
              </w:rPr>
              <w:t>7.14</w:t>
            </w:r>
          </w:p>
        </w:tc>
      </w:tr>
    </w:tbl>
    <w:p w14:paraId="6FE55005" w14:textId="77777777" w:rsidR="00482FB0" w:rsidRPr="009F2DE8" w:rsidRDefault="00482FB0" w:rsidP="00482FB0"/>
    <w:p w14:paraId="13B28CB9" w14:textId="77777777" w:rsidR="00360B12" w:rsidRPr="009F2DE8" w:rsidRDefault="00360B12" w:rsidP="00360B12">
      <w:r w:rsidRPr="009F2DE8">
        <w:t>The t-test produced a t-statistic of 4.10 and a p-value of less than 0.001. This indicates a statistically significant difference in mean BMI between the two activity groups. However, the practical difference was modest, and the result should be interpreted carefully because the activity variable is a simplified, self-reported measure.</w:t>
      </w:r>
    </w:p>
    <w:p w14:paraId="0B846DCD" w14:textId="45B189E1" w:rsidR="00360B12" w:rsidRPr="009F2DE8" w:rsidRDefault="00360B12" w:rsidP="00482FB0">
      <w:pPr>
        <w:rPr>
          <w:b/>
          <w:bCs/>
          <w:u w:val="single"/>
        </w:rPr>
      </w:pPr>
      <w:r w:rsidRPr="009F2DE8">
        <w:rPr>
          <w:b/>
          <w:bCs/>
          <w:u w:val="single"/>
        </w:rPr>
        <w:t>REGRESSION MODEL:</w:t>
      </w:r>
    </w:p>
    <w:p w14:paraId="66587E99" w14:textId="5131B39B" w:rsidR="00326823" w:rsidRDefault="00326823" w:rsidP="00326823">
      <w:r>
        <w:t>I conducted a regression analysis of whether or not BMI can be predicted by multiple factors</w:t>
      </w:r>
      <w:r>
        <w:t>,</w:t>
      </w:r>
      <w:r>
        <w:t xml:space="preserve"> moving forward from the results of the t-test. My dependent variable is BMI, and I am using age, gender, activity level, calories, protein, carbs</w:t>
      </w:r>
      <w:r>
        <w:t>,</w:t>
      </w:r>
      <w:r>
        <w:t xml:space="preserve"> and fat as independent variables in the regression equation.</w:t>
      </w:r>
    </w:p>
    <w:p w14:paraId="65E28A07" w14:textId="7B46F07C" w:rsidR="00326823" w:rsidRDefault="00326823" w:rsidP="00326823">
      <w:r>
        <w:t xml:space="preserve">Next, I assessed both linear regression and Ridge regression to analyze the predictors. Given that the dietary predictors would likely be related to one another, Ridge regression was assessed first. Neither model provided meaningful improvement over </w:t>
      </w:r>
      <w:r>
        <w:t>the other</w:t>
      </w:r>
      <w:r>
        <w:t xml:space="preserve"> model using the validation data; therefore, linear regression was selected as the final model. Additionally, the selection of linear regression will adhere to my goals of providing a simple, </w:t>
      </w:r>
      <w:r>
        <w:t>easy-to-interpret</w:t>
      </w:r>
      <w:r>
        <w:t xml:space="preserve"> analysis.</w:t>
      </w:r>
    </w:p>
    <w:p w14:paraId="2BA52857" w14:textId="180729FD" w:rsidR="00360B12" w:rsidRPr="009F2DE8" w:rsidRDefault="00360B12" w:rsidP="00326823">
      <w:r w:rsidRPr="009F2DE8">
        <w:rPr>
          <w:b/>
          <w:bCs/>
          <w:u w:val="single"/>
        </w:rPr>
        <w:t>MODEL PERFORMANCE:</w:t>
      </w:r>
      <w:r w:rsidRPr="009F2DE8">
        <w:rPr>
          <w:b/>
          <w:bCs/>
          <w:u w:val="single"/>
        </w:rPr>
        <w:br/>
      </w:r>
      <w:r w:rsidRPr="009F2DE8">
        <w:t>The final model was linear regression. Performance on the held-out test set is summarized below.</w:t>
      </w:r>
    </w:p>
    <w:tbl>
      <w:tblPr>
        <w:tblStyle w:val="TableGrid"/>
        <w:tblW w:w="0" w:type="auto"/>
        <w:jc w:val="center"/>
        <w:tblLook w:val="04A0" w:firstRow="1" w:lastRow="0" w:firstColumn="1" w:lastColumn="0" w:noHBand="0" w:noVBand="1"/>
      </w:tblPr>
      <w:tblGrid>
        <w:gridCol w:w="4675"/>
        <w:gridCol w:w="4675"/>
      </w:tblGrid>
      <w:tr w:rsidR="00360B12" w:rsidRPr="009F2DE8" w14:paraId="1932D1E4" w14:textId="77777777" w:rsidTr="00360B12">
        <w:trPr>
          <w:jc w:val="center"/>
        </w:trPr>
        <w:tc>
          <w:tcPr>
            <w:tcW w:w="4675" w:type="dxa"/>
            <w:shd w:val="clear" w:color="auto" w:fill="D9E2F3"/>
            <w:vAlign w:val="center"/>
          </w:tcPr>
          <w:p w14:paraId="006C4ABF" w14:textId="77777777" w:rsidR="00360B12" w:rsidRPr="009F2DE8" w:rsidRDefault="00360B12" w:rsidP="00B00988">
            <w:pPr>
              <w:jc w:val="center"/>
              <w:rPr>
                <w:sz w:val="24"/>
                <w:szCs w:val="24"/>
              </w:rPr>
            </w:pPr>
            <w:r w:rsidRPr="009F2DE8">
              <w:rPr>
                <w:rFonts w:ascii="Cambria" w:eastAsia="Cambria" w:hAnsi="Cambria"/>
                <w:b/>
                <w:sz w:val="24"/>
                <w:szCs w:val="24"/>
              </w:rPr>
              <w:t>Metric</w:t>
            </w:r>
          </w:p>
        </w:tc>
        <w:tc>
          <w:tcPr>
            <w:tcW w:w="4675" w:type="dxa"/>
            <w:shd w:val="clear" w:color="auto" w:fill="D9E2F3"/>
            <w:vAlign w:val="center"/>
          </w:tcPr>
          <w:p w14:paraId="557C360F" w14:textId="77777777" w:rsidR="00360B12" w:rsidRPr="009F2DE8" w:rsidRDefault="00360B12" w:rsidP="00B00988">
            <w:pPr>
              <w:jc w:val="center"/>
              <w:rPr>
                <w:sz w:val="24"/>
                <w:szCs w:val="24"/>
              </w:rPr>
            </w:pPr>
            <w:r w:rsidRPr="009F2DE8">
              <w:rPr>
                <w:rFonts w:ascii="Cambria" w:eastAsia="Cambria" w:hAnsi="Cambria"/>
                <w:b/>
                <w:sz w:val="24"/>
                <w:szCs w:val="24"/>
              </w:rPr>
              <w:t>Value</w:t>
            </w:r>
          </w:p>
        </w:tc>
      </w:tr>
      <w:tr w:rsidR="00360B12" w:rsidRPr="009F2DE8" w14:paraId="7843214C" w14:textId="77777777" w:rsidTr="00360B12">
        <w:trPr>
          <w:jc w:val="center"/>
        </w:trPr>
        <w:tc>
          <w:tcPr>
            <w:tcW w:w="4675" w:type="dxa"/>
            <w:vAlign w:val="center"/>
          </w:tcPr>
          <w:p w14:paraId="4DAAE11C" w14:textId="77777777" w:rsidR="00360B12" w:rsidRPr="009F2DE8" w:rsidRDefault="00360B12" w:rsidP="00B00988">
            <w:pPr>
              <w:rPr>
                <w:sz w:val="24"/>
                <w:szCs w:val="24"/>
              </w:rPr>
            </w:pPr>
            <w:r w:rsidRPr="009F2DE8">
              <w:rPr>
                <w:rFonts w:ascii="Cambria" w:eastAsia="Cambria" w:hAnsi="Cambria"/>
                <w:sz w:val="24"/>
                <w:szCs w:val="24"/>
              </w:rPr>
              <w:t>RMSE</w:t>
            </w:r>
          </w:p>
        </w:tc>
        <w:tc>
          <w:tcPr>
            <w:tcW w:w="4675" w:type="dxa"/>
            <w:vAlign w:val="center"/>
          </w:tcPr>
          <w:p w14:paraId="2F8ABB60" w14:textId="77777777" w:rsidR="00360B12" w:rsidRPr="009F2DE8" w:rsidRDefault="00360B12" w:rsidP="00B00988">
            <w:pPr>
              <w:jc w:val="center"/>
              <w:rPr>
                <w:sz w:val="24"/>
                <w:szCs w:val="24"/>
              </w:rPr>
            </w:pPr>
            <w:r w:rsidRPr="009F2DE8">
              <w:rPr>
                <w:rFonts w:ascii="Cambria" w:eastAsia="Cambria" w:hAnsi="Cambria"/>
                <w:sz w:val="24"/>
                <w:szCs w:val="24"/>
              </w:rPr>
              <w:t>7.17</w:t>
            </w:r>
          </w:p>
        </w:tc>
      </w:tr>
      <w:tr w:rsidR="00360B12" w:rsidRPr="009F2DE8" w14:paraId="7B0C61DB" w14:textId="77777777" w:rsidTr="00360B12">
        <w:trPr>
          <w:jc w:val="center"/>
        </w:trPr>
        <w:tc>
          <w:tcPr>
            <w:tcW w:w="4675" w:type="dxa"/>
            <w:vAlign w:val="center"/>
          </w:tcPr>
          <w:p w14:paraId="42614F21" w14:textId="77777777" w:rsidR="00360B12" w:rsidRPr="009F2DE8" w:rsidRDefault="00360B12" w:rsidP="00B00988">
            <w:pPr>
              <w:rPr>
                <w:sz w:val="24"/>
                <w:szCs w:val="24"/>
              </w:rPr>
            </w:pPr>
            <w:r w:rsidRPr="009F2DE8">
              <w:rPr>
                <w:rFonts w:ascii="Cambria" w:eastAsia="Cambria" w:hAnsi="Cambria"/>
                <w:sz w:val="24"/>
                <w:szCs w:val="24"/>
              </w:rPr>
              <w:lastRenderedPageBreak/>
              <w:t>MAE</w:t>
            </w:r>
          </w:p>
        </w:tc>
        <w:tc>
          <w:tcPr>
            <w:tcW w:w="4675" w:type="dxa"/>
            <w:vAlign w:val="center"/>
          </w:tcPr>
          <w:p w14:paraId="2A257BD5" w14:textId="77777777" w:rsidR="00360B12" w:rsidRPr="009F2DE8" w:rsidRDefault="00360B12" w:rsidP="00B00988">
            <w:pPr>
              <w:jc w:val="center"/>
              <w:rPr>
                <w:sz w:val="24"/>
                <w:szCs w:val="24"/>
              </w:rPr>
            </w:pPr>
            <w:r w:rsidRPr="009F2DE8">
              <w:rPr>
                <w:rFonts w:ascii="Cambria" w:eastAsia="Cambria" w:hAnsi="Cambria"/>
                <w:sz w:val="24"/>
                <w:szCs w:val="24"/>
              </w:rPr>
              <w:t>5.49</w:t>
            </w:r>
          </w:p>
        </w:tc>
      </w:tr>
      <w:tr w:rsidR="00360B12" w:rsidRPr="009F2DE8" w14:paraId="3A595EE3" w14:textId="77777777" w:rsidTr="00360B12">
        <w:trPr>
          <w:jc w:val="center"/>
        </w:trPr>
        <w:tc>
          <w:tcPr>
            <w:tcW w:w="4675" w:type="dxa"/>
            <w:vAlign w:val="center"/>
          </w:tcPr>
          <w:p w14:paraId="251319B4" w14:textId="77777777" w:rsidR="00360B12" w:rsidRPr="009F2DE8" w:rsidRDefault="00360B12" w:rsidP="00B00988">
            <w:pPr>
              <w:rPr>
                <w:sz w:val="24"/>
                <w:szCs w:val="24"/>
              </w:rPr>
            </w:pPr>
            <w:r w:rsidRPr="009F2DE8">
              <w:rPr>
                <w:rFonts w:ascii="Cambria" w:eastAsia="Cambria" w:hAnsi="Cambria"/>
                <w:sz w:val="24"/>
                <w:szCs w:val="24"/>
              </w:rPr>
              <w:t>R²</w:t>
            </w:r>
          </w:p>
        </w:tc>
        <w:tc>
          <w:tcPr>
            <w:tcW w:w="4675" w:type="dxa"/>
            <w:vAlign w:val="center"/>
          </w:tcPr>
          <w:p w14:paraId="68CDCDB4" w14:textId="77777777" w:rsidR="00360B12" w:rsidRPr="009F2DE8" w:rsidRDefault="00360B12" w:rsidP="00B00988">
            <w:pPr>
              <w:jc w:val="center"/>
              <w:rPr>
                <w:sz w:val="24"/>
                <w:szCs w:val="24"/>
              </w:rPr>
            </w:pPr>
            <w:r w:rsidRPr="009F2DE8">
              <w:rPr>
                <w:rFonts w:ascii="Cambria" w:eastAsia="Cambria" w:hAnsi="Cambria"/>
                <w:sz w:val="24"/>
                <w:szCs w:val="24"/>
              </w:rPr>
              <w:t>0.021</w:t>
            </w:r>
          </w:p>
        </w:tc>
      </w:tr>
    </w:tbl>
    <w:p w14:paraId="46D7F3B3" w14:textId="77777777" w:rsidR="00360B12" w:rsidRPr="009F2DE8" w:rsidRDefault="00360B12" w:rsidP="00360B12">
      <w:r w:rsidRPr="009F2DE8">
        <w:t>The R² value of 0.021 means that the model explained approximately 2.1% of the variation in BMI. In practical terms, this indicates very low explanatory power. The RMSE and MAE values also show that prediction errors remained fairly large relative to the overall scale of BMI. The actual-versus-predicted plot further suggested that the model tended to predict values near the middle of the BMI range rather than capturing the full variability in the outcome.</w:t>
      </w:r>
    </w:p>
    <w:p w14:paraId="1D65364A" w14:textId="77777777" w:rsidR="00360B12" w:rsidRPr="009F2DE8" w:rsidRDefault="00360B12" w:rsidP="00482FB0"/>
    <w:p w14:paraId="163DB2FD" w14:textId="5F347310" w:rsidR="00360B12" w:rsidRPr="009F2DE8" w:rsidRDefault="00360B12" w:rsidP="00482FB0">
      <w:pPr>
        <w:rPr>
          <w:b/>
          <w:bCs/>
          <w:u w:val="single"/>
        </w:rPr>
      </w:pPr>
      <w:r w:rsidRPr="009F2DE8">
        <w:rPr>
          <w:b/>
          <w:bCs/>
          <w:u w:val="single"/>
        </w:rPr>
        <w:t>INTERPRETATIONS OF RESULTS:</w:t>
      </w:r>
    </w:p>
    <w:p w14:paraId="472DDB21" w14:textId="564B2255" w:rsidR="00326823" w:rsidRDefault="00326823" w:rsidP="00326823">
      <w:r>
        <w:t xml:space="preserve">A regression analysis was conducted to determine the extent to which a comparatively small number of demographic, </w:t>
      </w:r>
      <w:r>
        <w:t>behavioral</w:t>
      </w:r>
      <w:r>
        <w:t>, and dietary variables can explain the BMI. The results suggest that the analysis did not explain BMI adequately</w:t>
      </w:r>
      <w:r>
        <w:t>,</w:t>
      </w:r>
      <w:r>
        <w:t xml:space="preserve"> which does not imply the project failed or that there were any errors in the modelling process. What this shows is that many other factors not included in the analysis have an effect on BMI.</w:t>
      </w:r>
    </w:p>
    <w:p w14:paraId="3894BBC1" w14:textId="52639077" w:rsidR="00326823" w:rsidRDefault="00326823" w:rsidP="00326823">
      <w:r>
        <w:t xml:space="preserve">The omitted factors may include, but are not limited to: </w:t>
      </w:r>
      <w:r>
        <w:t>long-term</w:t>
      </w:r>
      <w:r>
        <w:t xml:space="preserve"> levels of physical activity; longstanding dietary patterns; genetics; health conditions; sleep; stress; medications; socio-economic status; and environmental factors. Further, the dietary variables used for this project were based on day one total intake, which displays </w:t>
      </w:r>
      <w:r>
        <w:t>short-term</w:t>
      </w:r>
      <w:r>
        <w:t xml:space="preserve"> </w:t>
      </w:r>
      <w:r>
        <w:t>behavior</w:t>
      </w:r>
      <w:r>
        <w:t xml:space="preserve"> only, rather than showing a typical intake over the long term.</w:t>
      </w:r>
    </w:p>
    <w:p w14:paraId="2CC61644" w14:textId="5B86CC2A" w:rsidR="00326823" w:rsidRDefault="00326823" w:rsidP="00326823">
      <w:r>
        <w:t xml:space="preserve">For this reason, it should be viewed as an informative result that indicates the limitations of using a small number of </w:t>
      </w:r>
      <w:r>
        <w:t>short-term</w:t>
      </w:r>
      <w:r>
        <w:t>, self-reported variables to explain a complex health outcome such as BMI.</w:t>
      </w:r>
    </w:p>
    <w:p w14:paraId="7CC81C2D" w14:textId="20F9DDFE" w:rsidR="00360B12" w:rsidRPr="009F2DE8" w:rsidRDefault="00360B12" w:rsidP="00326823">
      <w:pPr>
        <w:rPr>
          <w:b/>
          <w:bCs/>
          <w:u w:val="single"/>
        </w:rPr>
      </w:pPr>
      <w:r w:rsidRPr="009F2DE8">
        <w:rPr>
          <w:b/>
          <w:bCs/>
          <w:u w:val="single"/>
        </w:rPr>
        <w:t>COEFFICIENTS AND MULTICOLLINEARITY</w:t>
      </w:r>
    </w:p>
    <w:p w14:paraId="1F888E8A" w14:textId="77777777" w:rsidR="00E62CEF" w:rsidRDefault="00E62CEF" w:rsidP="00482FB0">
      <w:r w:rsidRPr="00E62CEF">
        <w:t>Several of the regression coefficients were somewhat non-intuitive. This is to be expected since total calories, protein, carbohydrates, and fat have such a high degree of correlation with one another. This correlation establishes multicollinearity, which interferes with the model's ability to determine the unique contribution by each dietary variable. Therefore, caution needs to be exercised when interpreting individual dietary coefficient(s). The model's value lies primarily in its utility to examine the overall weakness of any association rather than in establishing any strong claim regarding the isolated effect of any one macronutrient.</w:t>
      </w:r>
    </w:p>
    <w:p w14:paraId="68784F71" w14:textId="51114B74" w:rsidR="00360B12" w:rsidRPr="009F2DE8" w:rsidRDefault="009F2DE8" w:rsidP="00482FB0">
      <w:pPr>
        <w:rPr>
          <w:b/>
          <w:bCs/>
          <w:u w:val="single"/>
        </w:rPr>
      </w:pPr>
      <w:r w:rsidRPr="009F2DE8">
        <w:rPr>
          <w:b/>
          <w:bCs/>
          <w:u w:val="single"/>
        </w:rPr>
        <w:t>LIMITATIONS:</w:t>
      </w:r>
    </w:p>
    <w:p w14:paraId="712D868C" w14:textId="77777777" w:rsidR="009F2DE8" w:rsidRPr="009F2DE8" w:rsidRDefault="009F2DE8" w:rsidP="009F2DE8">
      <w:pPr>
        <w:pStyle w:val="ListBullet"/>
        <w:numPr>
          <w:ilvl w:val="0"/>
          <w:numId w:val="2"/>
        </w:numPr>
        <w:rPr>
          <w:sz w:val="24"/>
          <w:szCs w:val="24"/>
        </w:rPr>
      </w:pPr>
      <w:r w:rsidRPr="009F2DE8">
        <w:rPr>
          <w:sz w:val="24"/>
          <w:szCs w:val="24"/>
        </w:rPr>
        <w:lastRenderedPageBreak/>
        <w:t>The activity grouping variable was simplified into a binary measure and did not capture frequency, duration, or full intensity of physical activity.</w:t>
      </w:r>
    </w:p>
    <w:p w14:paraId="7A8F9E92" w14:textId="77777777" w:rsidR="009F2DE8" w:rsidRPr="009F2DE8" w:rsidRDefault="009F2DE8" w:rsidP="009F2DE8">
      <w:pPr>
        <w:pStyle w:val="ListBullet"/>
        <w:numPr>
          <w:ilvl w:val="0"/>
          <w:numId w:val="2"/>
        </w:numPr>
        <w:rPr>
          <w:sz w:val="24"/>
          <w:szCs w:val="24"/>
        </w:rPr>
      </w:pPr>
      <w:r w:rsidRPr="009F2DE8">
        <w:rPr>
          <w:sz w:val="24"/>
          <w:szCs w:val="24"/>
        </w:rPr>
        <w:t>Physical activity and dietary intake were based on self-report and may therefore contain recall bias or reporting error.</w:t>
      </w:r>
    </w:p>
    <w:p w14:paraId="72C32EAA" w14:textId="77777777" w:rsidR="009F2DE8" w:rsidRPr="009F2DE8" w:rsidRDefault="009F2DE8" w:rsidP="009F2DE8">
      <w:pPr>
        <w:pStyle w:val="ListBullet"/>
        <w:numPr>
          <w:ilvl w:val="0"/>
          <w:numId w:val="2"/>
        </w:numPr>
        <w:rPr>
          <w:sz w:val="24"/>
          <w:szCs w:val="24"/>
        </w:rPr>
      </w:pPr>
      <w:r w:rsidRPr="009F2DE8">
        <w:rPr>
          <w:sz w:val="24"/>
          <w:szCs w:val="24"/>
        </w:rPr>
        <w:t>The dietary measures reflected only a single day of intake, which may not represent a participant’s typical eating pattern.</w:t>
      </w:r>
    </w:p>
    <w:p w14:paraId="44E211B0" w14:textId="6CB605FF" w:rsidR="009F2DE8" w:rsidRPr="009F2DE8" w:rsidRDefault="009F2DE8" w:rsidP="009F2DE8">
      <w:pPr>
        <w:pStyle w:val="ListBullet"/>
        <w:numPr>
          <w:ilvl w:val="0"/>
          <w:numId w:val="2"/>
        </w:numPr>
        <w:rPr>
          <w:sz w:val="24"/>
          <w:szCs w:val="24"/>
        </w:rPr>
      </w:pPr>
      <w:r w:rsidRPr="009F2DE8">
        <w:rPr>
          <w:sz w:val="24"/>
          <w:szCs w:val="24"/>
        </w:rPr>
        <w:t xml:space="preserve">Important predictors of BMI, such as genetics, health conditions, socioeconomic factors, sleep, and long-term </w:t>
      </w:r>
      <w:r w:rsidRPr="009F2DE8">
        <w:rPr>
          <w:sz w:val="24"/>
          <w:szCs w:val="24"/>
        </w:rPr>
        <w:t>behavior</w:t>
      </w:r>
      <w:r w:rsidRPr="009F2DE8">
        <w:rPr>
          <w:sz w:val="24"/>
          <w:szCs w:val="24"/>
        </w:rPr>
        <w:t>, were not included in the model.</w:t>
      </w:r>
    </w:p>
    <w:p w14:paraId="664467F6" w14:textId="5F858080" w:rsidR="009F2DE8" w:rsidRPr="009F2DE8" w:rsidRDefault="009F2DE8" w:rsidP="009F2DE8">
      <w:pPr>
        <w:pStyle w:val="ListBullet"/>
        <w:numPr>
          <w:ilvl w:val="0"/>
          <w:numId w:val="2"/>
        </w:numPr>
        <w:rPr>
          <w:sz w:val="24"/>
          <w:szCs w:val="24"/>
        </w:rPr>
      </w:pPr>
      <w:r w:rsidRPr="009F2DE8">
        <w:rPr>
          <w:sz w:val="24"/>
          <w:szCs w:val="24"/>
        </w:rPr>
        <w:t>BMI itself is limited because it does not distinguish between fat mass and muscle mass.</w:t>
      </w:r>
    </w:p>
    <w:p w14:paraId="4632C3CB" w14:textId="77777777" w:rsidR="009F2DE8" w:rsidRPr="009F2DE8" w:rsidRDefault="009F2DE8" w:rsidP="009F2DE8">
      <w:pPr>
        <w:pStyle w:val="ListBullet"/>
        <w:numPr>
          <w:ilvl w:val="0"/>
          <w:numId w:val="0"/>
        </w:numPr>
        <w:rPr>
          <w:sz w:val="24"/>
          <w:szCs w:val="24"/>
        </w:rPr>
      </w:pPr>
    </w:p>
    <w:p w14:paraId="7D529C7C" w14:textId="71C726C6" w:rsidR="009F2DE8" w:rsidRPr="009F2DE8" w:rsidRDefault="009F2DE8" w:rsidP="009F2DE8">
      <w:pPr>
        <w:pStyle w:val="ListBullet"/>
        <w:numPr>
          <w:ilvl w:val="0"/>
          <w:numId w:val="0"/>
        </w:numPr>
        <w:rPr>
          <w:b/>
          <w:bCs/>
          <w:sz w:val="24"/>
          <w:szCs w:val="24"/>
          <w:u w:val="single"/>
        </w:rPr>
      </w:pPr>
      <w:r w:rsidRPr="009F2DE8">
        <w:rPr>
          <w:b/>
          <w:bCs/>
          <w:sz w:val="24"/>
          <w:szCs w:val="24"/>
          <w:u w:val="single"/>
        </w:rPr>
        <w:t>POSSIBLE MASTER’S-LEVEL EXTENSION</w:t>
      </w:r>
    </w:p>
    <w:p w14:paraId="68A89EE5" w14:textId="0920E2BB" w:rsidR="009F2DE8" w:rsidRPr="009F2DE8" w:rsidRDefault="009F2DE8" w:rsidP="009F2DE8">
      <w:r w:rsidRPr="009F2DE8">
        <w:t xml:space="preserve">If this analysis were extended to a </w:t>
      </w:r>
      <w:r w:rsidR="00326823">
        <w:t>master ’s-level</w:t>
      </w:r>
      <w:r w:rsidRPr="009F2DE8">
        <w:t xml:space="preserve"> project, several refinements could be made. A more detailed measure of physical activity could be created to include frequency, duration, and intensity rather than relying on a simple binary grouping. The dietary variables could also be reduced or restructured more formally to address multicollinearity.</w:t>
      </w:r>
    </w:p>
    <w:p w14:paraId="27E49946" w14:textId="174B5CA4" w:rsidR="009F2DE8" w:rsidRPr="009F2DE8" w:rsidRDefault="009F2DE8" w:rsidP="009F2DE8">
      <w:r w:rsidRPr="009F2DE8">
        <w:t xml:space="preserve">A more advanced version of the project could incorporate additional predictors such as waist circumference, socioeconomic indicators, or relevant health conditions, and it could use longer-term </w:t>
      </w:r>
      <w:r w:rsidRPr="009F2DE8">
        <w:t>behavioral</w:t>
      </w:r>
      <w:r w:rsidRPr="009F2DE8">
        <w:t xml:space="preserve"> measures instead of a single day of dietary intake. At that level, the goal would be to develop a richer and more theoretically grounded model of BMI while still maintaining interpretability.</w:t>
      </w:r>
    </w:p>
    <w:p w14:paraId="1967D698" w14:textId="380CF823" w:rsidR="00482FB0" w:rsidRPr="009F2DE8" w:rsidRDefault="009F2DE8" w:rsidP="00482FB0">
      <w:pPr>
        <w:rPr>
          <w:b/>
          <w:bCs/>
          <w:u w:val="single"/>
        </w:rPr>
      </w:pPr>
      <w:r w:rsidRPr="009F2DE8">
        <w:rPr>
          <w:b/>
          <w:bCs/>
          <w:u w:val="single"/>
        </w:rPr>
        <w:t>CONCLUSION</w:t>
      </w:r>
    </w:p>
    <w:p w14:paraId="75C2A292" w14:textId="77777777" w:rsidR="009F2DE8" w:rsidRPr="009F2DE8" w:rsidRDefault="009F2DE8" w:rsidP="009F2DE8">
      <w:r w:rsidRPr="009F2DE8">
        <w:t>This project used NHANES 2015–2018 data to examine whether physical activity level and daily dietary intake were associated with BMI among adults. The project followed a complete analytical workflow, including data merging, cleaning, exploratory analysis, a t-test, regression modelling, and interpretation.</w:t>
      </w:r>
    </w:p>
    <w:p w14:paraId="46E3BFF6" w14:textId="77777777" w:rsidR="009F2DE8" w:rsidRPr="009F2DE8" w:rsidRDefault="009F2DE8" w:rsidP="009F2DE8">
      <w:r w:rsidRPr="009F2DE8">
        <w:t>The t-test and regression model were appropriate for the research question, and the activity grouping rule was simple and reproducible. At the same time, the analysis showed that BMI is not easily explained by a small set of self-reported lifestyle variables. The final regression model had very low explanatory power, indicating that the selected variables accounted for only a small fraction of the variation in BMI.</w:t>
      </w:r>
    </w:p>
    <w:p w14:paraId="60688B31" w14:textId="4EB42DB9" w:rsidR="00482FB0" w:rsidRPr="00E62CEF" w:rsidRDefault="009F2DE8" w:rsidP="00482FB0">
      <w:r w:rsidRPr="009F2DE8">
        <w:t>The most important takeaway is not that the model predicted BMI strongly, but that it provided an honest and informative demonstration of the limits of simple, short-term indicators for explaining a complex health outcome. Overall, the project highlights the importance of careful interpretation, acknowledgement of limitations, and thoughtful model design when working with public health data.</w:t>
      </w:r>
    </w:p>
    <w:sectPr w:rsidR="00482FB0" w:rsidRPr="00E62C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117A7" w14:textId="77777777" w:rsidR="005C42C2" w:rsidRDefault="005C42C2" w:rsidP="00482FB0">
      <w:pPr>
        <w:spacing w:after="0" w:line="240" w:lineRule="auto"/>
      </w:pPr>
      <w:r>
        <w:separator/>
      </w:r>
    </w:p>
  </w:endnote>
  <w:endnote w:type="continuationSeparator" w:id="0">
    <w:p w14:paraId="3B1B7042" w14:textId="77777777" w:rsidR="005C42C2" w:rsidRDefault="005C42C2" w:rsidP="00482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7127" w14:textId="77777777" w:rsidR="005C42C2" w:rsidRDefault="005C42C2" w:rsidP="00482FB0">
      <w:pPr>
        <w:spacing w:after="0" w:line="240" w:lineRule="auto"/>
      </w:pPr>
      <w:r>
        <w:separator/>
      </w:r>
    </w:p>
  </w:footnote>
  <w:footnote w:type="continuationSeparator" w:id="0">
    <w:p w14:paraId="6835E0C0" w14:textId="77777777" w:rsidR="005C42C2" w:rsidRDefault="005C42C2" w:rsidP="00482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B45A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0050F"/>
    <w:multiLevelType w:val="hybridMultilevel"/>
    <w:tmpl w:val="C3EEF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6F7C18"/>
    <w:multiLevelType w:val="hybridMultilevel"/>
    <w:tmpl w:val="CC404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5105715">
    <w:abstractNumId w:val="0"/>
  </w:num>
  <w:num w:numId="2" w16cid:durableId="293681935">
    <w:abstractNumId w:val="2"/>
  </w:num>
  <w:num w:numId="3" w16cid:durableId="1708555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BE"/>
    <w:rsid w:val="00326823"/>
    <w:rsid w:val="00360B12"/>
    <w:rsid w:val="0038033F"/>
    <w:rsid w:val="003B0504"/>
    <w:rsid w:val="00482FB0"/>
    <w:rsid w:val="005C42C2"/>
    <w:rsid w:val="006C1712"/>
    <w:rsid w:val="009F2DE8"/>
    <w:rsid w:val="00A558BE"/>
    <w:rsid w:val="00B73B83"/>
    <w:rsid w:val="00D358E3"/>
    <w:rsid w:val="00DC43B8"/>
    <w:rsid w:val="00E62CEF"/>
    <w:rsid w:val="00E67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701DB"/>
  <w15:chartTrackingRefBased/>
  <w15:docId w15:val="{2D70C57A-A202-45BD-BD3C-FF2B53F7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8BE"/>
    <w:rPr>
      <w:rFonts w:eastAsiaTheme="majorEastAsia" w:cstheme="majorBidi"/>
      <w:color w:val="272727" w:themeColor="text1" w:themeTint="D8"/>
    </w:rPr>
  </w:style>
  <w:style w:type="paragraph" w:styleId="Title">
    <w:name w:val="Title"/>
    <w:basedOn w:val="Normal"/>
    <w:next w:val="Normal"/>
    <w:link w:val="TitleChar"/>
    <w:uiPriority w:val="10"/>
    <w:qFormat/>
    <w:rsid w:val="00A55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8BE"/>
    <w:pPr>
      <w:spacing w:before="160"/>
      <w:jc w:val="center"/>
    </w:pPr>
    <w:rPr>
      <w:i/>
      <w:iCs/>
      <w:color w:val="404040" w:themeColor="text1" w:themeTint="BF"/>
    </w:rPr>
  </w:style>
  <w:style w:type="character" w:customStyle="1" w:styleId="QuoteChar">
    <w:name w:val="Quote Char"/>
    <w:basedOn w:val="DefaultParagraphFont"/>
    <w:link w:val="Quote"/>
    <w:uiPriority w:val="29"/>
    <w:rsid w:val="00A558BE"/>
    <w:rPr>
      <w:i/>
      <w:iCs/>
      <w:color w:val="404040" w:themeColor="text1" w:themeTint="BF"/>
    </w:rPr>
  </w:style>
  <w:style w:type="paragraph" w:styleId="ListParagraph">
    <w:name w:val="List Paragraph"/>
    <w:basedOn w:val="Normal"/>
    <w:uiPriority w:val="34"/>
    <w:qFormat/>
    <w:rsid w:val="00A558BE"/>
    <w:pPr>
      <w:ind w:left="720"/>
      <w:contextualSpacing/>
    </w:pPr>
  </w:style>
  <w:style w:type="character" w:styleId="IntenseEmphasis">
    <w:name w:val="Intense Emphasis"/>
    <w:basedOn w:val="DefaultParagraphFont"/>
    <w:uiPriority w:val="21"/>
    <w:qFormat/>
    <w:rsid w:val="00A558BE"/>
    <w:rPr>
      <w:i/>
      <w:iCs/>
      <w:color w:val="0F4761" w:themeColor="accent1" w:themeShade="BF"/>
    </w:rPr>
  </w:style>
  <w:style w:type="paragraph" w:styleId="IntenseQuote">
    <w:name w:val="Intense Quote"/>
    <w:basedOn w:val="Normal"/>
    <w:next w:val="Normal"/>
    <w:link w:val="IntenseQuoteChar"/>
    <w:uiPriority w:val="30"/>
    <w:qFormat/>
    <w:rsid w:val="00A55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8BE"/>
    <w:rPr>
      <w:i/>
      <w:iCs/>
      <w:color w:val="0F4761" w:themeColor="accent1" w:themeShade="BF"/>
    </w:rPr>
  </w:style>
  <w:style w:type="character" w:styleId="IntenseReference">
    <w:name w:val="Intense Reference"/>
    <w:basedOn w:val="DefaultParagraphFont"/>
    <w:uiPriority w:val="32"/>
    <w:qFormat/>
    <w:rsid w:val="00A558BE"/>
    <w:rPr>
      <w:b/>
      <w:bCs/>
      <w:smallCaps/>
      <w:color w:val="0F4761" w:themeColor="accent1" w:themeShade="BF"/>
      <w:spacing w:val="5"/>
    </w:rPr>
  </w:style>
  <w:style w:type="paragraph" w:styleId="Header">
    <w:name w:val="header"/>
    <w:basedOn w:val="Normal"/>
    <w:link w:val="HeaderChar"/>
    <w:uiPriority w:val="99"/>
    <w:unhideWhenUsed/>
    <w:rsid w:val="00482F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FB0"/>
  </w:style>
  <w:style w:type="paragraph" w:styleId="Footer">
    <w:name w:val="footer"/>
    <w:basedOn w:val="Normal"/>
    <w:link w:val="FooterChar"/>
    <w:uiPriority w:val="99"/>
    <w:unhideWhenUsed/>
    <w:rsid w:val="00482F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FB0"/>
  </w:style>
  <w:style w:type="paragraph" w:styleId="ListBullet">
    <w:name w:val="List Bullet"/>
    <w:basedOn w:val="Normal"/>
    <w:uiPriority w:val="99"/>
    <w:unhideWhenUsed/>
    <w:rsid w:val="006C1712"/>
    <w:pPr>
      <w:numPr>
        <w:numId w:val="1"/>
      </w:numPr>
      <w:tabs>
        <w:tab w:val="clear" w:pos="360"/>
      </w:tabs>
      <w:spacing w:line="276" w:lineRule="auto"/>
      <w:ind w:left="0" w:firstLine="0"/>
      <w:contextualSpacing/>
    </w:pPr>
    <w:rPr>
      <w:rFonts w:ascii="Cambria" w:eastAsia="Cambria" w:hAnsi="Cambria"/>
      <w:kern w:val="0"/>
      <w:sz w:val="22"/>
      <w:szCs w:val="22"/>
      <w:lang w:eastAsia="en-US"/>
      <w14:ligatures w14:val="none"/>
    </w:rPr>
  </w:style>
  <w:style w:type="table" w:styleId="TableGrid">
    <w:name w:val="Table Grid"/>
    <w:basedOn w:val="TableNormal"/>
    <w:uiPriority w:val="59"/>
    <w:rsid w:val="00360B12"/>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1757</Words>
  <Characters>10018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Tiemo, Seleiye</dc:creator>
  <cp:keywords/>
  <dc:description/>
  <cp:lastModifiedBy>Tiemo, Seleiye</cp:lastModifiedBy>
  <cp:revision>3</cp:revision>
  <dcterms:created xsi:type="dcterms:W3CDTF">2026-04-20T03:58:00Z</dcterms:created>
  <dcterms:modified xsi:type="dcterms:W3CDTF">2026-04-20T04:53:00Z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0817a1cf-9370-4565-8d2c-441d36dffdb4</vt:lpwstr>
  </property>
</Properties>
</file>