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A560A3">
      <w:pPr>
        <w:spacing w:before="156" w:beforeLines="50" w:line="300" w:lineRule="auto"/>
        <w:jc w:val="center"/>
        <w:rPr>
          <w:rFonts w:hint="eastAsia" w:ascii="宋体" w:hAnsi="宋体" w:eastAsia="宋体"/>
          <w:sz w:val="24"/>
        </w:rPr>
      </w:pPr>
      <w:r>
        <w:rPr>
          <w:rFonts w:ascii="黑体" w:hAnsi="黑体" w:eastAsia="黑体"/>
          <w:sz w:val="30"/>
          <w:szCs w:val="30"/>
        </w:rPr>
        <w:t>四、调查数据的处理与检验</w:t>
      </w:r>
    </w:p>
    <w:p w14:paraId="2279264F">
      <w:pPr>
        <w:spacing w:before="156" w:beforeLines="50" w:line="300" w:lineRule="auto"/>
        <w:rPr>
          <w:rFonts w:hint="eastAsia" w:ascii="黑体" w:hAnsi="黑体" w:eastAsia="黑体"/>
          <w:sz w:val="28"/>
          <w:szCs w:val="28"/>
        </w:rPr>
      </w:pPr>
      <w:r>
        <w:rPr>
          <w:rFonts w:ascii="黑体" w:hAnsi="黑体" w:eastAsia="黑体"/>
          <w:sz w:val="28"/>
          <w:szCs w:val="28"/>
        </w:rPr>
        <w:t>（一）数据处理</w:t>
      </w:r>
    </w:p>
    <w:p w14:paraId="43853FC3">
      <w:pPr>
        <w:numPr>
          <w:ilvl w:val="0"/>
          <w:numId w:val="1"/>
        </w:numPr>
        <w:spacing w:before="156" w:beforeLines="50" w:line="300" w:lineRule="auto"/>
        <w:rPr>
          <w:rFonts w:hint="eastAsia" w:ascii="宋体" w:hAnsi="宋体" w:eastAsia="宋体"/>
          <w:sz w:val="24"/>
        </w:rPr>
      </w:pPr>
      <w:r>
        <w:rPr>
          <w:rFonts w:hint="eastAsia" w:ascii="宋体" w:hAnsi="宋体" w:eastAsia="宋体"/>
          <w:sz w:val="24"/>
        </w:rPr>
        <w:t>问卷预处理</w:t>
      </w:r>
      <w:r>
        <w:rPr>
          <w:rFonts w:ascii="宋体" w:hAnsi="宋体" w:eastAsia="宋体"/>
          <w:sz w:val="24"/>
        </w:rPr>
        <w:br w:type="textWrapping"/>
      </w:r>
      <w:r>
        <w:rPr>
          <w:rFonts w:hint="eastAsia" w:ascii="宋体" w:hAnsi="宋体" w:eastAsia="宋体"/>
          <w:sz w:val="24"/>
        </w:rPr>
        <w:t xml:space="preserve">    问卷预处理分为三部分进行。</w:t>
      </w:r>
      <w:r>
        <w:rPr>
          <w:rFonts w:ascii="宋体" w:hAnsi="宋体" w:eastAsia="宋体"/>
          <w:sz w:val="24"/>
        </w:rPr>
        <w:t>一是查看回收问卷的完整性，确认应调查单位无遗漏，所有调查项目填写完备，剔除作废问卷，保障问卷有效</w:t>
      </w:r>
      <w:r>
        <w:rPr>
          <w:rFonts w:hint="eastAsia" w:ascii="宋体" w:hAnsi="宋体" w:eastAsia="宋体"/>
          <w:sz w:val="24"/>
        </w:rPr>
        <w:t>；</w:t>
      </w:r>
      <w:r>
        <w:rPr>
          <w:rFonts w:ascii="宋体" w:hAnsi="宋体" w:eastAsia="宋体"/>
          <w:sz w:val="24"/>
        </w:rPr>
        <w:t>二是检验回收问卷的准确性，排查数据错误，检查有无因记录问题导致的异常值</w:t>
      </w:r>
      <w:r>
        <w:rPr>
          <w:rFonts w:hint="eastAsia" w:ascii="宋体" w:hAnsi="宋体" w:eastAsia="宋体"/>
          <w:sz w:val="24"/>
        </w:rPr>
        <w:t>；第</w:t>
      </w:r>
      <w:r>
        <w:rPr>
          <w:rFonts w:ascii="宋体" w:hAnsi="宋体" w:eastAsia="宋体"/>
          <w:sz w:val="24"/>
        </w:rPr>
        <w:t>三是审查深层访谈的质量，确保访谈结果能满足研究需要</w:t>
      </w:r>
      <w:r>
        <w:rPr>
          <w:rFonts w:hint="eastAsia" w:ascii="宋体" w:hAnsi="宋体" w:eastAsia="宋体"/>
          <w:sz w:val="24"/>
        </w:rPr>
        <w:t>。</w:t>
      </w:r>
    </w:p>
    <w:p w14:paraId="1BB9BE6A">
      <w:pPr>
        <w:numPr>
          <w:ilvl w:val="0"/>
          <w:numId w:val="1"/>
        </w:numPr>
        <w:spacing w:before="156" w:beforeLines="50" w:line="300" w:lineRule="auto"/>
        <w:rPr>
          <w:rFonts w:hint="eastAsia" w:ascii="宋体" w:hAnsi="宋体" w:eastAsia="宋体"/>
          <w:sz w:val="24"/>
        </w:rPr>
      </w:pPr>
      <w:r>
        <w:rPr>
          <w:rFonts w:ascii="宋体" w:hAnsi="宋体" w:eastAsia="宋体"/>
          <w:sz w:val="24"/>
        </w:rPr>
        <w:t>数据</w:t>
      </w:r>
      <w:r>
        <w:rPr>
          <w:rFonts w:hint="eastAsia" w:ascii="宋体" w:hAnsi="宋体" w:eastAsia="宋体"/>
          <w:sz w:val="24"/>
        </w:rPr>
        <w:t>编码与录入</w:t>
      </w:r>
    </w:p>
    <w:p w14:paraId="710E79BE">
      <w:pPr>
        <w:spacing w:before="156" w:beforeLines="50" w:line="300" w:lineRule="auto"/>
        <w:ind w:left="720"/>
        <w:rPr>
          <w:rFonts w:hint="eastAsia" w:ascii="宋体" w:hAnsi="宋体" w:eastAsia="宋体"/>
          <w:sz w:val="24"/>
        </w:rPr>
      </w:pPr>
      <w:r>
        <w:rPr>
          <w:rFonts w:hint="eastAsia" w:ascii="宋体" w:hAnsi="宋体" w:eastAsia="宋体"/>
          <w:sz w:val="24"/>
        </w:rPr>
        <w:t xml:space="preserve">    </w:t>
      </w:r>
      <w:r>
        <w:rPr>
          <w:rFonts w:ascii="宋体" w:hAnsi="宋体" w:eastAsia="宋体"/>
          <w:sz w:val="24"/>
        </w:rPr>
        <w:t>详细界定数值型、非数值型、多项选择问题等不同类型数据的编码准则</w:t>
      </w:r>
      <w:r>
        <w:rPr>
          <w:rFonts w:hint="eastAsia" w:ascii="宋体" w:hAnsi="宋体" w:eastAsia="宋体"/>
          <w:sz w:val="24"/>
        </w:rPr>
        <w:t>（无缺失值故不考虑）</w:t>
      </w:r>
      <w:r>
        <w:rPr>
          <w:rFonts w:ascii="宋体" w:hAnsi="宋体" w:eastAsia="宋体"/>
          <w:sz w:val="24"/>
        </w:rPr>
        <w:t>。在进行问卷录入时，采用双向录入的方式，即将每份回收的有效问卷中的每一个问题及其答案，依据对应的详细编码准则录入</w:t>
      </w:r>
      <w:r>
        <w:rPr>
          <w:rFonts w:hint="eastAsia" w:ascii="宋体" w:hAnsi="宋体" w:eastAsia="宋体"/>
          <w:sz w:val="24"/>
          <w:lang w:eastAsia="zh-CN"/>
        </w:rPr>
        <w:t>（</w:t>
      </w:r>
      <w:r>
        <w:rPr>
          <w:rFonts w:hint="eastAsia" w:ascii="宋体" w:hAnsi="宋体" w:eastAsia="宋体"/>
          <w:sz w:val="24"/>
          <w:lang w:val="en-US" w:eastAsia="zh-CN"/>
        </w:rPr>
        <w:t>见附录）</w:t>
      </w:r>
      <w:bookmarkStart w:id="0" w:name="_GoBack"/>
      <w:bookmarkEnd w:id="0"/>
      <w:r>
        <w:rPr>
          <w:rFonts w:ascii="宋体" w:hAnsi="宋体" w:eastAsia="宋体"/>
          <w:sz w:val="24"/>
        </w:rPr>
        <w:t>，从而形成能直接供 SPSS、Excel 等软件进行分析的数据集合。</w:t>
      </w:r>
    </w:p>
    <w:p w14:paraId="609CCCD8">
      <w:pPr>
        <w:spacing w:before="156" w:beforeLines="50" w:line="300" w:lineRule="auto"/>
        <w:rPr>
          <w:rFonts w:hint="eastAsia" w:ascii="黑体" w:hAnsi="黑体" w:eastAsia="黑体"/>
          <w:sz w:val="28"/>
          <w:szCs w:val="28"/>
        </w:rPr>
      </w:pPr>
      <w:r>
        <w:rPr>
          <w:rFonts w:ascii="黑体" w:hAnsi="黑体" w:eastAsia="黑体"/>
          <w:sz w:val="28"/>
          <w:szCs w:val="28"/>
        </w:rPr>
        <w:t>（二）数据检验</w:t>
      </w:r>
    </w:p>
    <w:p w14:paraId="6274AABD">
      <w:pPr>
        <w:numPr>
          <w:ilvl w:val="0"/>
          <w:numId w:val="2"/>
        </w:numPr>
        <w:spacing w:before="156" w:beforeLines="50" w:line="300" w:lineRule="auto"/>
        <w:rPr>
          <w:rFonts w:ascii="宋体" w:hAnsi="宋体" w:eastAsia="宋体"/>
          <w:sz w:val="24"/>
        </w:rPr>
      </w:pPr>
      <w:r>
        <w:rPr>
          <w:rFonts w:ascii="宋体" w:hAnsi="宋体" w:eastAsia="宋体"/>
          <w:sz w:val="24"/>
        </w:rPr>
        <w:t>问卷数据信度检验</w:t>
      </w:r>
      <w:r>
        <w:rPr>
          <w:rFonts w:ascii="宋体" w:hAnsi="宋体" w:eastAsia="宋体"/>
          <w:sz w:val="24"/>
        </w:rPr>
        <w:br w:type="textWrapping"/>
      </w:r>
      <w:r>
        <w:rPr>
          <w:rFonts w:hint="eastAsia" w:ascii="宋体" w:hAnsi="宋体" w:eastAsia="宋体"/>
          <w:sz w:val="24"/>
        </w:rPr>
        <w:t xml:space="preserve">    </w:t>
      </w:r>
      <w:r>
        <w:rPr>
          <w:rFonts w:ascii="宋体" w:hAnsi="宋体" w:eastAsia="宋体"/>
          <w:sz w:val="24"/>
        </w:rPr>
        <w:t>运用统计分析软件（</w:t>
      </w:r>
      <w:r>
        <w:rPr>
          <w:rFonts w:ascii="Times New Roman" w:hAnsi="Times New Roman" w:eastAsia="宋体" w:cs="Times New Roman"/>
          <w:sz w:val="24"/>
        </w:rPr>
        <w:t>SPSS</w:t>
      </w:r>
      <w:r>
        <w:rPr>
          <w:rFonts w:ascii="宋体" w:hAnsi="宋体" w:eastAsia="宋体"/>
          <w:sz w:val="24"/>
        </w:rPr>
        <w:t>）对问卷</w:t>
      </w:r>
      <w:r>
        <w:rPr>
          <w:rFonts w:hint="eastAsia" w:ascii="宋体" w:hAnsi="宋体" w:eastAsia="宋体"/>
          <w:sz w:val="24"/>
        </w:rPr>
        <w:t>量表题（量表详见附录1）</w:t>
      </w:r>
      <w:r>
        <w:rPr>
          <w:rFonts w:ascii="宋体" w:hAnsi="宋体" w:eastAsia="宋体"/>
          <w:sz w:val="24"/>
        </w:rPr>
        <w:t>各维度及整体进行信度</w:t>
      </w:r>
      <w:r>
        <w:rPr>
          <w:rFonts w:hint="eastAsia" w:ascii="宋体" w:hAnsi="宋体" w:eastAsia="宋体"/>
          <w:sz w:val="24"/>
        </w:rPr>
        <w:t>分析，计算</w:t>
      </w:r>
      <w:r>
        <w:rPr>
          <w:rFonts w:ascii="Times New Roman" w:hAnsi="Times New Roman" w:eastAsia="宋体" w:cs="Times New Roman"/>
          <w:sz w:val="24"/>
        </w:rPr>
        <w:t>Cronbach's α</w:t>
      </w:r>
      <w:r>
        <w:rPr>
          <w:rFonts w:ascii="宋体" w:hAnsi="宋体" w:eastAsia="宋体"/>
          <w:sz w:val="24"/>
        </w:rPr>
        <w:t xml:space="preserve"> 系数</w:t>
      </w:r>
      <w:r>
        <w:rPr>
          <w:rFonts w:hint="eastAsia" w:ascii="宋体" w:hAnsi="宋体" w:eastAsia="宋体"/>
          <w:sz w:val="24"/>
        </w:rPr>
        <w:t>，结果如表4-1所示。</w:t>
      </w:r>
    </w:p>
    <w:p w14:paraId="5F5449CF">
      <w:pPr>
        <w:spacing w:before="156" w:beforeLines="50" w:line="300" w:lineRule="auto"/>
        <w:ind w:left="720"/>
        <w:jc w:val="center"/>
        <w:rPr>
          <w:rFonts w:ascii="宋体" w:hAnsi="宋体" w:eastAsia="宋体"/>
          <w:b/>
          <w:bCs/>
          <w:sz w:val="24"/>
        </w:rPr>
      </w:pPr>
      <w:r>
        <w:rPr>
          <w:rFonts w:hint="eastAsia" w:ascii="宋体" w:hAnsi="宋体" w:eastAsia="宋体"/>
          <w:b/>
          <w:bCs/>
          <w:sz w:val="24"/>
        </w:rPr>
        <w:t>表4-1信度检验表</w:t>
      </w:r>
    </w:p>
    <w:tbl>
      <w:tblPr>
        <w:tblStyle w:val="16"/>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2344"/>
        <w:gridCol w:w="1972"/>
        <w:gridCol w:w="2102"/>
      </w:tblGrid>
      <w:tr w14:paraId="385C4AE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3" w:type="pct"/>
            <w:tcBorders>
              <w:top w:val="single" w:color="auto" w:sz="12" w:space="0"/>
              <w:bottom w:val="single" w:color="auto" w:sz="8" w:space="0"/>
            </w:tcBorders>
          </w:tcPr>
          <w:p w14:paraId="706F9281">
            <w:pPr>
              <w:spacing w:before="156" w:beforeLines="50" w:after="0" w:line="300" w:lineRule="auto"/>
              <w:jc w:val="center"/>
              <w:rPr>
                <w:rFonts w:hint="eastAsia" w:ascii="宋体" w:hAnsi="宋体" w:eastAsia="宋体"/>
                <w:b/>
                <w:bCs/>
                <w:sz w:val="24"/>
              </w:rPr>
            </w:pPr>
            <w:r>
              <w:rPr>
                <w:rFonts w:hint="eastAsia" w:ascii="宋体" w:hAnsi="宋体" w:eastAsia="宋体"/>
                <w:b/>
                <w:bCs/>
                <w:sz w:val="24"/>
              </w:rPr>
              <w:t>层面</w:t>
            </w:r>
          </w:p>
        </w:tc>
        <w:tc>
          <w:tcPr>
            <w:tcW w:w="1375" w:type="pct"/>
            <w:tcBorders>
              <w:top w:val="single" w:color="auto" w:sz="12" w:space="0"/>
              <w:bottom w:val="single" w:color="auto" w:sz="8" w:space="0"/>
            </w:tcBorders>
          </w:tcPr>
          <w:p w14:paraId="03544944">
            <w:pPr>
              <w:spacing w:before="156" w:beforeLines="50" w:after="0" w:line="300" w:lineRule="auto"/>
              <w:jc w:val="center"/>
              <w:rPr>
                <w:rFonts w:hint="eastAsia" w:ascii="宋体" w:hAnsi="宋体" w:eastAsia="宋体"/>
                <w:b/>
                <w:bCs/>
                <w:sz w:val="24"/>
              </w:rPr>
            </w:pPr>
            <w:r>
              <w:rPr>
                <w:rFonts w:ascii="Times New Roman" w:hAnsi="Times New Roman" w:eastAsia="宋体" w:cs="Times New Roman"/>
                <w:b/>
                <w:bCs/>
                <w:sz w:val="24"/>
              </w:rPr>
              <w:t>Cronbach α</w:t>
            </w:r>
            <w:r>
              <w:rPr>
                <w:rFonts w:hint="eastAsia" w:ascii="宋体" w:hAnsi="宋体" w:eastAsia="宋体"/>
                <w:b/>
                <w:bCs/>
                <w:sz w:val="24"/>
              </w:rPr>
              <w:t>系数</w:t>
            </w:r>
          </w:p>
        </w:tc>
        <w:tc>
          <w:tcPr>
            <w:tcW w:w="1157" w:type="pct"/>
            <w:tcBorders>
              <w:top w:val="single" w:color="auto" w:sz="12" w:space="0"/>
              <w:bottom w:val="single" w:color="auto" w:sz="8" w:space="0"/>
            </w:tcBorders>
          </w:tcPr>
          <w:p w14:paraId="538B667B">
            <w:pPr>
              <w:spacing w:before="156" w:beforeLines="50" w:after="0" w:line="300" w:lineRule="auto"/>
              <w:jc w:val="center"/>
              <w:rPr>
                <w:rFonts w:hint="eastAsia" w:ascii="宋体" w:hAnsi="宋体" w:eastAsia="宋体"/>
                <w:b/>
                <w:bCs/>
                <w:sz w:val="24"/>
              </w:rPr>
            </w:pPr>
            <w:r>
              <w:rPr>
                <w:rFonts w:hint="eastAsia" w:ascii="宋体" w:hAnsi="宋体" w:eastAsia="宋体"/>
                <w:b/>
                <w:bCs/>
                <w:sz w:val="24"/>
              </w:rPr>
              <w:t>项数</w:t>
            </w:r>
          </w:p>
        </w:tc>
        <w:tc>
          <w:tcPr>
            <w:tcW w:w="1233" w:type="pct"/>
            <w:tcBorders>
              <w:top w:val="single" w:color="auto" w:sz="12" w:space="0"/>
              <w:bottom w:val="single" w:color="auto" w:sz="8" w:space="0"/>
            </w:tcBorders>
          </w:tcPr>
          <w:p w14:paraId="25E7600B">
            <w:pPr>
              <w:spacing w:before="156" w:beforeLines="50" w:after="0" w:line="300" w:lineRule="auto"/>
              <w:jc w:val="center"/>
              <w:rPr>
                <w:rFonts w:hint="eastAsia" w:ascii="宋体" w:hAnsi="宋体" w:eastAsia="宋体"/>
                <w:b/>
                <w:bCs/>
                <w:sz w:val="24"/>
              </w:rPr>
            </w:pPr>
            <w:r>
              <w:rPr>
                <w:rFonts w:hint="eastAsia" w:ascii="宋体" w:hAnsi="宋体" w:eastAsia="宋体"/>
                <w:b/>
                <w:bCs/>
                <w:sz w:val="24"/>
              </w:rPr>
              <w:t>信度评价</w:t>
            </w:r>
          </w:p>
        </w:tc>
      </w:tr>
      <w:tr w14:paraId="7342EB3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3" w:type="pct"/>
            <w:tcBorders>
              <w:top w:val="single" w:color="auto" w:sz="8" w:space="0"/>
              <w:bottom w:val="nil"/>
            </w:tcBorders>
          </w:tcPr>
          <w:p w14:paraId="47B36A7F">
            <w:pPr>
              <w:spacing w:before="156" w:beforeLines="50" w:after="0" w:line="300" w:lineRule="auto"/>
              <w:jc w:val="center"/>
              <w:rPr>
                <w:rFonts w:hint="eastAsia" w:ascii="宋体" w:hAnsi="宋体" w:eastAsia="宋体"/>
                <w:b/>
                <w:bCs/>
                <w:sz w:val="24"/>
              </w:rPr>
            </w:pPr>
            <w:r>
              <w:rPr>
                <w:rFonts w:hint="eastAsia" w:ascii="宋体" w:hAnsi="宋体" w:eastAsia="宋体"/>
                <w:b/>
                <w:bCs/>
                <w:sz w:val="24"/>
              </w:rPr>
              <w:t>生存权</w:t>
            </w:r>
          </w:p>
        </w:tc>
        <w:tc>
          <w:tcPr>
            <w:tcW w:w="1375" w:type="pct"/>
            <w:tcBorders>
              <w:top w:val="single" w:color="auto" w:sz="8" w:space="0"/>
              <w:bottom w:val="nil"/>
            </w:tcBorders>
          </w:tcPr>
          <w:p w14:paraId="49096267">
            <w:pPr>
              <w:spacing w:before="156" w:beforeLines="50" w:after="0" w:line="300" w:lineRule="auto"/>
              <w:jc w:val="center"/>
              <w:rPr>
                <w:rFonts w:hint="eastAsia" w:ascii="宋体" w:hAnsi="宋体" w:eastAsia="宋体"/>
                <w:sz w:val="24"/>
              </w:rPr>
            </w:pPr>
            <w:r>
              <w:rPr>
                <w:rFonts w:hint="eastAsia" w:ascii="宋体" w:hAnsi="宋体" w:eastAsia="宋体"/>
                <w:sz w:val="24"/>
              </w:rPr>
              <w:t>0.804</w:t>
            </w:r>
          </w:p>
        </w:tc>
        <w:tc>
          <w:tcPr>
            <w:tcW w:w="1157" w:type="pct"/>
            <w:tcBorders>
              <w:top w:val="single" w:color="auto" w:sz="8" w:space="0"/>
              <w:bottom w:val="nil"/>
            </w:tcBorders>
          </w:tcPr>
          <w:p w14:paraId="0810E236">
            <w:pPr>
              <w:spacing w:before="156" w:beforeLines="50" w:after="0" w:line="300" w:lineRule="auto"/>
              <w:jc w:val="center"/>
              <w:rPr>
                <w:rFonts w:hint="eastAsia" w:ascii="宋体" w:hAnsi="宋体" w:eastAsia="宋体"/>
                <w:sz w:val="24"/>
              </w:rPr>
            </w:pPr>
            <w:r>
              <w:rPr>
                <w:rFonts w:hint="eastAsia" w:ascii="宋体" w:hAnsi="宋体" w:eastAsia="宋体"/>
                <w:sz w:val="24"/>
              </w:rPr>
              <w:t>5</w:t>
            </w:r>
          </w:p>
        </w:tc>
        <w:tc>
          <w:tcPr>
            <w:tcW w:w="1233" w:type="pct"/>
            <w:tcBorders>
              <w:top w:val="single" w:color="auto" w:sz="8" w:space="0"/>
              <w:bottom w:val="nil"/>
            </w:tcBorders>
          </w:tcPr>
          <w:p w14:paraId="0AC2EE76">
            <w:pPr>
              <w:spacing w:before="156" w:beforeLines="50" w:after="0" w:line="300" w:lineRule="auto"/>
              <w:jc w:val="center"/>
              <w:rPr>
                <w:rFonts w:hint="eastAsia" w:ascii="宋体" w:hAnsi="宋体" w:eastAsia="宋体"/>
                <w:sz w:val="24"/>
              </w:rPr>
            </w:pPr>
            <w:r>
              <w:rPr>
                <w:rFonts w:hint="eastAsia" w:ascii="宋体" w:hAnsi="宋体" w:eastAsia="宋体"/>
                <w:sz w:val="24"/>
              </w:rPr>
              <w:t>非常好</w:t>
            </w:r>
          </w:p>
        </w:tc>
      </w:tr>
      <w:tr w14:paraId="58315B6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3" w:type="pct"/>
            <w:tcBorders>
              <w:top w:val="nil"/>
            </w:tcBorders>
          </w:tcPr>
          <w:p w14:paraId="6946D90C">
            <w:pPr>
              <w:spacing w:before="156" w:beforeLines="50" w:after="0" w:line="300" w:lineRule="auto"/>
              <w:jc w:val="center"/>
              <w:rPr>
                <w:rFonts w:hint="eastAsia" w:ascii="宋体" w:hAnsi="宋体" w:eastAsia="宋体"/>
                <w:b/>
                <w:bCs/>
                <w:sz w:val="24"/>
              </w:rPr>
            </w:pPr>
            <w:r>
              <w:rPr>
                <w:rFonts w:hint="eastAsia" w:ascii="宋体" w:hAnsi="宋体" w:eastAsia="宋体"/>
                <w:b/>
                <w:bCs/>
                <w:sz w:val="24"/>
              </w:rPr>
              <w:t>安全权</w:t>
            </w:r>
          </w:p>
        </w:tc>
        <w:tc>
          <w:tcPr>
            <w:tcW w:w="1375" w:type="pct"/>
            <w:tcBorders>
              <w:top w:val="nil"/>
            </w:tcBorders>
          </w:tcPr>
          <w:p w14:paraId="5E019E90">
            <w:pPr>
              <w:spacing w:before="156" w:beforeLines="50" w:after="0" w:line="300" w:lineRule="auto"/>
              <w:jc w:val="center"/>
              <w:rPr>
                <w:rFonts w:hint="eastAsia" w:ascii="宋体" w:hAnsi="宋体" w:eastAsia="宋体"/>
                <w:sz w:val="24"/>
              </w:rPr>
            </w:pPr>
            <w:r>
              <w:rPr>
                <w:rFonts w:hint="eastAsia" w:ascii="宋体" w:hAnsi="宋体" w:eastAsia="宋体"/>
                <w:sz w:val="24"/>
              </w:rPr>
              <w:t>0.848</w:t>
            </w:r>
          </w:p>
        </w:tc>
        <w:tc>
          <w:tcPr>
            <w:tcW w:w="1157" w:type="pct"/>
            <w:tcBorders>
              <w:top w:val="nil"/>
            </w:tcBorders>
          </w:tcPr>
          <w:p w14:paraId="7F2CE827">
            <w:pPr>
              <w:spacing w:before="156" w:beforeLines="50" w:after="0" w:line="300" w:lineRule="auto"/>
              <w:jc w:val="center"/>
              <w:rPr>
                <w:rFonts w:hint="eastAsia" w:ascii="宋体" w:hAnsi="宋体" w:eastAsia="宋体"/>
                <w:sz w:val="24"/>
              </w:rPr>
            </w:pPr>
            <w:r>
              <w:rPr>
                <w:rFonts w:hint="eastAsia" w:ascii="宋体" w:hAnsi="宋体" w:eastAsia="宋体"/>
                <w:sz w:val="24"/>
              </w:rPr>
              <w:t>5</w:t>
            </w:r>
          </w:p>
        </w:tc>
        <w:tc>
          <w:tcPr>
            <w:tcW w:w="1233" w:type="pct"/>
            <w:tcBorders>
              <w:top w:val="nil"/>
            </w:tcBorders>
          </w:tcPr>
          <w:p w14:paraId="78D32B4F">
            <w:pPr>
              <w:spacing w:before="156" w:beforeLines="50" w:after="0" w:line="300" w:lineRule="auto"/>
              <w:jc w:val="center"/>
              <w:rPr>
                <w:rFonts w:hint="eastAsia" w:ascii="宋体" w:hAnsi="宋体" w:eastAsia="宋体"/>
                <w:sz w:val="24"/>
              </w:rPr>
            </w:pPr>
            <w:r>
              <w:rPr>
                <w:rFonts w:hint="eastAsia" w:ascii="宋体" w:hAnsi="宋体" w:eastAsia="宋体"/>
                <w:sz w:val="24"/>
              </w:rPr>
              <w:t>非常好</w:t>
            </w:r>
          </w:p>
        </w:tc>
      </w:tr>
      <w:tr w14:paraId="08F612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3" w:type="pct"/>
          </w:tcPr>
          <w:p w14:paraId="788B5E71">
            <w:pPr>
              <w:spacing w:before="156" w:beforeLines="50" w:after="0" w:line="300" w:lineRule="auto"/>
              <w:jc w:val="center"/>
              <w:rPr>
                <w:rFonts w:hint="eastAsia" w:ascii="宋体" w:hAnsi="宋体" w:eastAsia="宋体"/>
                <w:b/>
                <w:bCs/>
                <w:sz w:val="24"/>
              </w:rPr>
            </w:pPr>
            <w:r>
              <w:rPr>
                <w:rFonts w:hint="eastAsia" w:ascii="宋体" w:hAnsi="宋体" w:eastAsia="宋体"/>
                <w:b/>
                <w:bCs/>
                <w:sz w:val="24"/>
              </w:rPr>
              <w:t>社会认同</w:t>
            </w:r>
          </w:p>
        </w:tc>
        <w:tc>
          <w:tcPr>
            <w:tcW w:w="1375" w:type="pct"/>
          </w:tcPr>
          <w:p w14:paraId="15B31CD3">
            <w:pPr>
              <w:spacing w:before="156" w:beforeLines="50" w:after="0" w:line="300" w:lineRule="auto"/>
              <w:jc w:val="center"/>
              <w:rPr>
                <w:rFonts w:hint="eastAsia" w:ascii="宋体" w:hAnsi="宋体" w:eastAsia="宋体"/>
                <w:sz w:val="24"/>
              </w:rPr>
            </w:pPr>
            <w:r>
              <w:rPr>
                <w:rFonts w:hint="eastAsia" w:ascii="宋体" w:hAnsi="宋体" w:eastAsia="宋体"/>
                <w:sz w:val="24"/>
              </w:rPr>
              <w:t>0.873</w:t>
            </w:r>
          </w:p>
        </w:tc>
        <w:tc>
          <w:tcPr>
            <w:tcW w:w="1157" w:type="pct"/>
          </w:tcPr>
          <w:p w14:paraId="1365833A">
            <w:pPr>
              <w:spacing w:before="156" w:beforeLines="50" w:after="0" w:line="300" w:lineRule="auto"/>
              <w:jc w:val="center"/>
              <w:rPr>
                <w:rFonts w:hint="eastAsia" w:ascii="宋体" w:hAnsi="宋体" w:eastAsia="宋体"/>
                <w:sz w:val="24"/>
              </w:rPr>
            </w:pPr>
            <w:r>
              <w:rPr>
                <w:rFonts w:hint="eastAsia" w:ascii="宋体" w:hAnsi="宋体" w:eastAsia="宋体"/>
                <w:sz w:val="24"/>
              </w:rPr>
              <w:t>5</w:t>
            </w:r>
          </w:p>
        </w:tc>
        <w:tc>
          <w:tcPr>
            <w:tcW w:w="1233" w:type="pct"/>
          </w:tcPr>
          <w:p w14:paraId="386800DE">
            <w:pPr>
              <w:spacing w:before="156" w:beforeLines="50" w:after="0" w:line="300" w:lineRule="auto"/>
              <w:jc w:val="center"/>
              <w:rPr>
                <w:rFonts w:hint="eastAsia" w:ascii="宋体" w:hAnsi="宋体" w:eastAsia="宋体"/>
                <w:sz w:val="24"/>
              </w:rPr>
            </w:pPr>
            <w:r>
              <w:rPr>
                <w:rFonts w:hint="eastAsia" w:ascii="宋体" w:hAnsi="宋体" w:eastAsia="宋体"/>
                <w:sz w:val="24"/>
              </w:rPr>
              <w:t>非常好</w:t>
            </w:r>
          </w:p>
        </w:tc>
      </w:tr>
      <w:tr w14:paraId="0CDF63A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3" w:type="pct"/>
            <w:tcBorders>
              <w:bottom w:val="nil"/>
            </w:tcBorders>
          </w:tcPr>
          <w:p w14:paraId="632AC808">
            <w:pPr>
              <w:spacing w:before="156" w:beforeLines="50" w:after="0" w:line="300" w:lineRule="auto"/>
              <w:jc w:val="center"/>
              <w:rPr>
                <w:rFonts w:hint="eastAsia" w:ascii="宋体" w:hAnsi="宋体" w:eastAsia="宋体"/>
                <w:b/>
                <w:bCs/>
                <w:sz w:val="24"/>
              </w:rPr>
            </w:pPr>
            <w:r>
              <w:rPr>
                <w:rFonts w:hint="eastAsia" w:ascii="宋体" w:hAnsi="宋体" w:eastAsia="宋体"/>
                <w:b/>
                <w:bCs/>
                <w:sz w:val="24"/>
              </w:rPr>
              <w:t>自我实现</w:t>
            </w:r>
          </w:p>
        </w:tc>
        <w:tc>
          <w:tcPr>
            <w:tcW w:w="1375" w:type="pct"/>
            <w:tcBorders>
              <w:bottom w:val="nil"/>
            </w:tcBorders>
          </w:tcPr>
          <w:p w14:paraId="7B48C3BA">
            <w:pPr>
              <w:spacing w:before="156" w:beforeLines="50" w:after="0" w:line="300" w:lineRule="auto"/>
              <w:jc w:val="center"/>
              <w:rPr>
                <w:rFonts w:hint="eastAsia" w:ascii="宋体" w:hAnsi="宋体" w:eastAsia="宋体"/>
                <w:sz w:val="24"/>
              </w:rPr>
            </w:pPr>
            <w:r>
              <w:rPr>
                <w:rFonts w:hint="eastAsia" w:ascii="宋体" w:hAnsi="宋体" w:eastAsia="宋体"/>
                <w:sz w:val="24"/>
              </w:rPr>
              <w:t>0.794</w:t>
            </w:r>
          </w:p>
        </w:tc>
        <w:tc>
          <w:tcPr>
            <w:tcW w:w="1157" w:type="pct"/>
            <w:tcBorders>
              <w:bottom w:val="nil"/>
            </w:tcBorders>
          </w:tcPr>
          <w:p w14:paraId="3189BB32">
            <w:pPr>
              <w:spacing w:before="156" w:beforeLines="50" w:after="0" w:line="300" w:lineRule="auto"/>
              <w:jc w:val="center"/>
              <w:rPr>
                <w:rFonts w:hint="eastAsia" w:ascii="宋体" w:hAnsi="宋体" w:eastAsia="宋体"/>
                <w:sz w:val="24"/>
              </w:rPr>
            </w:pPr>
            <w:r>
              <w:rPr>
                <w:rFonts w:hint="eastAsia" w:ascii="宋体" w:hAnsi="宋体" w:eastAsia="宋体"/>
                <w:sz w:val="24"/>
              </w:rPr>
              <w:t>2</w:t>
            </w:r>
          </w:p>
        </w:tc>
        <w:tc>
          <w:tcPr>
            <w:tcW w:w="1233" w:type="pct"/>
            <w:tcBorders>
              <w:bottom w:val="nil"/>
            </w:tcBorders>
          </w:tcPr>
          <w:p w14:paraId="0BDF3420">
            <w:pPr>
              <w:spacing w:before="156" w:beforeLines="50" w:after="0" w:line="300" w:lineRule="auto"/>
              <w:jc w:val="center"/>
              <w:rPr>
                <w:rFonts w:hint="eastAsia" w:ascii="宋体" w:hAnsi="宋体" w:eastAsia="宋体"/>
                <w:sz w:val="24"/>
              </w:rPr>
            </w:pPr>
            <w:r>
              <w:rPr>
                <w:rFonts w:hint="eastAsia" w:ascii="宋体" w:hAnsi="宋体" w:eastAsia="宋体"/>
                <w:sz w:val="24"/>
              </w:rPr>
              <w:t>较好</w:t>
            </w:r>
          </w:p>
        </w:tc>
      </w:tr>
      <w:tr w14:paraId="65000A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3" w:type="pct"/>
            <w:tcBorders>
              <w:top w:val="nil"/>
              <w:bottom w:val="single" w:color="auto" w:sz="12" w:space="0"/>
            </w:tcBorders>
          </w:tcPr>
          <w:p w14:paraId="7E608AF7">
            <w:pPr>
              <w:spacing w:before="156" w:beforeLines="50" w:after="0" w:line="300" w:lineRule="auto"/>
              <w:jc w:val="center"/>
              <w:rPr>
                <w:rFonts w:hint="eastAsia" w:ascii="宋体" w:hAnsi="宋体" w:eastAsia="宋体"/>
                <w:b/>
                <w:bCs/>
                <w:sz w:val="24"/>
              </w:rPr>
            </w:pPr>
            <w:r>
              <w:rPr>
                <w:rFonts w:hint="eastAsia" w:ascii="宋体" w:hAnsi="宋体" w:eastAsia="宋体"/>
                <w:b/>
                <w:bCs/>
                <w:sz w:val="24"/>
              </w:rPr>
              <w:t>总体</w:t>
            </w:r>
          </w:p>
        </w:tc>
        <w:tc>
          <w:tcPr>
            <w:tcW w:w="1375" w:type="pct"/>
            <w:tcBorders>
              <w:top w:val="nil"/>
              <w:bottom w:val="single" w:color="auto" w:sz="12" w:space="0"/>
            </w:tcBorders>
          </w:tcPr>
          <w:p w14:paraId="58C02DF3">
            <w:pPr>
              <w:spacing w:before="156" w:beforeLines="50" w:after="0" w:line="300" w:lineRule="auto"/>
              <w:jc w:val="center"/>
              <w:rPr>
                <w:rFonts w:hint="eastAsia" w:ascii="宋体" w:hAnsi="宋体" w:eastAsia="宋体"/>
                <w:sz w:val="24"/>
              </w:rPr>
            </w:pPr>
            <w:r>
              <w:rPr>
                <w:rFonts w:hint="eastAsia" w:ascii="宋体" w:hAnsi="宋体" w:eastAsia="宋体"/>
                <w:sz w:val="24"/>
              </w:rPr>
              <w:t>0.924</w:t>
            </w:r>
          </w:p>
        </w:tc>
        <w:tc>
          <w:tcPr>
            <w:tcW w:w="1157" w:type="pct"/>
            <w:tcBorders>
              <w:top w:val="nil"/>
              <w:bottom w:val="single" w:color="auto" w:sz="12" w:space="0"/>
            </w:tcBorders>
          </w:tcPr>
          <w:p w14:paraId="5FAFA5CE">
            <w:pPr>
              <w:spacing w:before="156" w:beforeLines="50" w:after="0" w:line="300" w:lineRule="auto"/>
              <w:jc w:val="center"/>
              <w:rPr>
                <w:rFonts w:hint="eastAsia" w:ascii="宋体" w:hAnsi="宋体" w:eastAsia="宋体"/>
                <w:sz w:val="24"/>
              </w:rPr>
            </w:pPr>
            <w:r>
              <w:rPr>
                <w:rFonts w:hint="eastAsia" w:ascii="宋体" w:hAnsi="宋体" w:eastAsia="宋体"/>
                <w:sz w:val="24"/>
              </w:rPr>
              <w:t>17</w:t>
            </w:r>
          </w:p>
        </w:tc>
        <w:tc>
          <w:tcPr>
            <w:tcW w:w="1233" w:type="pct"/>
            <w:tcBorders>
              <w:top w:val="nil"/>
              <w:bottom w:val="single" w:color="auto" w:sz="12" w:space="0"/>
            </w:tcBorders>
          </w:tcPr>
          <w:p w14:paraId="7078CA91">
            <w:pPr>
              <w:spacing w:before="156" w:beforeLines="50" w:after="0" w:line="300" w:lineRule="auto"/>
              <w:jc w:val="center"/>
              <w:rPr>
                <w:rFonts w:hint="eastAsia" w:ascii="宋体" w:hAnsi="宋体" w:eastAsia="宋体"/>
                <w:sz w:val="24"/>
              </w:rPr>
            </w:pPr>
            <w:r>
              <w:rPr>
                <w:rFonts w:hint="eastAsia" w:ascii="宋体" w:hAnsi="宋体" w:eastAsia="宋体"/>
                <w:sz w:val="24"/>
              </w:rPr>
              <w:t>极其好</w:t>
            </w:r>
          </w:p>
        </w:tc>
      </w:tr>
    </w:tbl>
    <w:p w14:paraId="04F877B8">
      <w:pPr>
        <w:spacing w:before="156" w:beforeLines="50" w:line="300" w:lineRule="auto"/>
        <w:ind w:left="720"/>
        <w:jc w:val="center"/>
        <w:rPr>
          <w:rFonts w:hint="eastAsia" w:ascii="宋体" w:hAnsi="宋体" w:eastAsia="宋体"/>
          <w:b/>
          <w:bCs/>
          <w:sz w:val="24"/>
        </w:rPr>
      </w:pPr>
    </w:p>
    <w:p w14:paraId="7A6B6996">
      <w:pPr>
        <w:spacing w:before="156" w:beforeLines="50" w:line="300" w:lineRule="auto"/>
        <w:ind w:left="720" w:firstLine="480" w:firstLineChars="200"/>
        <w:rPr>
          <w:rFonts w:hint="eastAsia" w:ascii="宋体" w:hAnsi="宋体" w:eastAsia="宋体"/>
          <w:sz w:val="24"/>
        </w:rPr>
      </w:pPr>
      <w:r>
        <w:rPr>
          <w:rFonts w:ascii="宋体" w:hAnsi="宋体" w:eastAsia="宋体"/>
          <w:sz w:val="24"/>
        </w:rPr>
        <w:t>结果显示，各维度</w:t>
      </w:r>
      <w:r>
        <w:rPr>
          <w:rFonts w:hint="eastAsia" w:ascii="宋体" w:hAnsi="宋体" w:eastAsia="宋体"/>
          <w:sz w:val="24"/>
        </w:rPr>
        <w:t>的</w:t>
      </w:r>
      <w:r>
        <w:rPr>
          <w:rFonts w:ascii="Times New Roman" w:hAnsi="Times New Roman" w:eastAsia="宋体" w:cs="Times New Roman"/>
          <w:sz w:val="24"/>
        </w:rPr>
        <w:t>Cronbach's α</w:t>
      </w:r>
      <w:r>
        <w:rPr>
          <w:rFonts w:ascii="宋体" w:hAnsi="宋体" w:eastAsia="宋体"/>
          <w:sz w:val="24"/>
        </w:rPr>
        <w:t>系数均在</w:t>
      </w:r>
      <w:r>
        <w:rPr>
          <w:rFonts w:hint="eastAsia" w:ascii="宋体" w:hAnsi="宋体" w:eastAsia="宋体"/>
          <w:sz w:val="24"/>
        </w:rPr>
        <w:t>0.7</w:t>
      </w:r>
      <w:r>
        <w:rPr>
          <w:rFonts w:ascii="宋体" w:hAnsi="宋体" w:eastAsia="宋体"/>
          <w:sz w:val="24"/>
        </w:rPr>
        <w:t>以上，整体问卷的</w:t>
      </w:r>
      <w:r>
        <w:rPr>
          <w:rFonts w:ascii="Times New Roman" w:hAnsi="Times New Roman" w:eastAsia="宋体" w:cs="Times New Roman"/>
          <w:sz w:val="24"/>
        </w:rPr>
        <w:t>Cronbach's α</w:t>
      </w:r>
      <w:r>
        <w:rPr>
          <w:rFonts w:ascii="宋体" w:hAnsi="宋体" w:eastAsia="宋体"/>
          <w:sz w:val="24"/>
        </w:rPr>
        <w:t>系数达到了</w:t>
      </w:r>
      <w:r>
        <w:rPr>
          <w:rFonts w:hint="eastAsia" w:ascii="宋体" w:hAnsi="宋体" w:eastAsia="宋体"/>
          <w:sz w:val="24"/>
        </w:rPr>
        <w:t>0.924</w:t>
      </w:r>
      <w:r>
        <w:rPr>
          <w:rFonts w:ascii="宋体" w:hAnsi="宋体" w:eastAsia="宋体"/>
          <w:sz w:val="24"/>
        </w:rPr>
        <w:t>。这表明本问卷测量结果可靠，受随机误差的影响较小。</w:t>
      </w:r>
    </w:p>
    <w:p w14:paraId="05BE87A5">
      <w:pPr>
        <w:numPr>
          <w:ilvl w:val="0"/>
          <w:numId w:val="2"/>
        </w:numPr>
        <w:spacing w:before="156" w:beforeLines="50" w:line="300" w:lineRule="auto"/>
        <w:rPr>
          <w:rFonts w:hint="eastAsia" w:ascii="宋体" w:hAnsi="宋体" w:eastAsia="宋体"/>
          <w:sz w:val="24"/>
        </w:rPr>
      </w:pPr>
      <w:r>
        <w:rPr>
          <w:rFonts w:ascii="宋体" w:hAnsi="宋体" w:eastAsia="宋体"/>
          <w:sz w:val="24"/>
        </w:rPr>
        <w:t>问卷数据效度检验</w:t>
      </w:r>
    </w:p>
    <w:p w14:paraId="065A5565">
      <w:pPr>
        <w:numPr>
          <w:ilvl w:val="0"/>
          <w:numId w:val="3"/>
        </w:numPr>
        <w:spacing w:before="156" w:beforeLines="50" w:line="300" w:lineRule="auto"/>
        <w:ind w:left="720"/>
        <w:rPr>
          <w:rFonts w:hint="default" w:ascii="宋体" w:hAnsi="宋体" w:eastAsia="宋体"/>
          <w:sz w:val="24"/>
          <w:vertAlign w:val="baseline"/>
          <w:lang w:val="en-US" w:eastAsia="zh-CN"/>
        </w:rPr>
      </w:pPr>
      <w:r>
        <w:rPr>
          <w:rFonts w:ascii="宋体" w:hAnsi="宋体" w:eastAsia="宋体"/>
          <w:b/>
          <w:bCs/>
          <w:sz w:val="24"/>
        </w:rPr>
        <w:t>内容效度</w:t>
      </w:r>
      <w:r>
        <w:rPr>
          <w:rFonts w:ascii="宋体" w:hAnsi="宋体" w:eastAsia="宋体"/>
          <w:sz w:val="24"/>
        </w:rPr>
        <w:t>：</w:t>
      </w:r>
      <w:r>
        <w:rPr>
          <w:rFonts w:ascii="Times New Roman" w:hAnsi="Times New Roman" w:eastAsia="宋体" w:cs="Times New Roman"/>
          <w:sz w:val="24"/>
          <w:szCs w:val="24"/>
        </w:rPr>
        <w:t>采用单项与总和相关分析法</w:t>
      </w:r>
      <w:r>
        <w:rPr>
          <w:rFonts w:hint="eastAsia" w:ascii="Times New Roman" w:hAnsi="Times New Roman" w:eastAsia="宋体" w:cs="Times New Roman"/>
          <w:sz w:val="24"/>
          <w:szCs w:val="24"/>
          <w:lang w:val="en-US" w:eastAsia="zh-CN"/>
        </w:rPr>
        <w:t>作为考察量表内容效度的方法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由检验结果（如表4-2）发现各因子与总量表得分之间的相关性很显著</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p</w:t>
      </w:r>
      <w:r>
        <w:rPr>
          <w:rFonts w:hint="eastAsia" w:ascii="Times New Roman" w:hAnsi="Times New Roman" w:eastAsia="宋体" w:cs="Times New Roman"/>
          <w:sz w:val="24"/>
          <w:szCs w:val="24"/>
        </w:rPr>
        <w:t>值均小于</w:t>
      </w:r>
      <w:r>
        <w:rPr>
          <w:rFonts w:ascii="Times New Roman" w:hAnsi="Times New Roman" w:eastAsia="宋体" w:cs="Times New Roman"/>
          <w:sz w:val="24"/>
          <w:szCs w:val="24"/>
        </w:rPr>
        <w:t>0.0</w:t>
      </w:r>
      <w:r>
        <w:rPr>
          <w:rFonts w:hint="eastAsia" w:ascii="Times New Roman" w:hAnsi="Times New Roman" w:eastAsia="宋体" w:cs="Times New Roman"/>
          <w:sz w:val="24"/>
          <w:szCs w:val="24"/>
          <w:lang w:val="en-US" w:eastAsia="zh-CN"/>
        </w:rPr>
        <w:t>01）</w:t>
      </w:r>
      <w:r>
        <w:rPr>
          <w:rFonts w:hint="eastAsia" w:ascii="Times New Roman" w:hAnsi="Times New Roman" w:eastAsia="宋体" w:cs="Times New Roman"/>
          <w:sz w:val="24"/>
          <w:szCs w:val="24"/>
        </w:rPr>
        <w:t>，各因子与总量表得分之间的相关性很显著，表明量表具有较好的内部一致性。</w:t>
      </w:r>
    </w:p>
    <w:p w14:paraId="3BCBFC27">
      <w:pPr>
        <w:numPr>
          <w:ilvl w:val="0"/>
          <w:numId w:val="0"/>
        </w:numPr>
        <w:spacing w:before="156" w:beforeLines="50" w:line="300" w:lineRule="auto"/>
        <w:jc w:val="center"/>
        <w:rPr>
          <w:rFonts w:hint="default" w:ascii="宋体" w:hAnsi="宋体" w:eastAsia="宋体"/>
          <w:b/>
          <w:bCs/>
          <w:sz w:val="24"/>
          <w:vertAlign w:val="baseline"/>
          <w:lang w:val="en-US" w:eastAsia="zh-CN"/>
        </w:rPr>
      </w:pPr>
      <w:r>
        <w:rPr>
          <w:rFonts w:hint="eastAsia" w:ascii="Times New Roman" w:hAnsi="Times New Roman" w:eastAsia="宋体" w:cs="Times New Roman"/>
          <w:b/>
          <w:bCs/>
          <w:sz w:val="24"/>
          <w:szCs w:val="24"/>
          <w:lang w:val="en-US" w:eastAsia="zh-CN"/>
        </w:rPr>
        <w:t>表4-2 内容效度检验表</w:t>
      </w:r>
    </w:p>
    <w:tbl>
      <w:tblPr>
        <w:tblStyle w:val="16"/>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14:paraId="767B8B9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9" w:type="pct"/>
            <w:tcBorders>
              <w:bottom w:val="single" w:color="auto" w:sz="8" w:space="0"/>
            </w:tcBorders>
          </w:tcPr>
          <w:p w14:paraId="640FBEED">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b/>
                <w:bCs/>
                <w:sz w:val="24"/>
                <w:vertAlign w:val="baseline"/>
                <w:lang w:val="en-US" w:eastAsia="zh-CN"/>
              </w:rPr>
              <w:t>层面</w:t>
            </w:r>
          </w:p>
        </w:tc>
        <w:tc>
          <w:tcPr>
            <w:tcW w:w="999" w:type="pct"/>
            <w:tcBorders>
              <w:bottom w:val="single" w:color="auto" w:sz="8" w:space="0"/>
            </w:tcBorders>
          </w:tcPr>
          <w:p w14:paraId="1DE7BB38">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宋体" w:hAnsi="宋体" w:eastAsia="宋体"/>
                <w:b/>
                <w:bCs/>
                <w:sz w:val="24"/>
              </w:rPr>
              <w:t>生存权</w:t>
            </w:r>
          </w:p>
        </w:tc>
        <w:tc>
          <w:tcPr>
            <w:tcW w:w="999" w:type="pct"/>
            <w:tcBorders>
              <w:bottom w:val="single" w:color="auto" w:sz="8" w:space="0"/>
            </w:tcBorders>
          </w:tcPr>
          <w:p w14:paraId="7CEF70F4">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宋体" w:hAnsi="宋体" w:eastAsia="宋体"/>
                <w:b/>
                <w:bCs/>
                <w:sz w:val="24"/>
              </w:rPr>
              <w:t>安全权</w:t>
            </w:r>
          </w:p>
        </w:tc>
        <w:tc>
          <w:tcPr>
            <w:tcW w:w="1000" w:type="pct"/>
            <w:tcBorders>
              <w:bottom w:val="single" w:color="auto" w:sz="8" w:space="0"/>
            </w:tcBorders>
          </w:tcPr>
          <w:p w14:paraId="523D5AFE">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宋体" w:hAnsi="宋体" w:eastAsia="宋体"/>
                <w:b/>
                <w:bCs/>
                <w:sz w:val="24"/>
              </w:rPr>
              <w:t>社会认同</w:t>
            </w:r>
          </w:p>
        </w:tc>
        <w:tc>
          <w:tcPr>
            <w:tcW w:w="1000" w:type="pct"/>
            <w:tcBorders>
              <w:bottom w:val="single" w:color="auto" w:sz="8" w:space="0"/>
            </w:tcBorders>
          </w:tcPr>
          <w:p w14:paraId="60E07ADB">
            <w:pPr>
              <w:numPr>
                <w:ilvl w:val="0"/>
                <w:numId w:val="0"/>
              </w:numPr>
              <w:spacing w:before="156" w:beforeLines="50" w:line="300" w:lineRule="auto"/>
              <w:jc w:val="center"/>
              <w:rPr>
                <w:rFonts w:hint="eastAsia" w:ascii="Times New Roman" w:hAnsi="Times New Roman" w:eastAsia="宋体" w:cs="Times New Roman"/>
                <w:sz w:val="24"/>
                <w:vertAlign w:val="baseline"/>
                <w:lang w:val="en-US" w:eastAsia="zh-CN"/>
              </w:rPr>
            </w:pPr>
            <w:r>
              <w:rPr>
                <w:rFonts w:hint="eastAsia" w:ascii="宋体" w:hAnsi="宋体" w:eastAsia="宋体"/>
                <w:b/>
                <w:bCs/>
                <w:sz w:val="24"/>
              </w:rPr>
              <w:t>自我实现</w:t>
            </w:r>
          </w:p>
        </w:tc>
      </w:tr>
      <w:tr w14:paraId="268C5B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9" w:type="pct"/>
            <w:tcBorders>
              <w:top w:val="single" w:color="auto" w:sz="8" w:space="0"/>
              <w:tl2br w:val="nil"/>
              <w:tr2bl w:val="nil"/>
            </w:tcBorders>
          </w:tcPr>
          <w:p w14:paraId="589F62B1">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default" w:ascii="Times New Roman" w:hAnsi="Times New Roman" w:eastAsia="宋体" w:cs="Times New Roman"/>
                <w:b/>
                <w:bCs/>
                <w:sz w:val="24"/>
                <w:vertAlign w:val="baseline"/>
                <w:lang w:val="en-US" w:eastAsia="zh-CN"/>
              </w:rPr>
              <w:t>相关系数</w:t>
            </w:r>
          </w:p>
        </w:tc>
        <w:tc>
          <w:tcPr>
            <w:tcW w:w="999" w:type="pct"/>
            <w:tcBorders>
              <w:top w:val="single" w:color="auto" w:sz="8" w:space="0"/>
              <w:tl2br w:val="nil"/>
              <w:tr2bl w:val="nil"/>
            </w:tcBorders>
          </w:tcPr>
          <w:p w14:paraId="02F49F44">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default" w:ascii="Times New Roman" w:hAnsi="Times New Roman" w:eastAsia="宋体" w:cs="Times New Roman"/>
                <w:sz w:val="24"/>
                <w:vertAlign w:val="baseline"/>
                <w:lang w:val="en-US" w:eastAsia="zh-CN"/>
              </w:rPr>
              <w:t>0.852</w:t>
            </w:r>
          </w:p>
        </w:tc>
        <w:tc>
          <w:tcPr>
            <w:tcW w:w="999" w:type="pct"/>
            <w:tcBorders>
              <w:top w:val="single" w:color="auto" w:sz="8" w:space="0"/>
              <w:tl2br w:val="nil"/>
              <w:tr2bl w:val="nil"/>
            </w:tcBorders>
          </w:tcPr>
          <w:p w14:paraId="44CB70E5">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0.884</w:t>
            </w:r>
          </w:p>
        </w:tc>
        <w:tc>
          <w:tcPr>
            <w:tcW w:w="1000" w:type="pct"/>
            <w:tcBorders>
              <w:top w:val="single" w:color="auto" w:sz="8" w:space="0"/>
              <w:tl2br w:val="nil"/>
              <w:tr2bl w:val="nil"/>
            </w:tcBorders>
          </w:tcPr>
          <w:p w14:paraId="6D2F34AF">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0.844</w:t>
            </w:r>
          </w:p>
        </w:tc>
        <w:tc>
          <w:tcPr>
            <w:tcW w:w="1000" w:type="pct"/>
            <w:tcBorders>
              <w:top w:val="single" w:color="auto" w:sz="8" w:space="0"/>
              <w:tl2br w:val="nil"/>
              <w:tr2bl w:val="nil"/>
            </w:tcBorders>
          </w:tcPr>
          <w:p w14:paraId="78FF9007">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0.715</w:t>
            </w:r>
          </w:p>
        </w:tc>
      </w:tr>
      <w:tr w14:paraId="100156B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9" w:type="pct"/>
            <w:tcBorders>
              <w:tl2br w:val="nil"/>
              <w:tr2bl w:val="nil"/>
            </w:tcBorders>
          </w:tcPr>
          <w:p w14:paraId="35F250C9">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default" w:ascii="Times New Roman" w:hAnsi="Times New Roman" w:eastAsia="宋体" w:cs="Times New Roman"/>
                <w:b/>
                <w:bCs/>
                <w:sz w:val="24"/>
                <w:vertAlign w:val="baseline"/>
                <w:lang w:val="en-US" w:eastAsia="zh-CN"/>
              </w:rPr>
              <w:t>P值(双侧)</w:t>
            </w:r>
          </w:p>
        </w:tc>
        <w:tc>
          <w:tcPr>
            <w:tcW w:w="999" w:type="pct"/>
            <w:tcBorders>
              <w:tl2br w:val="nil"/>
              <w:tr2bl w:val="nil"/>
            </w:tcBorders>
          </w:tcPr>
          <w:p w14:paraId="5CDF9421">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&lt;0.001</w:t>
            </w:r>
          </w:p>
        </w:tc>
        <w:tc>
          <w:tcPr>
            <w:tcW w:w="999" w:type="pct"/>
            <w:tcBorders>
              <w:tl2br w:val="nil"/>
              <w:tr2bl w:val="nil"/>
            </w:tcBorders>
          </w:tcPr>
          <w:p w14:paraId="33DF3CDF">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&lt;0.001</w:t>
            </w:r>
          </w:p>
        </w:tc>
        <w:tc>
          <w:tcPr>
            <w:tcW w:w="1000" w:type="pct"/>
            <w:tcBorders>
              <w:tl2br w:val="nil"/>
              <w:tr2bl w:val="nil"/>
            </w:tcBorders>
          </w:tcPr>
          <w:p w14:paraId="777E0AC4">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&lt;0.001</w:t>
            </w:r>
          </w:p>
        </w:tc>
        <w:tc>
          <w:tcPr>
            <w:tcW w:w="1000" w:type="pct"/>
            <w:tcBorders>
              <w:tl2br w:val="nil"/>
              <w:tr2bl w:val="nil"/>
            </w:tcBorders>
          </w:tcPr>
          <w:p w14:paraId="4CFF733D">
            <w:pPr>
              <w:numPr>
                <w:ilvl w:val="0"/>
                <w:numId w:val="0"/>
              </w:numPr>
              <w:spacing w:before="156" w:beforeLines="50" w:line="300" w:lineRule="auto"/>
              <w:jc w:val="center"/>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&lt;0.001</w:t>
            </w:r>
          </w:p>
        </w:tc>
      </w:tr>
    </w:tbl>
    <w:p w14:paraId="25446775">
      <w:pPr>
        <w:numPr>
          <w:ilvl w:val="0"/>
          <w:numId w:val="0"/>
        </w:numPr>
        <w:spacing w:before="156" w:beforeLines="50" w:line="300" w:lineRule="auto"/>
        <w:rPr>
          <w:rFonts w:hint="default" w:ascii="宋体" w:hAnsi="宋体" w:eastAsia="宋体"/>
          <w:sz w:val="24"/>
          <w:lang w:val="en-US" w:eastAsia="zh-CN"/>
        </w:rPr>
      </w:pPr>
    </w:p>
    <w:p w14:paraId="6DEF5278">
      <w:pPr>
        <w:spacing w:before="156" w:beforeLines="50" w:line="300" w:lineRule="auto"/>
        <w:ind w:left="720"/>
        <w:rPr>
          <w:rFonts w:hint="eastAsia" w:ascii="宋体" w:hAnsi="宋体" w:eastAsia="宋体"/>
          <w:sz w:val="24"/>
        </w:rPr>
      </w:pPr>
      <w:r>
        <w:rPr>
          <w:rFonts w:hint="eastAsia" w:ascii="宋体" w:hAnsi="宋体" w:eastAsia="宋体"/>
          <w:sz w:val="24"/>
        </w:rPr>
        <w:t>(2)</w:t>
      </w:r>
      <w:r>
        <w:rPr>
          <w:rFonts w:ascii="宋体" w:hAnsi="宋体" w:eastAsia="宋体"/>
          <w:b/>
          <w:bCs/>
          <w:sz w:val="24"/>
        </w:rPr>
        <w:t>结构效度</w:t>
      </w:r>
      <w:r>
        <w:rPr>
          <w:rFonts w:ascii="宋体" w:hAnsi="宋体" w:eastAsia="宋体"/>
          <w:sz w:val="24"/>
        </w:rPr>
        <w:t>：</w:t>
      </w:r>
      <w:r>
        <w:rPr>
          <w:rFonts w:hint="eastAsia" w:ascii="宋体" w:hAnsi="宋体" w:eastAsia="宋体"/>
          <w:sz w:val="24"/>
        </w:rPr>
        <w:t>在进行采样充足性检验（</w:t>
      </w:r>
      <w:r>
        <w:rPr>
          <w:rFonts w:hint="default" w:ascii="Times New Roman" w:hAnsi="Times New Roman" w:eastAsia="宋体" w:cs="Times New Roman"/>
          <w:sz w:val="24"/>
        </w:rPr>
        <w:t>Kaiser-Meyer-OIkin,KMO</w:t>
      </w:r>
      <w:r>
        <w:rPr>
          <w:rFonts w:hint="eastAsia" w:ascii="宋体" w:hAnsi="宋体" w:eastAsia="宋体"/>
          <w:sz w:val="24"/>
          <w:lang w:eastAsia="zh-CN"/>
        </w:rPr>
        <w:t>）</w:t>
      </w:r>
      <w:r>
        <w:rPr>
          <w:rFonts w:hint="eastAsia" w:ascii="宋体" w:hAnsi="宋体" w:eastAsia="宋体"/>
          <w:sz w:val="24"/>
        </w:rPr>
        <w:t>和</w:t>
      </w:r>
      <w:r>
        <w:rPr>
          <w:rFonts w:hint="default" w:ascii="Times New Roman" w:hAnsi="Times New Roman" w:eastAsia="宋体" w:cs="Times New Roman"/>
          <w:sz w:val="24"/>
        </w:rPr>
        <w:t>Bartlett</w:t>
      </w:r>
      <w:r>
        <w:rPr>
          <w:rFonts w:hint="eastAsia" w:ascii="宋体" w:hAnsi="宋体" w:eastAsia="宋体"/>
          <w:sz w:val="24"/>
        </w:rPr>
        <w:t>球状检验后，利用因子分析检验量表</w:t>
      </w:r>
      <w:r>
        <w:rPr>
          <w:rFonts w:hint="eastAsia" w:ascii="宋体" w:hAnsi="宋体" w:eastAsia="宋体"/>
          <w:sz w:val="24"/>
          <w:lang w:val="en-US" w:eastAsia="zh-CN"/>
        </w:rPr>
        <w:t>和因子载荷矩阵（见附录表2）进行</w:t>
      </w:r>
      <w:r>
        <w:rPr>
          <w:rFonts w:hint="eastAsia" w:ascii="宋体" w:hAnsi="宋体" w:eastAsia="宋体"/>
          <w:sz w:val="24"/>
        </w:rPr>
        <w:t>结构效度</w:t>
      </w:r>
      <w:r>
        <w:rPr>
          <w:rFonts w:hint="eastAsia" w:ascii="宋体" w:hAnsi="宋体" w:eastAsia="宋体"/>
          <w:sz w:val="24"/>
          <w:lang w:val="en-US" w:eastAsia="zh-CN"/>
        </w:rPr>
        <w:t>检验</w:t>
      </w:r>
      <w:r>
        <w:rPr>
          <w:rFonts w:hint="eastAsia" w:ascii="宋体" w:hAnsi="宋体" w:eastAsia="宋体"/>
          <w:sz w:val="24"/>
        </w:rPr>
        <w:t>。</w:t>
      </w:r>
      <w:r>
        <w:rPr>
          <w:rFonts w:hint="eastAsia" w:ascii="宋体" w:hAnsi="宋体" w:eastAsia="宋体"/>
          <w:sz w:val="24"/>
          <w:lang w:val="en-US" w:eastAsia="zh-CN"/>
        </w:rPr>
        <w:t>通过</w:t>
      </w:r>
      <w:r>
        <w:rPr>
          <w:rFonts w:hint="default" w:ascii="Times New Roman" w:hAnsi="Times New Roman" w:eastAsia="宋体" w:cs="Times New Roman"/>
          <w:sz w:val="24"/>
        </w:rPr>
        <w:t>SPSS</w:t>
      </w:r>
      <w:r>
        <w:rPr>
          <w:rFonts w:hint="eastAsia" w:ascii="宋体" w:hAnsi="宋体" w:eastAsia="宋体"/>
          <w:sz w:val="24"/>
        </w:rPr>
        <w:t>计算得到问卷的</w:t>
      </w:r>
      <w:r>
        <w:rPr>
          <w:rFonts w:hint="default" w:ascii="Times New Roman" w:hAnsi="Times New Roman" w:eastAsia="宋体" w:cs="Times New Roman"/>
          <w:sz w:val="24"/>
        </w:rPr>
        <w:t>KMO</w:t>
      </w:r>
      <w:r>
        <w:rPr>
          <w:rFonts w:hint="eastAsia" w:ascii="宋体" w:hAnsi="宋体" w:eastAsia="宋体"/>
          <w:sz w:val="24"/>
        </w:rPr>
        <w:t>系数为</w:t>
      </w:r>
      <w:r>
        <w:rPr>
          <w:rFonts w:hint="default" w:ascii="Times New Roman" w:hAnsi="Times New Roman" w:eastAsia="宋体" w:cs="Times New Roman"/>
          <w:sz w:val="24"/>
        </w:rPr>
        <w:t>0.</w:t>
      </w:r>
      <w:r>
        <w:rPr>
          <w:rFonts w:hint="eastAsia" w:ascii="Times New Roman" w:hAnsi="Times New Roman" w:eastAsia="宋体" w:cs="Times New Roman"/>
          <w:sz w:val="24"/>
          <w:lang w:val="en-US" w:eastAsia="zh-CN"/>
        </w:rPr>
        <w:t>935</w:t>
      </w:r>
      <w:r>
        <w:rPr>
          <w:rFonts w:hint="eastAsia" w:ascii="宋体" w:hAnsi="宋体" w:eastAsia="宋体"/>
          <w:sz w:val="24"/>
        </w:rPr>
        <w:t>，</w:t>
      </w:r>
      <w:r>
        <w:rPr>
          <w:rFonts w:hint="default" w:ascii="Times New Roman" w:hAnsi="Times New Roman" w:eastAsia="宋体" w:cs="Times New Roman"/>
          <w:sz w:val="24"/>
          <w:lang w:val="en-US" w:eastAsia="zh-CN"/>
        </w:rPr>
        <w:t>P</w:t>
      </w:r>
      <w:r>
        <w:rPr>
          <w:rFonts w:hint="eastAsia" w:ascii="宋体" w:hAnsi="宋体" w:eastAsia="宋体"/>
          <w:sz w:val="24"/>
          <w:lang w:val="en-US" w:eastAsia="zh-CN"/>
        </w:rPr>
        <w:t>值小于0.001，并且因子载荷矩阵体现了该模型将观测变量分配到不同的潜在因子中，每个因子都有明确的观测变量与之对应</w:t>
      </w:r>
      <w:r>
        <w:rPr>
          <w:rFonts w:hint="eastAsia" w:ascii="Times New Roman" w:hAnsi="Times New Roman" w:eastAsia="宋体" w:cs="Times New Roman"/>
          <w:sz w:val="24"/>
          <w:szCs w:val="24"/>
        </w:rPr>
        <w:t>。意味着采用的问卷能够达到本次调查的目的，问卷具有结构效度。</w:t>
      </w:r>
    </w:p>
    <w:p w14:paraId="113BACEC">
      <w:pPr>
        <w:numPr>
          <w:ilvl w:val="0"/>
          <w:numId w:val="2"/>
        </w:numPr>
        <w:spacing w:before="156" w:beforeLines="50" w:line="300" w:lineRule="auto"/>
        <w:rPr>
          <w:rFonts w:hint="eastAsia" w:ascii="宋体" w:hAnsi="宋体" w:eastAsia="宋体"/>
          <w:sz w:val="24"/>
        </w:rPr>
      </w:pPr>
      <w:r>
        <w:rPr>
          <w:rFonts w:ascii="宋体" w:hAnsi="宋体" w:eastAsia="宋体"/>
          <w:sz w:val="24"/>
        </w:rPr>
        <w:t>游程检验</w:t>
      </w:r>
      <w:r>
        <w:rPr>
          <w:rFonts w:ascii="宋体" w:hAnsi="宋体" w:eastAsia="宋体"/>
          <w:sz w:val="24"/>
        </w:rPr>
        <w:br w:type="textWrapping"/>
      </w:r>
      <w:r>
        <w:rPr>
          <w:rFonts w:hint="eastAsia" w:ascii="宋体" w:hAnsi="宋体" w:eastAsia="宋体"/>
          <w:sz w:val="24"/>
        </w:rPr>
        <w:t xml:space="preserve">    </w:t>
      </w:r>
      <w:r>
        <w:rPr>
          <w:rFonts w:ascii="宋体" w:hAnsi="宋体" w:eastAsia="宋体"/>
          <w:sz w:val="24"/>
        </w:rPr>
        <w:t>通过游程检验判断样本数据是否是随机抽取的，以确保后续统计分析结果的有效性。运用统计软件计算游程检验的统计量和对应的</w:t>
      </w:r>
      <w:r>
        <w:rPr>
          <w:rFonts w:hint="default" w:ascii="Times New Roman" w:hAnsi="Times New Roman" w:eastAsia="宋体" w:cs="Times New Roman"/>
          <w:sz w:val="24"/>
        </w:rPr>
        <w:t>p</w:t>
      </w:r>
      <w:r>
        <w:rPr>
          <w:rFonts w:ascii="宋体" w:hAnsi="宋体" w:eastAsia="宋体"/>
          <w:sz w:val="24"/>
        </w:rPr>
        <w:t>值。结果显示，游程检验的</w:t>
      </w:r>
      <w:r>
        <w:rPr>
          <w:rFonts w:hint="default" w:ascii="Times New Roman" w:hAnsi="Times New Roman" w:eastAsia="宋体" w:cs="Times New Roman"/>
          <w:sz w:val="24"/>
        </w:rPr>
        <w:t>p</w:t>
      </w:r>
      <w:r>
        <w:rPr>
          <w:rFonts w:ascii="宋体" w:hAnsi="宋体" w:eastAsia="宋体"/>
          <w:sz w:val="24"/>
        </w:rPr>
        <w:t>值</w:t>
      </w:r>
      <w:r>
        <w:rPr>
          <w:rFonts w:hint="eastAsia" w:ascii="宋体" w:hAnsi="宋体" w:eastAsia="宋体"/>
          <w:sz w:val="24"/>
          <w:lang w:val="en-US" w:eastAsia="zh-CN"/>
        </w:rPr>
        <w:t>大部分</w:t>
      </w:r>
      <w:r>
        <w:rPr>
          <w:rFonts w:ascii="宋体" w:hAnsi="宋体" w:eastAsia="宋体"/>
          <w:sz w:val="24"/>
        </w:rPr>
        <w:t>大于</w:t>
      </w:r>
      <w:r>
        <w:rPr>
          <w:rFonts w:hint="default" w:ascii="Times New Roman" w:hAnsi="Times New Roman" w:eastAsia="宋体" w:cs="Times New Roman"/>
          <w:sz w:val="24"/>
        </w:rPr>
        <w:t>0.05</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即大部分数据顺序</w:t>
      </w:r>
      <w:r>
        <w:rPr>
          <w:rFonts w:hint="default" w:ascii="Times New Roman" w:hAnsi="Times New Roman" w:eastAsia="宋体" w:cs="Times New Roman"/>
          <w:sz w:val="24"/>
          <w:lang w:val="en-US" w:eastAsia="zh-CN"/>
        </w:rPr>
        <w:t>不违反随机性，可认为调查数据随机化程度较高。</w:t>
      </w:r>
    </w:p>
    <w:p w14:paraId="3CE5E888">
      <w:pPr>
        <w:numPr>
          <w:ilvl w:val="0"/>
          <w:numId w:val="2"/>
        </w:numPr>
        <w:spacing w:before="156" w:beforeLines="50" w:line="300" w:lineRule="auto"/>
        <w:rPr>
          <w:rFonts w:hint="eastAsia" w:ascii="Times New Roman" w:hAnsi="Times New Roman" w:eastAsia="宋体" w:cs="Times New Roman"/>
          <w:sz w:val="24"/>
          <w:szCs w:val="24"/>
          <w:lang w:eastAsia="zh-CN"/>
        </w:rPr>
      </w:pPr>
      <w:r>
        <w:rPr>
          <w:rFonts w:ascii="宋体" w:hAnsi="宋体" w:eastAsia="宋体"/>
          <w:sz w:val="24"/>
        </w:rPr>
        <w:t>卡方独立性检验</w:t>
      </w:r>
      <w:r>
        <w:rPr>
          <w:rFonts w:ascii="宋体" w:hAnsi="宋体" w:eastAsia="宋体"/>
          <w:sz w:val="24"/>
        </w:rPr>
        <w:br w:type="textWrapping"/>
      </w:r>
      <w:r>
        <w:rPr>
          <w:rFonts w:hint="eastAsia" w:ascii="宋体" w:hAnsi="宋体" w:eastAsia="宋体"/>
          <w:sz w:val="24"/>
        </w:rPr>
        <w:t xml:space="preserve">    </w:t>
      </w:r>
      <w:r>
        <w:rPr>
          <w:rFonts w:ascii="宋体" w:hAnsi="宋体" w:eastAsia="宋体"/>
          <w:sz w:val="24"/>
        </w:rPr>
        <w:t>卡方独立性检验用于判断两个分类变量之间是否存在关联。在本研究中，针对多个分类变量组合进行卡方独立性检验。</w:t>
      </w:r>
      <w:r>
        <w:rPr>
          <w:rFonts w:hint="eastAsia" w:ascii="宋体" w:hAnsi="宋体" w:eastAsia="宋体"/>
          <w:sz w:val="24"/>
          <w:lang w:val="en-US" w:eastAsia="zh-CN"/>
        </w:rPr>
        <w:t>以问卷中Q基本薪酬情况与</w:t>
      </w:r>
      <w:r>
        <w:rPr>
          <w:rFonts w:hint="default" w:ascii="宋体" w:hAnsi="宋体" w:eastAsia="宋体"/>
          <w:sz w:val="24"/>
          <w:lang w:val="en-US" w:eastAsia="zh-CN"/>
        </w:rPr>
        <w:t>Q</w:t>
      </w:r>
      <w:r>
        <w:rPr>
          <w:rFonts w:hint="eastAsia" w:ascii="宋体" w:hAnsi="宋体" w:eastAsia="宋体"/>
          <w:sz w:val="24"/>
          <w:lang w:val="en-US" w:eastAsia="zh-CN"/>
        </w:rPr>
        <w:t>基本福利（补贴、体检、休息设施）是否相关为例，根据列联表（如表4-3）利用</w:t>
      </w:r>
      <w:r>
        <w:rPr>
          <w:rFonts w:hint="default" w:ascii="Times New Roman" w:hAnsi="Times New Roman" w:eastAsia="宋体" w:cs="Times New Roman"/>
          <w:sz w:val="24"/>
          <w:lang w:val="en-US" w:eastAsia="zh-CN"/>
        </w:rPr>
        <w:t>SPSS</w:t>
      </w:r>
      <w:r>
        <w:rPr>
          <w:rFonts w:hint="eastAsia" w:ascii="宋体" w:hAnsi="宋体" w:eastAsia="宋体"/>
          <w:sz w:val="24"/>
          <w:lang w:val="en-US" w:eastAsia="zh-CN"/>
        </w:rPr>
        <w:t>进行卡方独立性检验。结果为卡方等于268.032，</w:t>
      </w:r>
      <w:r>
        <w:rPr>
          <w:rFonts w:hint="default" w:ascii="Times New Roman" w:hAnsi="Times New Roman" w:eastAsia="宋体" w:cs="Times New Roman"/>
          <w:sz w:val="24"/>
          <w:lang w:val="en-US" w:eastAsia="zh-CN"/>
        </w:rPr>
        <w:t>P</w:t>
      </w:r>
      <w:r>
        <w:rPr>
          <w:rFonts w:hint="eastAsia" w:ascii="宋体" w:hAnsi="宋体" w:eastAsia="宋体"/>
          <w:sz w:val="24"/>
          <w:lang w:val="en-US" w:eastAsia="zh-CN"/>
        </w:rPr>
        <w:t>&lt;0.001，</w:t>
      </w:r>
      <w:r>
        <w:rPr>
          <w:rFonts w:hint="eastAsia" w:ascii="Times New Roman" w:hAnsi="Times New Roman" w:eastAsia="宋体" w:cs="Times New Roman"/>
          <w:sz w:val="24"/>
          <w:szCs w:val="24"/>
        </w:rPr>
        <w:t>拒绝原假设，认为</w:t>
      </w:r>
      <w:r>
        <w:rPr>
          <w:rFonts w:hint="eastAsia" w:ascii="宋体" w:hAnsi="宋体" w:eastAsia="宋体"/>
          <w:sz w:val="24"/>
          <w:lang w:val="en-US" w:eastAsia="zh-CN"/>
        </w:rPr>
        <w:t>基本薪酬情况</w:t>
      </w:r>
      <w:r>
        <w:rPr>
          <w:rFonts w:hint="eastAsia" w:ascii="Times New Roman" w:hAnsi="Times New Roman" w:eastAsia="宋体" w:cs="Times New Roman"/>
          <w:sz w:val="24"/>
          <w:szCs w:val="24"/>
        </w:rPr>
        <w:t>与</w:t>
      </w:r>
      <w:r>
        <w:rPr>
          <w:rFonts w:hint="eastAsia" w:ascii="宋体" w:hAnsi="宋体" w:eastAsia="宋体"/>
          <w:sz w:val="24"/>
          <w:lang w:val="en-US" w:eastAsia="zh-CN"/>
        </w:rPr>
        <w:t>基本福利（补贴、体检、休息设施）</w:t>
      </w:r>
      <w:r>
        <w:rPr>
          <w:rFonts w:hint="eastAsia" w:ascii="Times New Roman" w:hAnsi="Times New Roman" w:eastAsia="宋体" w:cs="Times New Roman"/>
          <w:sz w:val="24"/>
          <w:szCs w:val="24"/>
        </w:rPr>
        <w:t>之间存在一定的相关关系</w:t>
      </w:r>
      <w:r>
        <w:rPr>
          <w:rFonts w:hint="eastAsia" w:ascii="Times New Roman" w:hAnsi="Times New Roman" w:eastAsia="宋体" w:cs="Times New Roman"/>
          <w:sz w:val="24"/>
          <w:szCs w:val="24"/>
          <w:lang w:eastAsia="zh-CN"/>
        </w:rPr>
        <w:t>。另外，我们还验证了其他变量之间是相互独立，得到的结果显示大部分变量两两之间都存在一定的相关关系。</w:t>
      </w:r>
    </w:p>
    <w:p w14:paraId="119D6BD4">
      <w:pPr>
        <w:numPr>
          <w:ilvl w:val="0"/>
          <w:numId w:val="0"/>
        </w:numPr>
        <w:spacing w:before="156" w:beforeLines="50" w:line="300" w:lineRule="auto"/>
        <w:ind w:left="360" w:leftChars="0"/>
        <w:rPr>
          <w:rFonts w:ascii="宋体" w:hAnsi="宋体" w:eastAsia="宋体"/>
          <w:sz w:val="24"/>
        </w:rPr>
      </w:pPr>
    </w:p>
    <w:p w14:paraId="4B17513A">
      <w:pPr>
        <w:numPr>
          <w:ilvl w:val="0"/>
          <w:numId w:val="0"/>
        </w:numPr>
        <w:spacing w:before="156" w:beforeLines="50" w:line="300" w:lineRule="auto"/>
        <w:ind w:left="360" w:leftChars="0"/>
        <w:jc w:val="center"/>
        <w:rPr>
          <w:rFonts w:hint="default" w:ascii="宋体" w:hAnsi="宋体" w:eastAsia="宋体"/>
          <w:b/>
          <w:bCs/>
          <w:sz w:val="24"/>
          <w:lang w:val="en-US"/>
        </w:rPr>
      </w:pPr>
      <w:r>
        <w:rPr>
          <w:rFonts w:hint="eastAsia" w:ascii="宋体" w:hAnsi="宋体" w:eastAsia="宋体"/>
          <w:b/>
          <w:bCs/>
          <w:sz w:val="24"/>
          <w:lang w:val="en-US" w:eastAsia="zh-CN"/>
        </w:rPr>
        <w:t>表4-3 基本薪酬情况与基本福利列联表</w:t>
      </w:r>
    </w:p>
    <w:tbl>
      <w:tblPr>
        <w:tblStyle w:val="15"/>
        <w:tblW w:w="4997"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55"/>
        <w:gridCol w:w="1009"/>
        <w:gridCol w:w="1010"/>
        <w:gridCol w:w="1010"/>
        <w:gridCol w:w="1010"/>
        <w:gridCol w:w="1010"/>
        <w:gridCol w:w="1013"/>
      </w:tblGrid>
      <w:tr w14:paraId="2CF197B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99" w:hRule="atLeast"/>
        </w:trPr>
        <w:tc>
          <w:tcPr>
            <w:tcW w:w="1440" w:type="pct"/>
            <w:tcBorders>
              <w:bottom w:val="single" w:color="auto" w:sz="8" w:space="0"/>
              <w:tl2br w:val="single" w:color="auto" w:sz="4" w:space="0"/>
            </w:tcBorders>
            <w:shd w:val="clear" w:color="auto" w:fill="auto"/>
            <w:vAlign w:val="top"/>
          </w:tcPr>
          <w:p w14:paraId="3C749837">
            <w:pPr>
              <w:keepNext w:val="0"/>
              <w:keepLines w:val="0"/>
              <w:widowControl/>
              <w:suppressLineNumbers w:val="0"/>
              <w:jc w:val="both"/>
              <w:textAlignment w:val="auto"/>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 xml:space="preserve"> </w:t>
            </w:r>
            <w:r>
              <w:rPr>
                <w:rFonts w:hint="eastAsia" w:ascii="宋体" w:hAnsi="宋体" w:eastAsia="宋体" w:cs="宋体"/>
                <w:b/>
                <w:bCs/>
                <w:i w:val="0"/>
                <w:iCs w:val="0"/>
                <w:color w:val="000000"/>
                <w:kern w:val="0"/>
                <w:sz w:val="24"/>
                <w:szCs w:val="24"/>
                <w:u w:val="none"/>
                <w:lang w:val="en-US" w:eastAsia="zh-CN" w:bidi="ar"/>
                <w14:ligatures w14:val="standardContextual"/>
              </w:rPr>
              <w:t xml:space="preserve">        基本福利</w:t>
            </w:r>
            <w:r>
              <w:rPr>
                <w:rFonts w:hint="eastAsia" w:ascii="宋体" w:hAnsi="宋体" w:eastAsia="宋体" w:cs="宋体"/>
                <w:b/>
                <w:bCs/>
                <w:i w:val="0"/>
                <w:iCs w:val="0"/>
                <w:color w:val="000000"/>
                <w:kern w:val="0"/>
                <w:sz w:val="24"/>
                <w:szCs w:val="24"/>
                <w:u w:val="none"/>
                <w:lang w:val="en-US" w:eastAsia="zh-CN" w:bidi="ar"/>
                <w14:ligatures w14:val="standardContextual"/>
              </w:rPr>
              <w:br w:type="textWrapping"/>
            </w:r>
            <w:r>
              <w:rPr>
                <w:rFonts w:hint="eastAsia" w:ascii="宋体" w:hAnsi="宋体" w:eastAsia="宋体" w:cs="宋体"/>
                <w:b/>
                <w:bCs/>
                <w:i w:val="0"/>
                <w:iCs w:val="0"/>
                <w:color w:val="000000"/>
                <w:kern w:val="0"/>
                <w:sz w:val="24"/>
                <w:szCs w:val="24"/>
                <w:u w:val="none"/>
                <w:lang w:val="en-US" w:eastAsia="zh-CN" w:bidi="ar"/>
                <w14:ligatures w14:val="standardContextual"/>
              </w:rPr>
              <w:t>薪酬支付</w:t>
            </w:r>
          </w:p>
        </w:tc>
        <w:tc>
          <w:tcPr>
            <w:tcW w:w="592" w:type="pct"/>
            <w:tcBorders>
              <w:bottom w:val="single" w:color="auto" w:sz="8" w:space="0"/>
            </w:tcBorders>
            <w:shd w:val="clear" w:color="auto" w:fill="auto"/>
            <w:noWrap/>
            <w:vAlign w:val="center"/>
          </w:tcPr>
          <w:p w14:paraId="320A4346">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w:t>
            </w:r>
          </w:p>
        </w:tc>
        <w:tc>
          <w:tcPr>
            <w:tcW w:w="592" w:type="pct"/>
            <w:tcBorders>
              <w:bottom w:val="single" w:color="auto" w:sz="8" w:space="0"/>
            </w:tcBorders>
            <w:shd w:val="clear" w:color="auto" w:fill="auto"/>
            <w:noWrap/>
            <w:vAlign w:val="center"/>
          </w:tcPr>
          <w:p w14:paraId="67E11EE9">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2</w:t>
            </w:r>
          </w:p>
        </w:tc>
        <w:tc>
          <w:tcPr>
            <w:tcW w:w="592" w:type="pct"/>
            <w:tcBorders>
              <w:bottom w:val="single" w:color="auto" w:sz="8" w:space="0"/>
            </w:tcBorders>
            <w:shd w:val="clear" w:color="auto" w:fill="auto"/>
            <w:noWrap/>
            <w:vAlign w:val="center"/>
          </w:tcPr>
          <w:p w14:paraId="5D5493F8">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3</w:t>
            </w:r>
          </w:p>
        </w:tc>
        <w:tc>
          <w:tcPr>
            <w:tcW w:w="592" w:type="pct"/>
            <w:tcBorders>
              <w:bottom w:val="single" w:color="auto" w:sz="8" w:space="0"/>
            </w:tcBorders>
            <w:shd w:val="clear" w:color="auto" w:fill="auto"/>
            <w:noWrap/>
            <w:vAlign w:val="center"/>
          </w:tcPr>
          <w:p w14:paraId="6D338504">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4</w:t>
            </w:r>
          </w:p>
        </w:tc>
        <w:tc>
          <w:tcPr>
            <w:tcW w:w="592" w:type="pct"/>
            <w:tcBorders>
              <w:bottom w:val="single" w:color="auto" w:sz="8" w:space="0"/>
            </w:tcBorders>
            <w:shd w:val="clear" w:color="auto" w:fill="auto"/>
            <w:noWrap/>
            <w:vAlign w:val="center"/>
          </w:tcPr>
          <w:p w14:paraId="430FBDEC">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5</w:t>
            </w:r>
          </w:p>
        </w:tc>
        <w:tc>
          <w:tcPr>
            <w:tcW w:w="594" w:type="pct"/>
            <w:tcBorders>
              <w:bottom w:val="single" w:color="auto" w:sz="8" w:space="0"/>
            </w:tcBorders>
            <w:shd w:val="clear" w:color="auto" w:fill="auto"/>
            <w:noWrap/>
            <w:vAlign w:val="center"/>
          </w:tcPr>
          <w:p w14:paraId="165E8E3B">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总计</w:t>
            </w:r>
          </w:p>
        </w:tc>
      </w:tr>
      <w:tr w14:paraId="557A5DE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440" w:type="pct"/>
            <w:tcBorders>
              <w:top w:val="single" w:color="auto" w:sz="8" w:space="0"/>
              <w:bottom w:val="nil"/>
              <w:tl2br w:val="nil"/>
              <w:tr2bl w:val="nil"/>
            </w:tcBorders>
            <w:shd w:val="clear" w:color="auto" w:fill="auto"/>
            <w:noWrap/>
            <w:vAlign w:val="bottom"/>
          </w:tcPr>
          <w:p w14:paraId="3E7B70CD">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w:t>
            </w:r>
          </w:p>
        </w:tc>
        <w:tc>
          <w:tcPr>
            <w:tcW w:w="592" w:type="pct"/>
            <w:tcBorders>
              <w:top w:val="single" w:color="auto" w:sz="8" w:space="0"/>
              <w:bottom w:val="nil"/>
              <w:tl2br w:val="nil"/>
              <w:tr2bl w:val="nil"/>
            </w:tcBorders>
            <w:shd w:val="clear" w:color="auto" w:fill="auto"/>
            <w:noWrap/>
            <w:vAlign w:val="bottom"/>
          </w:tcPr>
          <w:p w14:paraId="2DB709C2">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3</w:t>
            </w:r>
          </w:p>
        </w:tc>
        <w:tc>
          <w:tcPr>
            <w:tcW w:w="592" w:type="pct"/>
            <w:tcBorders>
              <w:top w:val="single" w:color="auto" w:sz="8" w:space="0"/>
              <w:bottom w:val="nil"/>
              <w:tl2br w:val="nil"/>
              <w:tr2bl w:val="nil"/>
            </w:tcBorders>
            <w:shd w:val="clear" w:color="auto" w:fill="auto"/>
            <w:noWrap/>
            <w:vAlign w:val="bottom"/>
          </w:tcPr>
          <w:p w14:paraId="0E71B0CD">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w:t>
            </w:r>
          </w:p>
        </w:tc>
        <w:tc>
          <w:tcPr>
            <w:tcW w:w="592" w:type="pct"/>
            <w:tcBorders>
              <w:top w:val="single" w:color="auto" w:sz="8" w:space="0"/>
              <w:bottom w:val="nil"/>
              <w:tl2br w:val="nil"/>
              <w:tr2bl w:val="nil"/>
            </w:tcBorders>
            <w:shd w:val="clear" w:color="auto" w:fill="auto"/>
            <w:noWrap/>
            <w:vAlign w:val="bottom"/>
          </w:tcPr>
          <w:p w14:paraId="5393C8B9">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2</w:t>
            </w:r>
          </w:p>
        </w:tc>
        <w:tc>
          <w:tcPr>
            <w:tcW w:w="592" w:type="pct"/>
            <w:tcBorders>
              <w:top w:val="single" w:color="auto" w:sz="8" w:space="0"/>
              <w:bottom w:val="nil"/>
              <w:tl2br w:val="nil"/>
              <w:tr2bl w:val="nil"/>
            </w:tcBorders>
            <w:shd w:val="clear" w:color="auto" w:fill="auto"/>
            <w:noWrap/>
            <w:vAlign w:val="bottom"/>
          </w:tcPr>
          <w:p w14:paraId="1E8D9972">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w:t>
            </w:r>
          </w:p>
        </w:tc>
        <w:tc>
          <w:tcPr>
            <w:tcW w:w="592" w:type="pct"/>
            <w:tcBorders>
              <w:top w:val="single" w:color="auto" w:sz="8" w:space="0"/>
              <w:bottom w:val="nil"/>
              <w:tl2br w:val="nil"/>
              <w:tr2bl w:val="nil"/>
            </w:tcBorders>
            <w:shd w:val="clear" w:color="auto" w:fill="auto"/>
            <w:noWrap/>
            <w:vAlign w:val="bottom"/>
          </w:tcPr>
          <w:p w14:paraId="1A9AE194">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0</w:t>
            </w:r>
          </w:p>
        </w:tc>
        <w:tc>
          <w:tcPr>
            <w:tcW w:w="594" w:type="pct"/>
            <w:tcBorders>
              <w:top w:val="single" w:color="auto" w:sz="8" w:space="0"/>
              <w:bottom w:val="nil"/>
              <w:tl2br w:val="nil"/>
              <w:tr2bl w:val="nil"/>
            </w:tcBorders>
            <w:shd w:val="clear" w:color="auto" w:fill="auto"/>
            <w:noWrap/>
            <w:vAlign w:val="bottom"/>
          </w:tcPr>
          <w:p w14:paraId="0E4F9602">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7</w:t>
            </w:r>
          </w:p>
        </w:tc>
      </w:tr>
      <w:tr w14:paraId="048973B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40" w:type="pct"/>
            <w:tcBorders>
              <w:top w:val="nil"/>
              <w:tl2br w:val="nil"/>
              <w:tr2bl w:val="nil"/>
            </w:tcBorders>
            <w:shd w:val="clear" w:color="auto" w:fill="auto"/>
            <w:noWrap/>
            <w:vAlign w:val="bottom"/>
          </w:tcPr>
          <w:p w14:paraId="77E12A02">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2</w:t>
            </w:r>
          </w:p>
        </w:tc>
        <w:tc>
          <w:tcPr>
            <w:tcW w:w="592" w:type="pct"/>
            <w:tcBorders>
              <w:top w:val="nil"/>
              <w:tl2br w:val="nil"/>
              <w:tr2bl w:val="nil"/>
            </w:tcBorders>
            <w:shd w:val="clear" w:color="auto" w:fill="auto"/>
            <w:noWrap/>
            <w:vAlign w:val="bottom"/>
          </w:tcPr>
          <w:p w14:paraId="08922AF9">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2</w:t>
            </w:r>
          </w:p>
        </w:tc>
        <w:tc>
          <w:tcPr>
            <w:tcW w:w="592" w:type="pct"/>
            <w:tcBorders>
              <w:top w:val="nil"/>
              <w:tl2br w:val="nil"/>
              <w:tr2bl w:val="nil"/>
            </w:tcBorders>
            <w:shd w:val="clear" w:color="auto" w:fill="auto"/>
            <w:noWrap/>
            <w:vAlign w:val="bottom"/>
          </w:tcPr>
          <w:p w14:paraId="4AC90DFA">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123</w:t>
            </w:r>
          </w:p>
        </w:tc>
        <w:tc>
          <w:tcPr>
            <w:tcW w:w="592" w:type="pct"/>
            <w:tcBorders>
              <w:top w:val="nil"/>
              <w:tl2br w:val="nil"/>
              <w:tr2bl w:val="nil"/>
            </w:tcBorders>
            <w:shd w:val="clear" w:color="auto" w:fill="auto"/>
            <w:noWrap/>
            <w:vAlign w:val="bottom"/>
          </w:tcPr>
          <w:p w14:paraId="4C556528">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120</w:t>
            </w:r>
          </w:p>
        </w:tc>
        <w:tc>
          <w:tcPr>
            <w:tcW w:w="592" w:type="pct"/>
            <w:tcBorders>
              <w:top w:val="nil"/>
              <w:tl2br w:val="nil"/>
              <w:tr2bl w:val="nil"/>
            </w:tcBorders>
            <w:shd w:val="clear" w:color="auto" w:fill="auto"/>
            <w:noWrap/>
            <w:vAlign w:val="bottom"/>
          </w:tcPr>
          <w:p w14:paraId="01EC3623">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42</w:t>
            </w:r>
          </w:p>
        </w:tc>
        <w:tc>
          <w:tcPr>
            <w:tcW w:w="592" w:type="pct"/>
            <w:tcBorders>
              <w:top w:val="nil"/>
              <w:tl2br w:val="nil"/>
              <w:tr2bl w:val="nil"/>
            </w:tcBorders>
            <w:shd w:val="clear" w:color="auto" w:fill="auto"/>
            <w:noWrap/>
            <w:vAlign w:val="bottom"/>
          </w:tcPr>
          <w:p w14:paraId="171B32A1">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10</w:t>
            </w:r>
          </w:p>
        </w:tc>
        <w:tc>
          <w:tcPr>
            <w:tcW w:w="594" w:type="pct"/>
            <w:tcBorders>
              <w:top w:val="nil"/>
              <w:tl2br w:val="nil"/>
              <w:tr2bl w:val="nil"/>
            </w:tcBorders>
            <w:shd w:val="clear" w:color="auto" w:fill="auto"/>
            <w:noWrap/>
            <w:vAlign w:val="bottom"/>
          </w:tcPr>
          <w:p w14:paraId="0BE666BA">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297</w:t>
            </w:r>
          </w:p>
        </w:tc>
      </w:tr>
      <w:tr w14:paraId="20841B9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40" w:type="pct"/>
            <w:tcBorders>
              <w:tl2br w:val="nil"/>
              <w:tr2bl w:val="nil"/>
            </w:tcBorders>
            <w:shd w:val="clear" w:color="auto" w:fill="auto"/>
            <w:noWrap/>
            <w:vAlign w:val="bottom"/>
          </w:tcPr>
          <w:p w14:paraId="2B826350">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3</w:t>
            </w:r>
          </w:p>
        </w:tc>
        <w:tc>
          <w:tcPr>
            <w:tcW w:w="592" w:type="pct"/>
            <w:tcBorders>
              <w:tl2br w:val="nil"/>
              <w:tr2bl w:val="nil"/>
            </w:tcBorders>
            <w:shd w:val="clear" w:color="auto" w:fill="auto"/>
            <w:noWrap/>
            <w:vAlign w:val="bottom"/>
          </w:tcPr>
          <w:p w14:paraId="3EC19951">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0</w:t>
            </w:r>
          </w:p>
        </w:tc>
        <w:tc>
          <w:tcPr>
            <w:tcW w:w="592" w:type="pct"/>
            <w:tcBorders>
              <w:tl2br w:val="nil"/>
              <w:tr2bl w:val="nil"/>
            </w:tcBorders>
            <w:shd w:val="clear" w:color="auto" w:fill="auto"/>
            <w:noWrap/>
            <w:vAlign w:val="bottom"/>
          </w:tcPr>
          <w:p w14:paraId="3ADBF965">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33</w:t>
            </w:r>
          </w:p>
        </w:tc>
        <w:tc>
          <w:tcPr>
            <w:tcW w:w="592" w:type="pct"/>
            <w:tcBorders>
              <w:tl2br w:val="nil"/>
              <w:tr2bl w:val="nil"/>
            </w:tcBorders>
            <w:shd w:val="clear" w:color="auto" w:fill="auto"/>
            <w:noWrap/>
            <w:vAlign w:val="bottom"/>
          </w:tcPr>
          <w:p w14:paraId="51457B66">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83</w:t>
            </w:r>
          </w:p>
        </w:tc>
        <w:tc>
          <w:tcPr>
            <w:tcW w:w="592" w:type="pct"/>
            <w:tcBorders>
              <w:tl2br w:val="nil"/>
              <w:tr2bl w:val="nil"/>
            </w:tcBorders>
            <w:shd w:val="clear" w:color="auto" w:fill="auto"/>
            <w:noWrap/>
            <w:vAlign w:val="bottom"/>
          </w:tcPr>
          <w:p w14:paraId="06E9C781">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38</w:t>
            </w:r>
          </w:p>
        </w:tc>
        <w:tc>
          <w:tcPr>
            <w:tcW w:w="592" w:type="pct"/>
            <w:tcBorders>
              <w:tl2br w:val="nil"/>
              <w:tr2bl w:val="nil"/>
            </w:tcBorders>
            <w:shd w:val="clear" w:color="auto" w:fill="auto"/>
            <w:noWrap/>
            <w:vAlign w:val="bottom"/>
          </w:tcPr>
          <w:p w14:paraId="2CC51C1A">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9</w:t>
            </w:r>
          </w:p>
        </w:tc>
        <w:tc>
          <w:tcPr>
            <w:tcW w:w="594" w:type="pct"/>
            <w:tcBorders>
              <w:tl2br w:val="nil"/>
              <w:tr2bl w:val="nil"/>
            </w:tcBorders>
            <w:shd w:val="clear" w:color="auto" w:fill="auto"/>
            <w:noWrap/>
            <w:vAlign w:val="bottom"/>
          </w:tcPr>
          <w:p w14:paraId="38964154">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163</w:t>
            </w:r>
          </w:p>
        </w:tc>
      </w:tr>
      <w:tr w14:paraId="530B961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440" w:type="pct"/>
            <w:tcBorders>
              <w:tl2br w:val="nil"/>
              <w:tr2bl w:val="nil"/>
            </w:tcBorders>
            <w:shd w:val="clear" w:color="auto" w:fill="auto"/>
            <w:noWrap/>
            <w:vAlign w:val="bottom"/>
          </w:tcPr>
          <w:p w14:paraId="7D6B7663">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4</w:t>
            </w:r>
          </w:p>
        </w:tc>
        <w:tc>
          <w:tcPr>
            <w:tcW w:w="592" w:type="pct"/>
            <w:tcBorders>
              <w:tl2br w:val="nil"/>
              <w:tr2bl w:val="nil"/>
            </w:tcBorders>
            <w:shd w:val="clear" w:color="auto" w:fill="auto"/>
            <w:noWrap/>
            <w:vAlign w:val="bottom"/>
          </w:tcPr>
          <w:p w14:paraId="24B9298F">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0</w:t>
            </w:r>
          </w:p>
        </w:tc>
        <w:tc>
          <w:tcPr>
            <w:tcW w:w="592" w:type="pct"/>
            <w:tcBorders>
              <w:tl2br w:val="nil"/>
              <w:tr2bl w:val="nil"/>
            </w:tcBorders>
            <w:shd w:val="clear" w:color="auto" w:fill="auto"/>
            <w:noWrap/>
            <w:vAlign w:val="bottom"/>
          </w:tcPr>
          <w:p w14:paraId="1FDCF8AD">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w:t>
            </w:r>
          </w:p>
        </w:tc>
        <w:tc>
          <w:tcPr>
            <w:tcW w:w="592" w:type="pct"/>
            <w:tcBorders>
              <w:tl2br w:val="nil"/>
              <w:tr2bl w:val="nil"/>
            </w:tcBorders>
            <w:shd w:val="clear" w:color="auto" w:fill="auto"/>
            <w:noWrap/>
            <w:vAlign w:val="bottom"/>
          </w:tcPr>
          <w:p w14:paraId="506EF6CB">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6</w:t>
            </w:r>
          </w:p>
        </w:tc>
        <w:tc>
          <w:tcPr>
            <w:tcW w:w="592" w:type="pct"/>
            <w:tcBorders>
              <w:tl2br w:val="nil"/>
              <w:tr2bl w:val="nil"/>
            </w:tcBorders>
            <w:shd w:val="clear" w:color="auto" w:fill="auto"/>
            <w:noWrap/>
            <w:vAlign w:val="bottom"/>
          </w:tcPr>
          <w:p w14:paraId="39855604">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19</w:t>
            </w:r>
          </w:p>
        </w:tc>
        <w:tc>
          <w:tcPr>
            <w:tcW w:w="592" w:type="pct"/>
            <w:tcBorders>
              <w:tl2br w:val="nil"/>
              <w:tr2bl w:val="nil"/>
            </w:tcBorders>
            <w:shd w:val="clear" w:color="auto" w:fill="auto"/>
            <w:noWrap/>
            <w:vAlign w:val="bottom"/>
          </w:tcPr>
          <w:p w14:paraId="297B1548">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3</w:t>
            </w:r>
          </w:p>
        </w:tc>
        <w:tc>
          <w:tcPr>
            <w:tcW w:w="594" w:type="pct"/>
            <w:tcBorders>
              <w:tl2br w:val="nil"/>
              <w:tr2bl w:val="nil"/>
            </w:tcBorders>
            <w:shd w:val="clear" w:color="auto" w:fill="auto"/>
            <w:noWrap/>
            <w:vAlign w:val="bottom"/>
          </w:tcPr>
          <w:p w14:paraId="0FFB3907">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29</w:t>
            </w:r>
          </w:p>
        </w:tc>
      </w:tr>
      <w:tr w14:paraId="4E1FE9D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440" w:type="pct"/>
            <w:tcBorders>
              <w:tl2br w:val="nil"/>
              <w:tr2bl w:val="nil"/>
            </w:tcBorders>
            <w:shd w:val="clear" w:color="auto" w:fill="auto"/>
            <w:noWrap/>
            <w:vAlign w:val="bottom"/>
          </w:tcPr>
          <w:p w14:paraId="5C217B23">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5</w:t>
            </w:r>
          </w:p>
        </w:tc>
        <w:tc>
          <w:tcPr>
            <w:tcW w:w="592" w:type="pct"/>
            <w:tcBorders>
              <w:tl2br w:val="nil"/>
              <w:tr2bl w:val="nil"/>
            </w:tcBorders>
            <w:shd w:val="clear" w:color="auto" w:fill="auto"/>
            <w:noWrap/>
            <w:vAlign w:val="bottom"/>
          </w:tcPr>
          <w:p w14:paraId="7989FAC3">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0</w:t>
            </w:r>
          </w:p>
        </w:tc>
        <w:tc>
          <w:tcPr>
            <w:tcW w:w="592" w:type="pct"/>
            <w:tcBorders>
              <w:tl2br w:val="nil"/>
              <w:tr2bl w:val="nil"/>
            </w:tcBorders>
            <w:shd w:val="clear" w:color="auto" w:fill="auto"/>
            <w:noWrap/>
            <w:vAlign w:val="bottom"/>
          </w:tcPr>
          <w:p w14:paraId="1263F869">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0</w:t>
            </w:r>
          </w:p>
        </w:tc>
        <w:tc>
          <w:tcPr>
            <w:tcW w:w="592" w:type="pct"/>
            <w:tcBorders>
              <w:tl2br w:val="nil"/>
              <w:tr2bl w:val="nil"/>
            </w:tcBorders>
            <w:shd w:val="clear" w:color="auto" w:fill="auto"/>
            <w:noWrap/>
            <w:vAlign w:val="bottom"/>
          </w:tcPr>
          <w:p w14:paraId="130CF85C">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0</w:t>
            </w:r>
          </w:p>
        </w:tc>
        <w:tc>
          <w:tcPr>
            <w:tcW w:w="592" w:type="pct"/>
            <w:tcBorders>
              <w:tl2br w:val="nil"/>
              <w:tr2bl w:val="nil"/>
            </w:tcBorders>
            <w:shd w:val="clear" w:color="auto" w:fill="auto"/>
            <w:noWrap/>
            <w:vAlign w:val="bottom"/>
          </w:tcPr>
          <w:p w14:paraId="09CEE0B8">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0</w:t>
            </w:r>
          </w:p>
        </w:tc>
        <w:tc>
          <w:tcPr>
            <w:tcW w:w="592" w:type="pct"/>
            <w:tcBorders>
              <w:tl2br w:val="nil"/>
              <w:tr2bl w:val="nil"/>
            </w:tcBorders>
            <w:shd w:val="clear" w:color="auto" w:fill="auto"/>
            <w:noWrap/>
            <w:vAlign w:val="bottom"/>
          </w:tcPr>
          <w:p w14:paraId="1B8A385B">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4</w:t>
            </w:r>
          </w:p>
        </w:tc>
        <w:tc>
          <w:tcPr>
            <w:tcW w:w="594" w:type="pct"/>
            <w:tcBorders>
              <w:tl2br w:val="nil"/>
              <w:tr2bl w:val="nil"/>
            </w:tcBorders>
            <w:shd w:val="clear" w:color="auto" w:fill="auto"/>
            <w:noWrap/>
            <w:vAlign w:val="bottom"/>
          </w:tcPr>
          <w:p w14:paraId="14E089BA">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4</w:t>
            </w:r>
          </w:p>
        </w:tc>
      </w:tr>
      <w:tr w14:paraId="0B36E40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40" w:type="pct"/>
            <w:tcBorders>
              <w:tl2br w:val="nil"/>
              <w:tr2bl w:val="nil"/>
            </w:tcBorders>
            <w:shd w:val="clear" w:color="auto" w:fill="auto"/>
            <w:noWrap/>
            <w:vAlign w:val="bottom"/>
          </w:tcPr>
          <w:p w14:paraId="65F64C58">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总计</w:t>
            </w:r>
          </w:p>
        </w:tc>
        <w:tc>
          <w:tcPr>
            <w:tcW w:w="592" w:type="pct"/>
            <w:tcBorders>
              <w:tl2br w:val="nil"/>
              <w:tr2bl w:val="nil"/>
            </w:tcBorders>
            <w:shd w:val="clear" w:color="auto" w:fill="auto"/>
            <w:noWrap/>
            <w:vAlign w:val="bottom"/>
          </w:tcPr>
          <w:p w14:paraId="504BAC97">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5</w:t>
            </w:r>
          </w:p>
        </w:tc>
        <w:tc>
          <w:tcPr>
            <w:tcW w:w="592" w:type="pct"/>
            <w:tcBorders>
              <w:tl2br w:val="nil"/>
              <w:tr2bl w:val="nil"/>
            </w:tcBorders>
            <w:shd w:val="clear" w:color="auto" w:fill="auto"/>
            <w:noWrap/>
            <w:vAlign w:val="bottom"/>
          </w:tcPr>
          <w:p w14:paraId="0E4A00AF">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158</w:t>
            </w:r>
          </w:p>
        </w:tc>
        <w:tc>
          <w:tcPr>
            <w:tcW w:w="592" w:type="pct"/>
            <w:tcBorders>
              <w:tl2br w:val="nil"/>
              <w:tr2bl w:val="nil"/>
            </w:tcBorders>
            <w:shd w:val="clear" w:color="auto" w:fill="auto"/>
            <w:noWrap/>
            <w:vAlign w:val="bottom"/>
          </w:tcPr>
          <w:p w14:paraId="7827016E">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211</w:t>
            </w:r>
          </w:p>
        </w:tc>
        <w:tc>
          <w:tcPr>
            <w:tcW w:w="592" w:type="pct"/>
            <w:tcBorders>
              <w:tl2br w:val="nil"/>
              <w:tr2bl w:val="nil"/>
            </w:tcBorders>
            <w:shd w:val="clear" w:color="auto" w:fill="auto"/>
            <w:noWrap/>
            <w:vAlign w:val="bottom"/>
          </w:tcPr>
          <w:p w14:paraId="5E506B7C">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100</w:t>
            </w:r>
          </w:p>
        </w:tc>
        <w:tc>
          <w:tcPr>
            <w:tcW w:w="592" w:type="pct"/>
            <w:tcBorders>
              <w:tl2br w:val="nil"/>
              <w:tr2bl w:val="nil"/>
            </w:tcBorders>
            <w:shd w:val="clear" w:color="auto" w:fill="auto"/>
            <w:noWrap/>
            <w:vAlign w:val="bottom"/>
          </w:tcPr>
          <w:p w14:paraId="7B2B4074">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26</w:t>
            </w:r>
          </w:p>
        </w:tc>
        <w:tc>
          <w:tcPr>
            <w:tcW w:w="594" w:type="pct"/>
            <w:tcBorders>
              <w:tl2br w:val="nil"/>
              <w:tr2bl w:val="nil"/>
            </w:tcBorders>
            <w:shd w:val="clear" w:color="auto" w:fill="auto"/>
            <w:noWrap/>
            <w:vAlign w:val="bottom"/>
          </w:tcPr>
          <w:p w14:paraId="3731EB98">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14:ligatures w14:val="standardContextual"/>
              </w:rPr>
              <w:t>500</w:t>
            </w:r>
          </w:p>
        </w:tc>
      </w:tr>
    </w:tbl>
    <w:p w14:paraId="0AB00238">
      <w:pPr>
        <w:spacing w:before="156" w:beforeLines="50" w:line="300" w:lineRule="auto"/>
        <w:ind w:firstLine="480" w:firstLineChars="200"/>
        <w:rPr>
          <w:rFonts w:hint="eastAsia" w:ascii="宋体" w:hAnsi="宋体" w:eastAsia="宋体"/>
          <w:sz w:val="24"/>
        </w:rPr>
      </w:pPr>
      <w:r>
        <w:rPr>
          <w:rFonts w:ascii="宋体" w:hAnsi="宋体" w:eastAsia="宋体"/>
          <w:sz w:val="24"/>
        </w:rPr>
        <w:t>通过以上数据处理与检验过程</w:t>
      </w:r>
      <w:r>
        <w:rPr>
          <w:rFonts w:hint="eastAsia" w:ascii="宋体" w:hAnsi="宋体" w:eastAsia="宋体"/>
          <w:sz w:val="24"/>
          <w:lang w:eastAsia="zh-CN"/>
        </w:rPr>
        <w:t>（</w:t>
      </w:r>
      <w:r>
        <w:rPr>
          <w:rFonts w:hint="eastAsia" w:ascii="Times New Roman" w:hAnsi="Times New Roman" w:eastAsia="宋体" w:cs="Times New Roman"/>
          <w:sz w:val="24"/>
          <w:szCs w:val="24"/>
        </w:rPr>
        <w:t>信度检验、效度检验、随机性检验和独立性检验</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的结果均表明本次调查是成功的。</w:t>
      </w:r>
    </w:p>
    <w:p w14:paraId="1D51DF29">
      <w:pPr>
        <w:spacing w:before="156" w:beforeLines="50" w:line="300" w:lineRule="auto"/>
        <w:rPr>
          <w:rFonts w:hint="eastAsia" w:ascii="宋体" w:hAnsi="宋体" w:eastAsia="宋体"/>
          <w:b/>
          <w:bCs/>
          <w:sz w:val="24"/>
        </w:rPr>
      </w:pPr>
      <w:r>
        <w:rPr>
          <w:rFonts w:hint="eastAsia" w:ascii="宋体" w:hAnsi="宋体" w:eastAsia="宋体"/>
          <w:b/>
          <w:bCs/>
          <w:sz w:val="24"/>
        </w:rPr>
        <w:t>附录</w:t>
      </w:r>
    </w:p>
    <w:p w14:paraId="316BE0EB">
      <w:pPr>
        <w:spacing w:before="156" w:beforeLines="50" w:line="300" w:lineRule="auto"/>
        <w:jc w:val="center"/>
        <w:rPr>
          <w:rFonts w:hint="default" w:ascii="宋体" w:hAnsi="宋体" w:eastAsia="宋体"/>
          <w:b/>
          <w:bCs/>
          <w:sz w:val="24"/>
          <w:lang w:val="en-US" w:eastAsia="zh-CN"/>
        </w:rPr>
      </w:pPr>
      <w:r>
        <w:rPr>
          <w:rFonts w:hint="eastAsia" w:ascii="宋体" w:hAnsi="宋体" w:eastAsia="宋体"/>
          <w:b/>
          <w:bCs/>
          <w:sz w:val="24"/>
          <w:lang w:val="en-US" w:eastAsia="zh-CN"/>
        </w:rPr>
        <w:t>量表维度划分表</w:t>
      </w:r>
    </w:p>
    <w:tbl>
      <w:tblPr>
        <w:tblStyle w:val="15"/>
        <w:tblW w:w="9214" w:type="dxa"/>
        <w:tblInd w:w="-142"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35"/>
        <w:gridCol w:w="1842"/>
        <w:gridCol w:w="1276"/>
        <w:gridCol w:w="1276"/>
        <w:gridCol w:w="1276"/>
        <w:gridCol w:w="1275"/>
        <w:gridCol w:w="1134"/>
      </w:tblGrid>
      <w:tr w14:paraId="1650A12C">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tcBorders>
              <w:top w:val="single" w:color="auto" w:sz="12" w:space="0"/>
              <w:bottom w:val="single" w:color="auto" w:sz="8" w:space="0"/>
            </w:tcBorders>
            <w:shd w:val="clear" w:color="auto" w:fill="auto"/>
            <w:noWrap/>
            <w:vAlign w:val="center"/>
          </w:tcPr>
          <w:p w14:paraId="7A5FDA38">
            <w:pPr>
              <w:widowControl/>
              <w:spacing w:after="0" w:line="240" w:lineRule="auto"/>
              <w:jc w:val="center"/>
              <w:rPr>
                <w:rFonts w:hint="eastAsia" w:ascii="宋体" w:hAnsi="宋体" w:eastAsia="宋体" w:cs="宋体"/>
                <w:kern w:val="0"/>
                <w:sz w:val="21"/>
                <w:szCs w:val="21"/>
                <w:lang w:val="en-US" w:eastAsia="zh-CN"/>
                <w14:ligatures w14:val="none"/>
              </w:rPr>
            </w:pPr>
            <w:r>
              <w:rPr>
                <w:rFonts w:hint="eastAsia" w:ascii="宋体" w:hAnsi="宋体" w:eastAsia="宋体" w:cs="宋体"/>
                <w:kern w:val="0"/>
                <w:sz w:val="21"/>
                <w:szCs w:val="21"/>
                <w:lang w:val="en-US" w:eastAsia="zh-CN"/>
                <w14:ligatures w14:val="none"/>
              </w:rPr>
              <w:t>层面</w:t>
            </w:r>
          </w:p>
        </w:tc>
        <w:tc>
          <w:tcPr>
            <w:tcW w:w="1842" w:type="dxa"/>
            <w:tcBorders>
              <w:top w:val="single" w:color="auto" w:sz="12" w:space="0"/>
              <w:bottom w:val="single" w:color="auto" w:sz="8" w:space="0"/>
            </w:tcBorders>
            <w:shd w:val="clear" w:color="auto" w:fill="FFFFFF"/>
            <w:vAlign w:val="center"/>
          </w:tcPr>
          <w:p w14:paraId="4A438829">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指标</w:t>
            </w:r>
          </w:p>
        </w:tc>
        <w:tc>
          <w:tcPr>
            <w:tcW w:w="1276" w:type="dxa"/>
            <w:tcBorders>
              <w:top w:val="single" w:color="auto" w:sz="12" w:space="0"/>
              <w:bottom w:val="single" w:color="auto" w:sz="8" w:space="0"/>
            </w:tcBorders>
            <w:shd w:val="clear" w:color="auto" w:fill="FFFFFF"/>
            <w:vAlign w:val="center"/>
          </w:tcPr>
          <w:p w14:paraId="1BCB6370">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非常不</w:t>
            </w:r>
            <w:r>
              <w:rPr>
                <w:rFonts w:hint="eastAsia" w:ascii="Segoe UI" w:hAnsi="Segoe UI" w:eastAsia="宋体" w:cs="Segoe UI"/>
                <w:color w:val="222222"/>
                <w:kern w:val="0"/>
                <w:sz w:val="21"/>
                <w:szCs w:val="21"/>
                <w14:ligatures w14:val="none"/>
              </w:rPr>
              <w:t>满意</w:t>
            </w:r>
          </w:p>
        </w:tc>
        <w:tc>
          <w:tcPr>
            <w:tcW w:w="1276" w:type="dxa"/>
            <w:tcBorders>
              <w:top w:val="single" w:color="auto" w:sz="12" w:space="0"/>
              <w:bottom w:val="single" w:color="auto" w:sz="8" w:space="0"/>
            </w:tcBorders>
            <w:shd w:val="clear" w:color="auto" w:fill="FFFFFF"/>
            <w:vAlign w:val="center"/>
          </w:tcPr>
          <w:p w14:paraId="64B291A8">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不</w:t>
            </w:r>
            <w:r>
              <w:rPr>
                <w:rFonts w:hint="eastAsia" w:ascii="Segoe UI" w:hAnsi="Segoe UI" w:eastAsia="宋体" w:cs="Segoe UI"/>
                <w:color w:val="222222"/>
                <w:kern w:val="0"/>
                <w:sz w:val="21"/>
                <w:szCs w:val="21"/>
                <w14:ligatures w14:val="none"/>
              </w:rPr>
              <w:t>满意</w:t>
            </w:r>
          </w:p>
        </w:tc>
        <w:tc>
          <w:tcPr>
            <w:tcW w:w="1276" w:type="dxa"/>
            <w:tcBorders>
              <w:top w:val="single" w:color="auto" w:sz="12" w:space="0"/>
              <w:bottom w:val="single" w:color="auto" w:sz="8" w:space="0"/>
            </w:tcBorders>
            <w:shd w:val="clear" w:color="auto" w:fill="FFFFFF"/>
            <w:vAlign w:val="center"/>
          </w:tcPr>
          <w:p w14:paraId="318ACF4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一般</w:t>
            </w:r>
          </w:p>
        </w:tc>
        <w:tc>
          <w:tcPr>
            <w:tcW w:w="1275" w:type="dxa"/>
            <w:tcBorders>
              <w:top w:val="single" w:color="auto" w:sz="12" w:space="0"/>
              <w:bottom w:val="single" w:color="auto" w:sz="8" w:space="0"/>
            </w:tcBorders>
            <w:shd w:val="clear" w:color="auto" w:fill="FFFFFF"/>
            <w:vAlign w:val="center"/>
          </w:tcPr>
          <w:p w14:paraId="353F545A">
            <w:pPr>
              <w:widowControl/>
              <w:spacing w:after="0" w:line="240" w:lineRule="auto"/>
              <w:jc w:val="center"/>
              <w:rPr>
                <w:rFonts w:ascii="Segoe UI" w:hAnsi="Segoe UI" w:eastAsia="宋体" w:cs="Segoe UI"/>
                <w:color w:val="222222"/>
                <w:kern w:val="0"/>
                <w:sz w:val="21"/>
                <w:szCs w:val="21"/>
                <w14:ligatures w14:val="none"/>
              </w:rPr>
            </w:pPr>
            <w:r>
              <w:rPr>
                <w:rFonts w:hint="eastAsia" w:ascii="Segoe UI" w:hAnsi="Segoe UI" w:eastAsia="宋体" w:cs="Segoe UI"/>
                <w:color w:val="222222"/>
                <w:kern w:val="0"/>
                <w:sz w:val="21"/>
                <w:szCs w:val="21"/>
                <w14:ligatures w14:val="none"/>
              </w:rPr>
              <w:t>满意</w:t>
            </w:r>
          </w:p>
        </w:tc>
        <w:tc>
          <w:tcPr>
            <w:tcW w:w="1134" w:type="dxa"/>
            <w:tcBorders>
              <w:top w:val="single" w:color="auto" w:sz="12" w:space="0"/>
              <w:bottom w:val="single" w:color="auto" w:sz="8" w:space="0"/>
            </w:tcBorders>
            <w:shd w:val="clear" w:color="auto" w:fill="FFFFFF"/>
            <w:vAlign w:val="center"/>
          </w:tcPr>
          <w:p w14:paraId="5993CDF2">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非常</w:t>
            </w:r>
            <w:r>
              <w:rPr>
                <w:rFonts w:hint="eastAsia" w:ascii="Segoe UI" w:hAnsi="Segoe UI" w:eastAsia="宋体" w:cs="Segoe UI"/>
                <w:color w:val="222222"/>
                <w:kern w:val="0"/>
                <w:sz w:val="21"/>
                <w:szCs w:val="21"/>
                <w14:ligatures w14:val="none"/>
              </w:rPr>
              <w:t>满意</w:t>
            </w:r>
          </w:p>
        </w:tc>
      </w:tr>
      <w:tr w14:paraId="7F19E8F0">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restart"/>
            <w:tcBorders>
              <w:top w:val="single" w:color="auto" w:sz="8" w:space="0"/>
              <w:bottom w:val="nil"/>
            </w:tcBorders>
            <w:shd w:val="clear" w:color="auto" w:fill="FFFFFF"/>
            <w:vAlign w:val="center"/>
          </w:tcPr>
          <w:p w14:paraId="2E43C9CF">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生存权</w:t>
            </w:r>
          </w:p>
        </w:tc>
        <w:tc>
          <w:tcPr>
            <w:tcW w:w="1842" w:type="dxa"/>
            <w:tcBorders>
              <w:top w:val="single" w:color="auto" w:sz="8" w:space="0"/>
              <w:bottom w:val="nil"/>
            </w:tcBorders>
            <w:shd w:val="clear" w:color="auto" w:fill="FFFFFF"/>
            <w:vAlign w:val="center"/>
          </w:tcPr>
          <w:p w14:paraId="79A1E635">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支付情况</w:t>
            </w:r>
          </w:p>
        </w:tc>
        <w:tc>
          <w:tcPr>
            <w:tcW w:w="1276" w:type="dxa"/>
            <w:tcBorders>
              <w:top w:val="single" w:color="auto" w:sz="8" w:space="0"/>
              <w:bottom w:val="nil"/>
            </w:tcBorders>
            <w:shd w:val="clear" w:color="auto" w:fill="FFFFFF"/>
            <w:vAlign w:val="center"/>
          </w:tcPr>
          <w:p w14:paraId="5309818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top w:val="single" w:color="auto" w:sz="8" w:space="0"/>
              <w:bottom w:val="nil"/>
            </w:tcBorders>
            <w:shd w:val="clear" w:color="auto" w:fill="FFFFFF"/>
            <w:vAlign w:val="center"/>
          </w:tcPr>
          <w:p w14:paraId="2EBBF9A2">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top w:val="single" w:color="auto" w:sz="8" w:space="0"/>
              <w:bottom w:val="nil"/>
            </w:tcBorders>
            <w:shd w:val="clear" w:color="auto" w:fill="FFFFFF"/>
            <w:vAlign w:val="center"/>
          </w:tcPr>
          <w:p w14:paraId="7C64758B">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top w:val="single" w:color="auto" w:sz="8" w:space="0"/>
              <w:bottom w:val="nil"/>
            </w:tcBorders>
            <w:shd w:val="clear" w:color="auto" w:fill="FFFFFF"/>
            <w:vAlign w:val="center"/>
          </w:tcPr>
          <w:p w14:paraId="34FE5074">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top w:val="single" w:color="auto" w:sz="8" w:space="0"/>
              <w:bottom w:val="nil"/>
            </w:tcBorders>
            <w:shd w:val="clear" w:color="auto" w:fill="FFFFFF"/>
            <w:vAlign w:val="center"/>
          </w:tcPr>
          <w:p w14:paraId="1B614ED4">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427B909B">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tcBorders>
              <w:bottom w:val="nil"/>
            </w:tcBorders>
            <w:vAlign w:val="center"/>
          </w:tcPr>
          <w:p w14:paraId="200A3BCC">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nil"/>
            </w:tcBorders>
            <w:shd w:val="clear" w:color="auto" w:fill="FFFFFF"/>
            <w:vAlign w:val="center"/>
          </w:tcPr>
          <w:p w14:paraId="43A4B748">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加班薪资情况</w:t>
            </w:r>
          </w:p>
        </w:tc>
        <w:tc>
          <w:tcPr>
            <w:tcW w:w="1276" w:type="dxa"/>
            <w:tcBorders>
              <w:bottom w:val="nil"/>
            </w:tcBorders>
            <w:shd w:val="clear" w:color="auto" w:fill="FFFFFF"/>
            <w:vAlign w:val="center"/>
          </w:tcPr>
          <w:p w14:paraId="21182B8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nil"/>
            </w:tcBorders>
            <w:shd w:val="clear" w:color="auto" w:fill="FFFFFF"/>
            <w:vAlign w:val="center"/>
          </w:tcPr>
          <w:p w14:paraId="3749F8B6">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nil"/>
            </w:tcBorders>
            <w:shd w:val="clear" w:color="auto" w:fill="FFFFFF"/>
            <w:vAlign w:val="center"/>
          </w:tcPr>
          <w:p w14:paraId="2BD739D5">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nil"/>
            </w:tcBorders>
            <w:shd w:val="clear" w:color="auto" w:fill="FFFFFF"/>
            <w:vAlign w:val="center"/>
          </w:tcPr>
          <w:p w14:paraId="7AD26070">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nil"/>
            </w:tcBorders>
            <w:shd w:val="clear" w:color="auto" w:fill="FFFFFF"/>
            <w:vAlign w:val="center"/>
          </w:tcPr>
          <w:p w14:paraId="73CAB480">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5D4ADC1A">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tcBorders>
              <w:bottom w:val="nil"/>
            </w:tcBorders>
            <w:vAlign w:val="center"/>
          </w:tcPr>
          <w:p w14:paraId="196758C3">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nil"/>
            </w:tcBorders>
            <w:shd w:val="clear" w:color="auto" w:fill="FFFFFF"/>
            <w:vAlign w:val="center"/>
          </w:tcPr>
          <w:p w14:paraId="2CC4EB2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薪资满意度</w:t>
            </w:r>
          </w:p>
        </w:tc>
        <w:tc>
          <w:tcPr>
            <w:tcW w:w="1276" w:type="dxa"/>
            <w:tcBorders>
              <w:bottom w:val="nil"/>
            </w:tcBorders>
            <w:shd w:val="clear" w:color="auto" w:fill="FFFFFF"/>
            <w:vAlign w:val="center"/>
          </w:tcPr>
          <w:p w14:paraId="197D5D55">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nil"/>
            </w:tcBorders>
            <w:shd w:val="clear" w:color="auto" w:fill="FFFFFF"/>
            <w:vAlign w:val="center"/>
          </w:tcPr>
          <w:p w14:paraId="79724185">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nil"/>
            </w:tcBorders>
            <w:shd w:val="clear" w:color="auto" w:fill="FFFFFF"/>
            <w:vAlign w:val="center"/>
          </w:tcPr>
          <w:p w14:paraId="2F487BA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nil"/>
            </w:tcBorders>
            <w:shd w:val="clear" w:color="auto" w:fill="FFFFFF"/>
            <w:vAlign w:val="center"/>
          </w:tcPr>
          <w:p w14:paraId="0ABBDA7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nil"/>
            </w:tcBorders>
            <w:shd w:val="clear" w:color="auto" w:fill="FFFFFF"/>
            <w:vAlign w:val="center"/>
          </w:tcPr>
          <w:p w14:paraId="63B97859">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6ECA8E77">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tcBorders>
              <w:bottom w:val="nil"/>
            </w:tcBorders>
            <w:vAlign w:val="center"/>
          </w:tcPr>
          <w:p w14:paraId="1BEAAF42">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nil"/>
            </w:tcBorders>
            <w:shd w:val="clear" w:color="auto" w:fill="FFFFFF"/>
            <w:vAlign w:val="center"/>
          </w:tcPr>
          <w:p w14:paraId="15523A57">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劳动合同</w:t>
            </w:r>
          </w:p>
        </w:tc>
        <w:tc>
          <w:tcPr>
            <w:tcW w:w="1276" w:type="dxa"/>
            <w:tcBorders>
              <w:bottom w:val="nil"/>
            </w:tcBorders>
            <w:shd w:val="clear" w:color="auto" w:fill="FFFFFF"/>
            <w:vAlign w:val="center"/>
          </w:tcPr>
          <w:p w14:paraId="0E94DA66">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nil"/>
            </w:tcBorders>
            <w:shd w:val="clear" w:color="auto" w:fill="FFFFFF"/>
            <w:vAlign w:val="center"/>
          </w:tcPr>
          <w:p w14:paraId="7F8B36C5">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nil"/>
            </w:tcBorders>
            <w:shd w:val="clear" w:color="auto" w:fill="FFFFFF"/>
            <w:vAlign w:val="center"/>
          </w:tcPr>
          <w:p w14:paraId="1AC11ADB">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nil"/>
            </w:tcBorders>
            <w:shd w:val="clear" w:color="auto" w:fill="FFFFFF"/>
            <w:vAlign w:val="center"/>
          </w:tcPr>
          <w:p w14:paraId="7D2FFDA0">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nil"/>
            </w:tcBorders>
            <w:shd w:val="clear" w:color="auto" w:fill="FFFFFF"/>
            <w:vAlign w:val="center"/>
          </w:tcPr>
          <w:p w14:paraId="3521DA90">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36997E21">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tcBorders>
              <w:bottom w:val="single" w:color="auto" w:sz="4" w:space="0"/>
            </w:tcBorders>
            <w:vAlign w:val="center"/>
          </w:tcPr>
          <w:p w14:paraId="6BC8685C">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single" w:color="auto" w:sz="4" w:space="0"/>
            </w:tcBorders>
            <w:shd w:val="clear" w:color="auto" w:fill="FFFFFF"/>
            <w:vAlign w:val="center"/>
          </w:tcPr>
          <w:p w14:paraId="02587874">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失业保险</w:t>
            </w:r>
          </w:p>
        </w:tc>
        <w:tc>
          <w:tcPr>
            <w:tcW w:w="1276" w:type="dxa"/>
            <w:tcBorders>
              <w:bottom w:val="single" w:color="auto" w:sz="4" w:space="0"/>
            </w:tcBorders>
            <w:shd w:val="clear" w:color="auto" w:fill="FFFFFF"/>
            <w:vAlign w:val="center"/>
          </w:tcPr>
          <w:p w14:paraId="1711A454">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single" w:color="auto" w:sz="4" w:space="0"/>
            </w:tcBorders>
            <w:shd w:val="clear" w:color="auto" w:fill="FFFFFF"/>
            <w:vAlign w:val="center"/>
          </w:tcPr>
          <w:p w14:paraId="1AD9E81D">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single" w:color="auto" w:sz="4" w:space="0"/>
            </w:tcBorders>
            <w:shd w:val="clear" w:color="auto" w:fill="FFFFFF"/>
            <w:vAlign w:val="center"/>
          </w:tcPr>
          <w:p w14:paraId="34AA507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single" w:color="auto" w:sz="4" w:space="0"/>
            </w:tcBorders>
            <w:shd w:val="clear" w:color="auto" w:fill="FFFFFF"/>
            <w:vAlign w:val="center"/>
          </w:tcPr>
          <w:p w14:paraId="04DEAED8">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single" w:color="auto" w:sz="4" w:space="0"/>
            </w:tcBorders>
            <w:shd w:val="clear" w:color="auto" w:fill="FFFFFF"/>
            <w:vAlign w:val="center"/>
          </w:tcPr>
          <w:p w14:paraId="6DE6495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63D369AF">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restart"/>
            <w:tcBorders>
              <w:top w:val="single" w:color="auto" w:sz="4" w:space="0"/>
            </w:tcBorders>
            <w:shd w:val="clear" w:color="auto" w:fill="FFFFFF"/>
            <w:vAlign w:val="center"/>
          </w:tcPr>
          <w:p w14:paraId="39888FE1">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安全权</w:t>
            </w:r>
          </w:p>
        </w:tc>
        <w:tc>
          <w:tcPr>
            <w:tcW w:w="1842" w:type="dxa"/>
            <w:tcBorders>
              <w:top w:val="single" w:color="auto" w:sz="4" w:space="0"/>
            </w:tcBorders>
            <w:shd w:val="clear" w:color="auto" w:fill="FFFFFF"/>
            <w:vAlign w:val="center"/>
          </w:tcPr>
          <w:p w14:paraId="4704870D">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工伤保险</w:t>
            </w:r>
          </w:p>
        </w:tc>
        <w:tc>
          <w:tcPr>
            <w:tcW w:w="1276" w:type="dxa"/>
            <w:tcBorders>
              <w:top w:val="single" w:color="auto" w:sz="4" w:space="0"/>
            </w:tcBorders>
            <w:shd w:val="clear" w:color="auto" w:fill="FFFFFF"/>
            <w:vAlign w:val="center"/>
          </w:tcPr>
          <w:p w14:paraId="13BDCF2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top w:val="single" w:color="auto" w:sz="4" w:space="0"/>
            </w:tcBorders>
            <w:shd w:val="clear" w:color="auto" w:fill="FFFFFF"/>
            <w:vAlign w:val="center"/>
          </w:tcPr>
          <w:p w14:paraId="73C18F77">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top w:val="single" w:color="auto" w:sz="4" w:space="0"/>
            </w:tcBorders>
            <w:shd w:val="clear" w:color="auto" w:fill="FFFFFF"/>
            <w:vAlign w:val="center"/>
          </w:tcPr>
          <w:p w14:paraId="63A9C92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top w:val="single" w:color="auto" w:sz="4" w:space="0"/>
            </w:tcBorders>
            <w:shd w:val="clear" w:color="auto" w:fill="FFFFFF"/>
            <w:vAlign w:val="center"/>
          </w:tcPr>
          <w:p w14:paraId="0397DAC8">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top w:val="single" w:color="auto" w:sz="4" w:space="0"/>
            </w:tcBorders>
            <w:shd w:val="clear" w:color="auto" w:fill="FFFFFF"/>
            <w:vAlign w:val="center"/>
          </w:tcPr>
          <w:p w14:paraId="73B0E1CD">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0E76CB80">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vAlign w:val="center"/>
          </w:tcPr>
          <w:p w14:paraId="408A5449">
            <w:pPr>
              <w:widowControl/>
              <w:spacing w:after="0" w:line="240" w:lineRule="auto"/>
              <w:rPr>
                <w:rFonts w:ascii="Segoe UI" w:hAnsi="Segoe UI" w:eastAsia="宋体" w:cs="Segoe UI"/>
                <w:color w:val="222222"/>
                <w:kern w:val="0"/>
                <w:sz w:val="21"/>
                <w:szCs w:val="21"/>
                <w14:ligatures w14:val="none"/>
              </w:rPr>
            </w:pPr>
          </w:p>
        </w:tc>
        <w:tc>
          <w:tcPr>
            <w:tcW w:w="1842" w:type="dxa"/>
            <w:shd w:val="clear" w:color="auto" w:fill="FFFFFF"/>
            <w:vAlign w:val="center"/>
          </w:tcPr>
          <w:p w14:paraId="15D05C1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医疗保险</w:t>
            </w:r>
          </w:p>
        </w:tc>
        <w:tc>
          <w:tcPr>
            <w:tcW w:w="1276" w:type="dxa"/>
            <w:shd w:val="clear" w:color="auto" w:fill="FFFFFF"/>
            <w:vAlign w:val="center"/>
          </w:tcPr>
          <w:p w14:paraId="7568F96D">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shd w:val="clear" w:color="auto" w:fill="FFFFFF"/>
            <w:vAlign w:val="center"/>
          </w:tcPr>
          <w:p w14:paraId="5735B119">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shd w:val="clear" w:color="auto" w:fill="FFFFFF"/>
            <w:vAlign w:val="center"/>
          </w:tcPr>
          <w:p w14:paraId="41D7F881">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shd w:val="clear" w:color="auto" w:fill="FFFFFF"/>
            <w:vAlign w:val="center"/>
          </w:tcPr>
          <w:p w14:paraId="15654056">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shd w:val="clear" w:color="auto" w:fill="FFFFFF"/>
            <w:vAlign w:val="center"/>
          </w:tcPr>
          <w:p w14:paraId="6861E40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78EA1EF4">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vAlign w:val="center"/>
          </w:tcPr>
          <w:p w14:paraId="7E699BE1">
            <w:pPr>
              <w:widowControl/>
              <w:spacing w:after="0" w:line="240" w:lineRule="auto"/>
              <w:rPr>
                <w:rFonts w:ascii="Segoe UI" w:hAnsi="Segoe UI" w:eastAsia="宋体" w:cs="Segoe UI"/>
                <w:color w:val="222222"/>
                <w:kern w:val="0"/>
                <w:sz w:val="21"/>
                <w:szCs w:val="21"/>
                <w14:ligatures w14:val="none"/>
              </w:rPr>
            </w:pPr>
          </w:p>
        </w:tc>
        <w:tc>
          <w:tcPr>
            <w:tcW w:w="1842" w:type="dxa"/>
            <w:shd w:val="clear" w:color="auto" w:fill="FFFFFF"/>
            <w:vAlign w:val="center"/>
          </w:tcPr>
          <w:p w14:paraId="348DF14A">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养老保险</w:t>
            </w:r>
          </w:p>
        </w:tc>
        <w:tc>
          <w:tcPr>
            <w:tcW w:w="1276" w:type="dxa"/>
            <w:shd w:val="clear" w:color="auto" w:fill="FFFFFF"/>
            <w:vAlign w:val="center"/>
          </w:tcPr>
          <w:p w14:paraId="446E62BF">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shd w:val="clear" w:color="auto" w:fill="FFFFFF"/>
            <w:vAlign w:val="center"/>
          </w:tcPr>
          <w:p w14:paraId="59CF226F">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shd w:val="clear" w:color="auto" w:fill="FFFFFF"/>
            <w:vAlign w:val="center"/>
          </w:tcPr>
          <w:p w14:paraId="7A68EF7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shd w:val="clear" w:color="auto" w:fill="FFFFFF"/>
            <w:vAlign w:val="center"/>
          </w:tcPr>
          <w:p w14:paraId="26B86F38">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shd w:val="clear" w:color="auto" w:fill="FFFFFF"/>
            <w:vAlign w:val="center"/>
          </w:tcPr>
          <w:p w14:paraId="0C8F84E6">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27F6E2D0">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vAlign w:val="center"/>
          </w:tcPr>
          <w:p w14:paraId="48B267B5">
            <w:pPr>
              <w:widowControl/>
              <w:spacing w:after="0" w:line="240" w:lineRule="auto"/>
              <w:rPr>
                <w:rFonts w:ascii="Segoe UI" w:hAnsi="Segoe UI" w:eastAsia="宋体" w:cs="Segoe UI"/>
                <w:color w:val="222222"/>
                <w:kern w:val="0"/>
                <w:sz w:val="21"/>
                <w:szCs w:val="21"/>
                <w14:ligatures w14:val="none"/>
              </w:rPr>
            </w:pPr>
          </w:p>
        </w:tc>
        <w:tc>
          <w:tcPr>
            <w:tcW w:w="1842" w:type="dxa"/>
            <w:shd w:val="clear" w:color="auto" w:fill="FFFFFF"/>
            <w:vAlign w:val="center"/>
          </w:tcPr>
          <w:p w14:paraId="7F416856">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劳动时间</w:t>
            </w:r>
          </w:p>
        </w:tc>
        <w:tc>
          <w:tcPr>
            <w:tcW w:w="1276" w:type="dxa"/>
            <w:shd w:val="clear" w:color="auto" w:fill="FFFFFF"/>
            <w:vAlign w:val="center"/>
          </w:tcPr>
          <w:p w14:paraId="0B4CA66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shd w:val="clear" w:color="auto" w:fill="FFFFFF"/>
            <w:vAlign w:val="center"/>
          </w:tcPr>
          <w:p w14:paraId="16996EC1">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shd w:val="clear" w:color="auto" w:fill="FFFFFF"/>
            <w:vAlign w:val="center"/>
          </w:tcPr>
          <w:p w14:paraId="173A9CB6">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shd w:val="clear" w:color="auto" w:fill="FFFFFF"/>
            <w:vAlign w:val="center"/>
          </w:tcPr>
          <w:p w14:paraId="3E9AA73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shd w:val="clear" w:color="auto" w:fill="FFFFFF"/>
            <w:vAlign w:val="center"/>
          </w:tcPr>
          <w:p w14:paraId="4E0EC70B">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2DEA2451">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tcBorders>
              <w:bottom w:val="single" w:color="auto" w:sz="4" w:space="0"/>
            </w:tcBorders>
            <w:vAlign w:val="center"/>
          </w:tcPr>
          <w:p w14:paraId="45681C08">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single" w:color="auto" w:sz="4" w:space="0"/>
            </w:tcBorders>
            <w:shd w:val="clear" w:color="auto" w:fill="FFFFFF"/>
            <w:vAlign w:val="center"/>
          </w:tcPr>
          <w:p w14:paraId="460829E9">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加班满意度</w:t>
            </w:r>
          </w:p>
        </w:tc>
        <w:tc>
          <w:tcPr>
            <w:tcW w:w="1276" w:type="dxa"/>
            <w:tcBorders>
              <w:bottom w:val="single" w:color="auto" w:sz="4" w:space="0"/>
            </w:tcBorders>
            <w:shd w:val="clear" w:color="auto" w:fill="FFFFFF"/>
            <w:vAlign w:val="center"/>
          </w:tcPr>
          <w:p w14:paraId="423CA2AA">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single" w:color="auto" w:sz="4" w:space="0"/>
            </w:tcBorders>
            <w:shd w:val="clear" w:color="auto" w:fill="FFFFFF"/>
            <w:vAlign w:val="center"/>
          </w:tcPr>
          <w:p w14:paraId="2B39377D">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single" w:color="auto" w:sz="4" w:space="0"/>
            </w:tcBorders>
            <w:shd w:val="clear" w:color="auto" w:fill="FFFFFF"/>
            <w:vAlign w:val="center"/>
          </w:tcPr>
          <w:p w14:paraId="4D12872F">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single" w:color="auto" w:sz="4" w:space="0"/>
            </w:tcBorders>
            <w:shd w:val="clear" w:color="auto" w:fill="FFFFFF"/>
            <w:vAlign w:val="center"/>
          </w:tcPr>
          <w:p w14:paraId="5AD8E892">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single" w:color="auto" w:sz="4" w:space="0"/>
            </w:tcBorders>
            <w:shd w:val="clear" w:color="auto" w:fill="FFFFFF"/>
            <w:vAlign w:val="center"/>
          </w:tcPr>
          <w:p w14:paraId="4E5F025A">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42A39D15">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restart"/>
            <w:tcBorders>
              <w:top w:val="single" w:color="auto" w:sz="4" w:space="0"/>
              <w:bottom w:val="nil"/>
            </w:tcBorders>
            <w:shd w:val="clear" w:color="auto" w:fill="FFFFFF"/>
            <w:vAlign w:val="center"/>
          </w:tcPr>
          <w:p w14:paraId="0A80074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社会认同</w:t>
            </w:r>
          </w:p>
        </w:tc>
        <w:tc>
          <w:tcPr>
            <w:tcW w:w="1842" w:type="dxa"/>
            <w:tcBorders>
              <w:top w:val="single" w:color="auto" w:sz="4" w:space="0"/>
              <w:bottom w:val="nil"/>
            </w:tcBorders>
            <w:shd w:val="clear" w:color="auto" w:fill="FFFFFF"/>
            <w:vAlign w:val="center"/>
          </w:tcPr>
          <w:p w14:paraId="6CA4E09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公平激励</w:t>
            </w:r>
          </w:p>
        </w:tc>
        <w:tc>
          <w:tcPr>
            <w:tcW w:w="1276" w:type="dxa"/>
            <w:tcBorders>
              <w:top w:val="single" w:color="auto" w:sz="4" w:space="0"/>
              <w:bottom w:val="nil"/>
            </w:tcBorders>
            <w:shd w:val="clear" w:color="auto" w:fill="FFFFFF"/>
            <w:vAlign w:val="center"/>
          </w:tcPr>
          <w:p w14:paraId="0C484BCF">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top w:val="single" w:color="auto" w:sz="4" w:space="0"/>
              <w:bottom w:val="nil"/>
            </w:tcBorders>
            <w:shd w:val="clear" w:color="auto" w:fill="FFFFFF"/>
            <w:vAlign w:val="center"/>
          </w:tcPr>
          <w:p w14:paraId="4C9106F6">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top w:val="single" w:color="auto" w:sz="4" w:space="0"/>
              <w:bottom w:val="nil"/>
            </w:tcBorders>
            <w:shd w:val="clear" w:color="auto" w:fill="FFFFFF"/>
            <w:vAlign w:val="center"/>
          </w:tcPr>
          <w:p w14:paraId="72C4DF22">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top w:val="single" w:color="auto" w:sz="4" w:space="0"/>
              <w:bottom w:val="nil"/>
            </w:tcBorders>
            <w:shd w:val="clear" w:color="auto" w:fill="FFFFFF"/>
            <w:vAlign w:val="center"/>
          </w:tcPr>
          <w:p w14:paraId="05B11E68">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top w:val="single" w:color="auto" w:sz="4" w:space="0"/>
              <w:bottom w:val="nil"/>
            </w:tcBorders>
            <w:shd w:val="clear" w:color="auto" w:fill="FFFFFF"/>
            <w:vAlign w:val="center"/>
          </w:tcPr>
          <w:p w14:paraId="76E8236A">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233A64CA">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tcBorders>
              <w:bottom w:val="nil"/>
            </w:tcBorders>
            <w:vAlign w:val="center"/>
          </w:tcPr>
          <w:p w14:paraId="19CE06F9">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nil"/>
            </w:tcBorders>
            <w:shd w:val="clear" w:color="auto" w:fill="FFFFFF"/>
            <w:vAlign w:val="center"/>
          </w:tcPr>
          <w:p w14:paraId="0FEE37DB">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合理培训</w:t>
            </w:r>
          </w:p>
        </w:tc>
        <w:tc>
          <w:tcPr>
            <w:tcW w:w="1276" w:type="dxa"/>
            <w:tcBorders>
              <w:bottom w:val="nil"/>
            </w:tcBorders>
            <w:shd w:val="clear" w:color="auto" w:fill="FFFFFF"/>
            <w:vAlign w:val="center"/>
          </w:tcPr>
          <w:p w14:paraId="40E18548">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nil"/>
            </w:tcBorders>
            <w:shd w:val="clear" w:color="auto" w:fill="FFFFFF"/>
            <w:vAlign w:val="center"/>
          </w:tcPr>
          <w:p w14:paraId="26C2E1E4">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nil"/>
            </w:tcBorders>
            <w:shd w:val="clear" w:color="auto" w:fill="FFFFFF"/>
            <w:vAlign w:val="center"/>
          </w:tcPr>
          <w:p w14:paraId="1D60AD4A">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nil"/>
            </w:tcBorders>
            <w:shd w:val="clear" w:color="auto" w:fill="FFFFFF"/>
            <w:vAlign w:val="center"/>
          </w:tcPr>
          <w:p w14:paraId="20E4B1F9">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nil"/>
            </w:tcBorders>
            <w:shd w:val="clear" w:color="auto" w:fill="FFFFFF"/>
            <w:vAlign w:val="center"/>
          </w:tcPr>
          <w:p w14:paraId="008C58E1">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50790F29">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tcBorders>
              <w:bottom w:val="nil"/>
            </w:tcBorders>
            <w:vAlign w:val="center"/>
          </w:tcPr>
          <w:p w14:paraId="123963F1">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nil"/>
            </w:tcBorders>
            <w:shd w:val="clear" w:color="auto" w:fill="FFFFFF"/>
            <w:vAlign w:val="center"/>
          </w:tcPr>
          <w:p w14:paraId="3EBBC94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基本福利</w:t>
            </w:r>
          </w:p>
        </w:tc>
        <w:tc>
          <w:tcPr>
            <w:tcW w:w="1276" w:type="dxa"/>
            <w:tcBorders>
              <w:bottom w:val="nil"/>
            </w:tcBorders>
            <w:shd w:val="clear" w:color="auto" w:fill="FFFFFF"/>
            <w:vAlign w:val="center"/>
          </w:tcPr>
          <w:p w14:paraId="4524F415">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nil"/>
            </w:tcBorders>
            <w:shd w:val="clear" w:color="auto" w:fill="FFFFFF"/>
            <w:vAlign w:val="center"/>
          </w:tcPr>
          <w:p w14:paraId="35B4989B">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nil"/>
            </w:tcBorders>
            <w:shd w:val="clear" w:color="auto" w:fill="FFFFFF"/>
            <w:vAlign w:val="center"/>
          </w:tcPr>
          <w:p w14:paraId="6C4F3704">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nil"/>
            </w:tcBorders>
            <w:shd w:val="clear" w:color="auto" w:fill="FFFFFF"/>
            <w:vAlign w:val="center"/>
          </w:tcPr>
          <w:p w14:paraId="35FE83F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nil"/>
            </w:tcBorders>
            <w:shd w:val="clear" w:color="auto" w:fill="FFFFFF"/>
            <w:vAlign w:val="center"/>
          </w:tcPr>
          <w:p w14:paraId="0018BF8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5FEFCF7C">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3" w:hRule="atLeast"/>
        </w:trPr>
        <w:tc>
          <w:tcPr>
            <w:tcW w:w="1135" w:type="dxa"/>
            <w:vMerge w:val="continue"/>
            <w:tcBorders>
              <w:bottom w:val="nil"/>
            </w:tcBorders>
            <w:vAlign w:val="center"/>
          </w:tcPr>
          <w:p w14:paraId="4F4785AA">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nil"/>
            </w:tcBorders>
            <w:shd w:val="clear" w:color="auto" w:fill="FFFFFF"/>
            <w:vAlign w:val="center"/>
          </w:tcPr>
          <w:p w14:paraId="05DFB635">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投诉处理满意度</w:t>
            </w:r>
          </w:p>
        </w:tc>
        <w:tc>
          <w:tcPr>
            <w:tcW w:w="1276" w:type="dxa"/>
            <w:tcBorders>
              <w:bottom w:val="nil"/>
            </w:tcBorders>
            <w:shd w:val="clear" w:color="auto" w:fill="FFFFFF"/>
            <w:vAlign w:val="center"/>
          </w:tcPr>
          <w:p w14:paraId="725DD4D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nil"/>
            </w:tcBorders>
            <w:shd w:val="clear" w:color="auto" w:fill="FFFFFF"/>
            <w:vAlign w:val="center"/>
          </w:tcPr>
          <w:p w14:paraId="14BBF250">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nil"/>
            </w:tcBorders>
            <w:shd w:val="clear" w:color="auto" w:fill="FFFFFF"/>
            <w:vAlign w:val="center"/>
          </w:tcPr>
          <w:p w14:paraId="094B9A3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nil"/>
            </w:tcBorders>
            <w:shd w:val="clear" w:color="auto" w:fill="FFFFFF"/>
            <w:vAlign w:val="center"/>
          </w:tcPr>
          <w:p w14:paraId="3468F25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nil"/>
            </w:tcBorders>
            <w:shd w:val="clear" w:color="auto" w:fill="FFFFFF"/>
            <w:vAlign w:val="center"/>
          </w:tcPr>
          <w:p w14:paraId="39251DAA">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3D565965">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135" w:type="dxa"/>
            <w:vMerge w:val="continue"/>
            <w:tcBorders>
              <w:bottom w:val="single" w:color="auto" w:sz="4" w:space="0"/>
            </w:tcBorders>
            <w:vAlign w:val="center"/>
          </w:tcPr>
          <w:p w14:paraId="0DF7A1E4">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single" w:color="auto" w:sz="4" w:space="0"/>
            </w:tcBorders>
            <w:shd w:val="clear" w:color="auto" w:fill="FFFFFF"/>
            <w:vAlign w:val="center"/>
          </w:tcPr>
          <w:p w14:paraId="700A5322">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劳动争议处理满意度</w:t>
            </w:r>
          </w:p>
        </w:tc>
        <w:tc>
          <w:tcPr>
            <w:tcW w:w="1276" w:type="dxa"/>
            <w:tcBorders>
              <w:bottom w:val="single" w:color="auto" w:sz="4" w:space="0"/>
            </w:tcBorders>
            <w:shd w:val="clear" w:color="auto" w:fill="FFFFFF"/>
            <w:vAlign w:val="center"/>
          </w:tcPr>
          <w:p w14:paraId="57243F1A">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single" w:color="auto" w:sz="4" w:space="0"/>
            </w:tcBorders>
            <w:shd w:val="clear" w:color="auto" w:fill="FFFFFF"/>
            <w:vAlign w:val="center"/>
          </w:tcPr>
          <w:p w14:paraId="2495BD1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single" w:color="auto" w:sz="4" w:space="0"/>
            </w:tcBorders>
            <w:shd w:val="clear" w:color="auto" w:fill="FFFFFF"/>
            <w:vAlign w:val="center"/>
          </w:tcPr>
          <w:p w14:paraId="1F84ADE5">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single" w:color="auto" w:sz="4" w:space="0"/>
            </w:tcBorders>
            <w:shd w:val="clear" w:color="auto" w:fill="FFFFFF"/>
            <w:vAlign w:val="center"/>
          </w:tcPr>
          <w:p w14:paraId="400FF20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single" w:color="auto" w:sz="4" w:space="0"/>
            </w:tcBorders>
            <w:shd w:val="clear" w:color="auto" w:fill="FFFFFF"/>
            <w:vAlign w:val="center"/>
          </w:tcPr>
          <w:p w14:paraId="3EC5979E">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40E9A741">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135" w:type="dxa"/>
            <w:vMerge w:val="restart"/>
            <w:tcBorders>
              <w:top w:val="single" w:color="auto" w:sz="4" w:space="0"/>
              <w:bottom w:val="nil"/>
            </w:tcBorders>
            <w:shd w:val="clear" w:color="auto" w:fill="FFFFFF"/>
            <w:vAlign w:val="center"/>
          </w:tcPr>
          <w:p w14:paraId="34B05F18">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自我实现</w:t>
            </w:r>
          </w:p>
        </w:tc>
        <w:tc>
          <w:tcPr>
            <w:tcW w:w="1842" w:type="dxa"/>
            <w:tcBorders>
              <w:top w:val="single" w:color="auto" w:sz="4" w:space="0"/>
              <w:bottom w:val="nil"/>
            </w:tcBorders>
            <w:shd w:val="clear" w:color="auto" w:fill="FFFFFF"/>
            <w:vAlign w:val="center"/>
          </w:tcPr>
          <w:p w14:paraId="6D3CE8AB">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成就感</w:t>
            </w:r>
          </w:p>
        </w:tc>
        <w:tc>
          <w:tcPr>
            <w:tcW w:w="1276" w:type="dxa"/>
            <w:tcBorders>
              <w:top w:val="single" w:color="auto" w:sz="4" w:space="0"/>
              <w:bottom w:val="nil"/>
            </w:tcBorders>
            <w:shd w:val="clear" w:color="auto" w:fill="FFFFFF"/>
            <w:vAlign w:val="center"/>
          </w:tcPr>
          <w:p w14:paraId="54B6D6DD">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top w:val="single" w:color="auto" w:sz="4" w:space="0"/>
              <w:bottom w:val="nil"/>
            </w:tcBorders>
            <w:shd w:val="clear" w:color="auto" w:fill="FFFFFF"/>
            <w:vAlign w:val="center"/>
          </w:tcPr>
          <w:p w14:paraId="055DC81C">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top w:val="single" w:color="auto" w:sz="4" w:space="0"/>
              <w:bottom w:val="nil"/>
            </w:tcBorders>
            <w:shd w:val="clear" w:color="auto" w:fill="FFFFFF"/>
            <w:vAlign w:val="center"/>
          </w:tcPr>
          <w:p w14:paraId="79D29C41">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top w:val="single" w:color="auto" w:sz="4" w:space="0"/>
              <w:bottom w:val="nil"/>
            </w:tcBorders>
            <w:shd w:val="clear" w:color="auto" w:fill="FFFFFF"/>
            <w:vAlign w:val="center"/>
          </w:tcPr>
          <w:p w14:paraId="1FC171C3">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top w:val="single" w:color="auto" w:sz="4" w:space="0"/>
              <w:bottom w:val="nil"/>
            </w:tcBorders>
            <w:shd w:val="clear" w:color="auto" w:fill="FFFFFF"/>
            <w:vAlign w:val="center"/>
          </w:tcPr>
          <w:p w14:paraId="5B35FAF6">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r w14:paraId="149FBBB0">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135" w:type="dxa"/>
            <w:vMerge w:val="continue"/>
            <w:tcBorders>
              <w:bottom w:val="single" w:color="auto" w:sz="12" w:space="0"/>
            </w:tcBorders>
            <w:vAlign w:val="center"/>
          </w:tcPr>
          <w:p w14:paraId="5EC23411">
            <w:pPr>
              <w:widowControl/>
              <w:spacing w:after="0" w:line="240" w:lineRule="auto"/>
              <w:rPr>
                <w:rFonts w:ascii="Segoe UI" w:hAnsi="Segoe UI" w:eastAsia="宋体" w:cs="Segoe UI"/>
                <w:color w:val="222222"/>
                <w:kern w:val="0"/>
                <w:sz w:val="21"/>
                <w:szCs w:val="21"/>
                <w14:ligatures w14:val="none"/>
              </w:rPr>
            </w:pPr>
          </w:p>
        </w:tc>
        <w:tc>
          <w:tcPr>
            <w:tcW w:w="1842" w:type="dxa"/>
            <w:tcBorders>
              <w:bottom w:val="single" w:color="auto" w:sz="12" w:space="0"/>
            </w:tcBorders>
            <w:shd w:val="clear" w:color="auto" w:fill="FFFFFF"/>
            <w:vAlign w:val="center"/>
          </w:tcPr>
          <w:p w14:paraId="5B5446A4">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充分发挥能力</w:t>
            </w:r>
          </w:p>
        </w:tc>
        <w:tc>
          <w:tcPr>
            <w:tcW w:w="1276" w:type="dxa"/>
            <w:tcBorders>
              <w:bottom w:val="single" w:color="auto" w:sz="12" w:space="0"/>
            </w:tcBorders>
            <w:shd w:val="clear" w:color="auto" w:fill="FFFFFF"/>
            <w:vAlign w:val="center"/>
          </w:tcPr>
          <w:p w14:paraId="4B26F2F2">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1</w:t>
            </w:r>
          </w:p>
        </w:tc>
        <w:tc>
          <w:tcPr>
            <w:tcW w:w="1276" w:type="dxa"/>
            <w:tcBorders>
              <w:bottom w:val="single" w:color="auto" w:sz="12" w:space="0"/>
            </w:tcBorders>
            <w:shd w:val="clear" w:color="auto" w:fill="FFFFFF"/>
            <w:vAlign w:val="center"/>
          </w:tcPr>
          <w:p w14:paraId="304300F0">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2</w:t>
            </w:r>
          </w:p>
        </w:tc>
        <w:tc>
          <w:tcPr>
            <w:tcW w:w="1276" w:type="dxa"/>
            <w:tcBorders>
              <w:bottom w:val="single" w:color="auto" w:sz="12" w:space="0"/>
            </w:tcBorders>
            <w:shd w:val="clear" w:color="auto" w:fill="FFFFFF"/>
            <w:vAlign w:val="center"/>
          </w:tcPr>
          <w:p w14:paraId="1587B48F">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3</w:t>
            </w:r>
          </w:p>
        </w:tc>
        <w:tc>
          <w:tcPr>
            <w:tcW w:w="1275" w:type="dxa"/>
            <w:tcBorders>
              <w:bottom w:val="single" w:color="auto" w:sz="12" w:space="0"/>
            </w:tcBorders>
            <w:shd w:val="clear" w:color="auto" w:fill="FFFFFF"/>
            <w:vAlign w:val="center"/>
          </w:tcPr>
          <w:p w14:paraId="12267C5D">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4</w:t>
            </w:r>
          </w:p>
        </w:tc>
        <w:tc>
          <w:tcPr>
            <w:tcW w:w="1134" w:type="dxa"/>
            <w:tcBorders>
              <w:bottom w:val="single" w:color="auto" w:sz="12" w:space="0"/>
            </w:tcBorders>
            <w:shd w:val="clear" w:color="auto" w:fill="FFFFFF"/>
            <w:vAlign w:val="center"/>
          </w:tcPr>
          <w:p w14:paraId="697DA7EA">
            <w:pPr>
              <w:widowControl/>
              <w:spacing w:after="0" w:line="240" w:lineRule="auto"/>
              <w:jc w:val="center"/>
              <w:rPr>
                <w:rFonts w:ascii="Segoe UI" w:hAnsi="Segoe UI" w:eastAsia="宋体" w:cs="Segoe UI"/>
                <w:color w:val="222222"/>
                <w:kern w:val="0"/>
                <w:sz w:val="21"/>
                <w:szCs w:val="21"/>
                <w14:ligatures w14:val="none"/>
              </w:rPr>
            </w:pPr>
            <w:r>
              <w:rPr>
                <w:rFonts w:ascii="Segoe UI" w:hAnsi="Segoe UI" w:eastAsia="宋体" w:cs="Segoe UI"/>
                <w:color w:val="222222"/>
                <w:kern w:val="0"/>
                <w:sz w:val="21"/>
                <w:szCs w:val="21"/>
                <w14:ligatures w14:val="none"/>
              </w:rPr>
              <w:t>5</w:t>
            </w:r>
          </w:p>
        </w:tc>
      </w:tr>
    </w:tbl>
    <w:p w14:paraId="2C9DC48F">
      <w:pPr>
        <w:spacing w:before="156" w:beforeLines="50" w:line="300" w:lineRule="auto"/>
        <w:rPr>
          <w:rFonts w:hint="eastAsia" w:ascii="宋体" w:hAnsi="宋体" w:eastAsia="宋体"/>
          <w:b/>
          <w:bCs/>
          <w:sz w:val="24"/>
          <w:lang w:val="en-US" w:eastAsia="zh-CN"/>
        </w:rPr>
      </w:pPr>
    </w:p>
    <w:p w14:paraId="5DE39768">
      <w:pPr>
        <w:spacing w:before="156" w:beforeLines="50" w:line="300" w:lineRule="auto"/>
        <w:jc w:val="center"/>
        <w:rPr>
          <w:rFonts w:hint="eastAsia" w:ascii="宋体" w:hAnsi="宋体" w:eastAsia="宋体"/>
          <w:b/>
          <w:bCs/>
          <w:sz w:val="24"/>
          <w:lang w:val="en-US" w:eastAsia="zh-CN"/>
        </w:rPr>
      </w:pPr>
      <w:r>
        <w:rPr>
          <w:rFonts w:hint="eastAsia" w:ascii="宋体" w:hAnsi="宋体" w:eastAsia="宋体"/>
          <w:b/>
          <w:bCs/>
          <w:sz w:val="24"/>
          <w:lang w:val="en-US" w:eastAsia="zh-CN"/>
        </w:rPr>
        <w:t>量表因子载荷矩阵表</w:t>
      </w:r>
    </w:p>
    <w:tbl>
      <w:tblPr>
        <w:tblStyle w:val="15"/>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31"/>
        <w:gridCol w:w="1733"/>
        <w:gridCol w:w="1733"/>
        <w:gridCol w:w="1733"/>
        <w:gridCol w:w="1733"/>
      </w:tblGrid>
      <w:tr w14:paraId="06B207C2">
        <w:tblPrEx>
          <w:shd w:val="clear" w:color="auto" w:fill="FFFFFF"/>
          <w:tblCellMar>
            <w:top w:w="15" w:type="dxa"/>
            <w:left w:w="15" w:type="dxa"/>
            <w:bottom w:w="15" w:type="dxa"/>
            <w:right w:w="15" w:type="dxa"/>
          </w:tblCellMar>
        </w:tblPrEx>
        <w:trPr>
          <w:tblHeader/>
          <w:jc w:val="center"/>
        </w:trPr>
        <w:tc>
          <w:tcPr>
            <w:tcW w:w="1732" w:type="dxa"/>
            <w:tcBorders>
              <w:bottom w:val="single" w:color="auto" w:sz="8" w:space="0"/>
            </w:tcBorders>
            <w:shd w:val="clear" w:color="auto" w:fill="FFFFFF"/>
            <w:tcMar>
              <w:top w:w="120" w:type="dxa"/>
              <w:left w:w="180" w:type="dxa"/>
              <w:bottom w:w="120" w:type="dxa"/>
              <w:right w:w="180" w:type="dxa"/>
            </w:tcMar>
            <w:vAlign w:val="center"/>
          </w:tcPr>
          <w:p w14:paraId="0CB817F6">
            <w:pPr>
              <w:keepNext w:val="0"/>
              <w:keepLines w:val="0"/>
              <w:widowControl/>
              <w:suppressLineNumbers w:val="0"/>
              <w:jc w:val="center"/>
              <w:rPr>
                <w:rFonts w:hint="eastAsia" w:ascii="宋体" w:hAnsi="宋体" w:eastAsia="宋体" w:cs="宋体"/>
                <w:b/>
                <w:bCs/>
                <w:sz w:val="21"/>
                <w:szCs w:val="21"/>
                <w:lang w:val="en-US" w:eastAsia="zh-CN"/>
              </w:rPr>
            </w:pPr>
            <w:r>
              <w:rPr>
                <w:rFonts w:hint="eastAsia" w:ascii="宋体" w:hAnsi="宋体" w:eastAsia="宋体" w:cs="宋体"/>
                <w:b/>
                <w:bCs/>
                <w:i w:val="0"/>
                <w:iCs w:val="0"/>
                <w:caps w:val="0"/>
                <w:color w:val="222222"/>
                <w:spacing w:val="0"/>
                <w:kern w:val="0"/>
                <w:sz w:val="21"/>
                <w:szCs w:val="21"/>
                <w:lang w:val="en-US" w:eastAsia="zh-CN" w:bidi="ar"/>
                <w14:ligatures w14:val="standardContextual"/>
              </w:rPr>
              <w:t>观测变量编号</w:t>
            </w:r>
          </w:p>
        </w:tc>
        <w:tc>
          <w:tcPr>
            <w:tcW w:w="1733" w:type="dxa"/>
            <w:tcBorders>
              <w:bottom w:val="single" w:color="auto" w:sz="8" w:space="0"/>
            </w:tcBorders>
            <w:shd w:val="clear" w:color="auto" w:fill="FFFFFF"/>
            <w:tcMar>
              <w:top w:w="120" w:type="dxa"/>
              <w:left w:w="180" w:type="dxa"/>
              <w:bottom w:w="120" w:type="dxa"/>
              <w:right w:w="180" w:type="dxa"/>
            </w:tcMar>
            <w:vAlign w:val="center"/>
          </w:tcPr>
          <w:p w14:paraId="232966B8">
            <w:pPr>
              <w:keepNext w:val="0"/>
              <w:keepLines w:val="0"/>
              <w:widowControl/>
              <w:suppressLineNumbers w:val="0"/>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生存权</w:t>
            </w:r>
          </w:p>
        </w:tc>
        <w:tc>
          <w:tcPr>
            <w:tcW w:w="1733" w:type="dxa"/>
            <w:tcBorders>
              <w:bottom w:val="single" w:color="auto" w:sz="8" w:space="0"/>
            </w:tcBorders>
            <w:shd w:val="clear" w:color="auto" w:fill="FFFFFF"/>
            <w:tcMar>
              <w:top w:w="120" w:type="dxa"/>
              <w:left w:w="180" w:type="dxa"/>
              <w:bottom w:w="120" w:type="dxa"/>
              <w:right w:w="180" w:type="dxa"/>
            </w:tcMar>
            <w:vAlign w:val="center"/>
          </w:tcPr>
          <w:p w14:paraId="7EDF626F">
            <w:pPr>
              <w:keepNext w:val="0"/>
              <w:keepLines w:val="0"/>
              <w:widowControl/>
              <w:suppressLineNumbers w:val="0"/>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安全权</w:t>
            </w:r>
          </w:p>
        </w:tc>
        <w:tc>
          <w:tcPr>
            <w:tcW w:w="1733" w:type="dxa"/>
            <w:tcBorders>
              <w:bottom w:val="single" w:color="auto" w:sz="8" w:space="0"/>
            </w:tcBorders>
            <w:shd w:val="clear" w:color="auto" w:fill="FFFFFF"/>
            <w:tcMar>
              <w:top w:w="120" w:type="dxa"/>
              <w:left w:w="180" w:type="dxa"/>
              <w:bottom w:w="120" w:type="dxa"/>
              <w:right w:w="180" w:type="dxa"/>
            </w:tcMar>
            <w:vAlign w:val="center"/>
          </w:tcPr>
          <w:p w14:paraId="621CE862">
            <w:pPr>
              <w:keepNext w:val="0"/>
              <w:keepLines w:val="0"/>
              <w:widowControl/>
              <w:suppressLineNumbers w:val="0"/>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社会认同</w:t>
            </w:r>
          </w:p>
        </w:tc>
        <w:tc>
          <w:tcPr>
            <w:tcW w:w="1733" w:type="dxa"/>
            <w:tcBorders>
              <w:bottom w:val="single" w:color="auto" w:sz="8" w:space="0"/>
            </w:tcBorders>
            <w:shd w:val="clear" w:color="auto" w:fill="FFFFFF"/>
            <w:tcMar>
              <w:top w:w="120" w:type="dxa"/>
              <w:left w:w="180" w:type="dxa"/>
              <w:bottom w:w="120" w:type="dxa"/>
              <w:right w:w="180" w:type="dxa"/>
            </w:tcMar>
            <w:vAlign w:val="center"/>
          </w:tcPr>
          <w:p w14:paraId="2888D999">
            <w:pPr>
              <w:keepNext w:val="0"/>
              <w:keepLines w:val="0"/>
              <w:widowControl/>
              <w:suppressLineNumbers w:val="0"/>
              <w:jc w:val="center"/>
              <w:rPr>
                <w:rFonts w:hint="default" w:ascii="宋体" w:hAnsi="宋体" w:eastAsia="宋体" w:cs="宋体"/>
                <w:b/>
                <w:bCs/>
                <w:i w:val="0"/>
                <w:iCs w:val="0"/>
                <w:caps w:val="0"/>
                <w:color w:val="222222"/>
                <w:spacing w:val="0"/>
                <w:kern w:val="0"/>
                <w:sz w:val="21"/>
                <w:szCs w:val="21"/>
                <w:lang w:val="en-US" w:eastAsia="zh-CN" w:bidi="ar"/>
                <w14:ligatures w14:val="standardContextual"/>
              </w:rPr>
            </w:pPr>
            <w:r>
              <w:rPr>
                <w:rFonts w:hint="eastAsia" w:ascii="宋体" w:hAnsi="宋体" w:eastAsia="宋体" w:cs="宋体"/>
                <w:b/>
                <w:bCs/>
                <w:i w:val="0"/>
                <w:iCs w:val="0"/>
                <w:caps w:val="0"/>
                <w:color w:val="222222"/>
                <w:spacing w:val="0"/>
                <w:kern w:val="0"/>
                <w:sz w:val="21"/>
                <w:szCs w:val="21"/>
                <w:lang w:val="en-US" w:eastAsia="zh-CN" w:bidi="ar"/>
                <w14:ligatures w14:val="standardContextual"/>
              </w:rPr>
              <w:t>自我实现</w:t>
            </w:r>
          </w:p>
        </w:tc>
      </w:tr>
      <w:tr w14:paraId="10EFC68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732" w:type="dxa"/>
            <w:tcBorders>
              <w:top w:val="single" w:color="auto" w:sz="8" w:space="0"/>
              <w:tl2br w:val="nil"/>
              <w:tr2bl w:val="nil"/>
            </w:tcBorders>
            <w:shd w:val="clear" w:color="auto" w:fill="FFFFFF"/>
            <w:tcMar>
              <w:top w:w="120" w:type="dxa"/>
              <w:left w:w="180" w:type="dxa"/>
              <w:bottom w:w="120" w:type="dxa"/>
              <w:right w:w="180" w:type="dxa"/>
            </w:tcMar>
            <w:vAlign w:val="center"/>
          </w:tcPr>
          <w:p w14:paraId="453778AF">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w:t>
            </w:r>
          </w:p>
        </w:tc>
        <w:tc>
          <w:tcPr>
            <w:tcW w:w="1733" w:type="dxa"/>
            <w:tcBorders>
              <w:top w:val="single" w:color="auto" w:sz="8" w:space="0"/>
              <w:tl2br w:val="nil"/>
              <w:tr2bl w:val="nil"/>
            </w:tcBorders>
            <w:shd w:val="clear" w:color="auto" w:fill="FFFFFF"/>
            <w:tcMar>
              <w:top w:w="120" w:type="dxa"/>
              <w:left w:w="180" w:type="dxa"/>
              <w:bottom w:w="120" w:type="dxa"/>
              <w:right w:w="180" w:type="dxa"/>
            </w:tcMar>
            <w:vAlign w:val="center"/>
          </w:tcPr>
          <w:p w14:paraId="61CC0520">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700</w:t>
            </w:r>
          </w:p>
        </w:tc>
        <w:tc>
          <w:tcPr>
            <w:tcW w:w="1733" w:type="dxa"/>
            <w:tcBorders>
              <w:top w:val="single" w:color="auto" w:sz="8" w:space="0"/>
              <w:tl2br w:val="nil"/>
              <w:tr2bl w:val="nil"/>
            </w:tcBorders>
            <w:shd w:val="clear" w:color="auto" w:fill="FFFFFF"/>
            <w:tcMar>
              <w:top w:w="120" w:type="dxa"/>
              <w:left w:w="180" w:type="dxa"/>
              <w:bottom w:w="120" w:type="dxa"/>
              <w:right w:w="180" w:type="dxa"/>
            </w:tcMar>
            <w:vAlign w:val="center"/>
          </w:tcPr>
          <w:p w14:paraId="75E211A8">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op w:val="single" w:color="auto" w:sz="8" w:space="0"/>
              <w:tl2br w:val="nil"/>
              <w:tr2bl w:val="nil"/>
            </w:tcBorders>
            <w:shd w:val="clear" w:color="auto" w:fill="FFFFFF"/>
            <w:tcMar>
              <w:top w:w="120" w:type="dxa"/>
              <w:left w:w="180" w:type="dxa"/>
              <w:bottom w:w="120" w:type="dxa"/>
              <w:right w:w="180" w:type="dxa"/>
            </w:tcMar>
            <w:vAlign w:val="center"/>
          </w:tcPr>
          <w:p w14:paraId="50789FD8">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op w:val="single" w:color="auto" w:sz="8" w:space="0"/>
              <w:tl2br w:val="nil"/>
              <w:tr2bl w:val="nil"/>
            </w:tcBorders>
            <w:shd w:val="clear" w:color="auto" w:fill="FFFFFF"/>
            <w:tcMar>
              <w:top w:w="120" w:type="dxa"/>
              <w:left w:w="180" w:type="dxa"/>
              <w:bottom w:w="120" w:type="dxa"/>
              <w:right w:w="180" w:type="dxa"/>
            </w:tcMar>
            <w:vAlign w:val="center"/>
          </w:tcPr>
          <w:p w14:paraId="151FD717">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37D39E1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217B2F67">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2</w:t>
            </w:r>
          </w:p>
        </w:tc>
        <w:tc>
          <w:tcPr>
            <w:tcW w:w="1733" w:type="dxa"/>
            <w:tcBorders>
              <w:tl2br w:val="nil"/>
              <w:tr2bl w:val="nil"/>
            </w:tcBorders>
            <w:shd w:val="clear" w:color="auto" w:fill="FFFFFF"/>
            <w:tcMar>
              <w:top w:w="120" w:type="dxa"/>
              <w:left w:w="180" w:type="dxa"/>
              <w:bottom w:w="120" w:type="dxa"/>
              <w:right w:w="180" w:type="dxa"/>
            </w:tcMar>
            <w:vAlign w:val="center"/>
          </w:tcPr>
          <w:p w14:paraId="3BDFE6A0">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0.707</w:t>
            </w:r>
          </w:p>
        </w:tc>
        <w:tc>
          <w:tcPr>
            <w:tcW w:w="1733" w:type="dxa"/>
            <w:tcBorders>
              <w:tl2br w:val="nil"/>
              <w:tr2bl w:val="nil"/>
            </w:tcBorders>
            <w:shd w:val="clear" w:color="auto" w:fill="FFFFFF"/>
            <w:tcMar>
              <w:top w:w="120" w:type="dxa"/>
              <w:left w:w="180" w:type="dxa"/>
              <w:bottom w:w="120" w:type="dxa"/>
              <w:right w:w="180" w:type="dxa"/>
            </w:tcMar>
            <w:vAlign w:val="center"/>
          </w:tcPr>
          <w:p w14:paraId="7061DE52">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6FA0EF0C">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77E58F03">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1A8A95B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023F2811">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3</w:t>
            </w:r>
          </w:p>
        </w:tc>
        <w:tc>
          <w:tcPr>
            <w:tcW w:w="1733" w:type="dxa"/>
            <w:tcBorders>
              <w:tl2br w:val="nil"/>
              <w:tr2bl w:val="nil"/>
            </w:tcBorders>
            <w:shd w:val="clear" w:color="auto" w:fill="FFFFFF"/>
            <w:tcMar>
              <w:top w:w="120" w:type="dxa"/>
              <w:left w:w="180" w:type="dxa"/>
              <w:bottom w:w="120" w:type="dxa"/>
              <w:right w:w="180" w:type="dxa"/>
            </w:tcMar>
            <w:vAlign w:val="center"/>
          </w:tcPr>
          <w:p w14:paraId="388470B7">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0.751</w:t>
            </w:r>
          </w:p>
        </w:tc>
        <w:tc>
          <w:tcPr>
            <w:tcW w:w="1733" w:type="dxa"/>
            <w:tcBorders>
              <w:tl2br w:val="nil"/>
              <w:tr2bl w:val="nil"/>
            </w:tcBorders>
            <w:shd w:val="clear" w:color="auto" w:fill="FFFFFF"/>
            <w:tcMar>
              <w:top w:w="120" w:type="dxa"/>
              <w:left w:w="180" w:type="dxa"/>
              <w:bottom w:w="120" w:type="dxa"/>
              <w:right w:w="180" w:type="dxa"/>
            </w:tcMar>
            <w:vAlign w:val="center"/>
          </w:tcPr>
          <w:p w14:paraId="0D8A5ECA">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02F6BD75">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2973D0C0">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36538AD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573CC98C">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4</w:t>
            </w:r>
          </w:p>
        </w:tc>
        <w:tc>
          <w:tcPr>
            <w:tcW w:w="1733" w:type="dxa"/>
            <w:tcBorders>
              <w:tl2br w:val="nil"/>
              <w:tr2bl w:val="nil"/>
            </w:tcBorders>
            <w:shd w:val="clear" w:color="auto" w:fill="FFFFFF"/>
            <w:tcMar>
              <w:top w:w="120" w:type="dxa"/>
              <w:left w:w="180" w:type="dxa"/>
              <w:bottom w:w="120" w:type="dxa"/>
              <w:right w:w="180" w:type="dxa"/>
            </w:tcMar>
            <w:vAlign w:val="center"/>
          </w:tcPr>
          <w:p w14:paraId="48D800BE">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0.80</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5</w:t>
            </w:r>
          </w:p>
        </w:tc>
        <w:tc>
          <w:tcPr>
            <w:tcW w:w="1733" w:type="dxa"/>
            <w:tcBorders>
              <w:tl2br w:val="nil"/>
              <w:tr2bl w:val="nil"/>
            </w:tcBorders>
            <w:shd w:val="clear" w:color="auto" w:fill="FFFFFF"/>
            <w:tcMar>
              <w:top w:w="120" w:type="dxa"/>
              <w:left w:w="180" w:type="dxa"/>
              <w:bottom w:w="120" w:type="dxa"/>
              <w:right w:w="180" w:type="dxa"/>
            </w:tcMar>
            <w:vAlign w:val="center"/>
          </w:tcPr>
          <w:p w14:paraId="54B03E47">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1CC8F03C">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6D6EF986">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4E2502E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79DFB3E7">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5</w:t>
            </w:r>
          </w:p>
        </w:tc>
        <w:tc>
          <w:tcPr>
            <w:tcW w:w="1733" w:type="dxa"/>
            <w:tcBorders>
              <w:tl2br w:val="nil"/>
              <w:tr2bl w:val="nil"/>
            </w:tcBorders>
            <w:shd w:val="clear" w:color="auto" w:fill="FFFFFF"/>
            <w:tcMar>
              <w:top w:w="120" w:type="dxa"/>
              <w:left w:w="180" w:type="dxa"/>
              <w:bottom w:w="120" w:type="dxa"/>
              <w:right w:w="180" w:type="dxa"/>
            </w:tcMar>
            <w:vAlign w:val="center"/>
          </w:tcPr>
          <w:p w14:paraId="2680764D">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0.78</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8</w:t>
            </w:r>
          </w:p>
        </w:tc>
        <w:tc>
          <w:tcPr>
            <w:tcW w:w="1733" w:type="dxa"/>
            <w:tcBorders>
              <w:tl2br w:val="nil"/>
              <w:tr2bl w:val="nil"/>
            </w:tcBorders>
            <w:shd w:val="clear" w:color="auto" w:fill="FFFFFF"/>
            <w:tcMar>
              <w:top w:w="120" w:type="dxa"/>
              <w:left w:w="180" w:type="dxa"/>
              <w:bottom w:w="120" w:type="dxa"/>
              <w:right w:w="180" w:type="dxa"/>
            </w:tcMar>
            <w:vAlign w:val="center"/>
          </w:tcPr>
          <w:p w14:paraId="75FBF118">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532123EC">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6AD8732E">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1C5D9FC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3D49C634">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6</w:t>
            </w:r>
          </w:p>
        </w:tc>
        <w:tc>
          <w:tcPr>
            <w:tcW w:w="1733" w:type="dxa"/>
            <w:tcBorders>
              <w:tl2br w:val="nil"/>
              <w:tr2bl w:val="nil"/>
            </w:tcBorders>
            <w:shd w:val="clear" w:color="auto" w:fill="FFFFFF"/>
            <w:tcMar>
              <w:top w:w="120" w:type="dxa"/>
              <w:left w:w="180" w:type="dxa"/>
              <w:bottom w:w="120" w:type="dxa"/>
              <w:right w:w="180" w:type="dxa"/>
            </w:tcMar>
            <w:vAlign w:val="center"/>
          </w:tcPr>
          <w:p w14:paraId="4E9B9464">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37F866AD">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0.886</w:t>
            </w:r>
          </w:p>
        </w:tc>
        <w:tc>
          <w:tcPr>
            <w:tcW w:w="1733" w:type="dxa"/>
            <w:tcBorders>
              <w:tl2br w:val="nil"/>
              <w:tr2bl w:val="nil"/>
            </w:tcBorders>
            <w:shd w:val="clear" w:color="auto" w:fill="FFFFFF"/>
            <w:tcMar>
              <w:top w:w="120" w:type="dxa"/>
              <w:left w:w="180" w:type="dxa"/>
              <w:bottom w:w="120" w:type="dxa"/>
              <w:right w:w="180" w:type="dxa"/>
            </w:tcMar>
            <w:vAlign w:val="center"/>
          </w:tcPr>
          <w:p w14:paraId="7FABD0C2">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0C7BF32C">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3CAB97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7A6AEA0C">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7</w:t>
            </w:r>
          </w:p>
        </w:tc>
        <w:tc>
          <w:tcPr>
            <w:tcW w:w="1733" w:type="dxa"/>
            <w:tcBorders>
              <w:tl2br w:val="nil"/>
              <w:tr2bl w:val="nil"/>
            </w:tcBorders>
            <w:shd w:val="clear" w:color="auto" w:fill="FFFFFF"/>
            <w:tcMar>
              <w:top w:w="120" w:type="dxa"/>
              <w:left w:w="180" w:type="dxa"/>
              <w:bottom w:w="120" w:type="dxa"/>
              <w:right w:w="180" w:type="dxa"/>
            </w:tcMar>
            <w:vAlign w:val="center"/>
          </w:tcPr>
          <w:p w14:paraId="35B7BABD">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410376D1">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0.79</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7</w:t>
            </w:r>
          </w:p>
        </w:tc>
        <w:tc>
          <w:tcPr>
            <w:tcW w:w="1733" w:type="dxa"/>
            <w:tcBorders>
              <w:tl2br w:val="nil"/>
              <w:tr2bl w:val="nil"/>
            </w:tcBorders>
            <w:shd w:val="clear" w:color="auto" w:fill="FFFFFF"/>
            <w:tcMar>
              <w:top w:w="120" w:type="dxa"/>
              <w:left w:w="180" w:type="dxa"/>
              <w:bottom w:w="120" w:type="dxa"/>
              <w:right w:w="180" w:type="dxa"/>
            </w:tcMar>
            <w:vAlign w:val="center"/>
          </w:tcPr>
          <w:p w14:paraId="2107FB9A">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2290E711">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12F36DE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3D197B8F">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8</w:t>
            </w:r>
          </w:p>
        </w:tc>
        <w:tc>
          <w:tcPr>
            <w:tcW w:w="1733" w:type="dxa"/>
            <w:tcBorders>
              <w:tl2br w:val="nil"/>
              <w:tr2bl w:val="nil"/>
            </w:tcBorders>
            <w:shd w:val="clear" w:color="auto" w:fill="FFFFFF"/>
            <w:tcMar>
              <w:top w:w="120" w:type="dxa"/>
              <w:left w:w="180" w:type="dxa"/>
              <w:bottom w:w="120" w:type="dxa"/>
              <w:right w:w="180" w:type="dxa"/>
            </w:tcMar>
            <w:vAlign w:val="center"/>
          </w:tcPr>
          <w:p w14:paraId="3BE3B324">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7802FA83">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0.82</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8</w:t>
            </w:r>
          </w:p>
        </w:tc>
        <w:tc>
          <w:tcPr>
            <w:tcW w:w="1733" w:type="dxa"/>
            <w:tcBorders>
              <w:tl2br w:val="nil"/>
              <w:tr2bl w:val="nil"/>
            </w:tcBorders>
            <w:shd w:val="clear" w:color="auto" w:fill="FFFFFF"/>
            <w:tcMar>
              <w:top w:w="120" w:type="dxa"/>
              <w:left w:w="180" w:type="dxa"/>
              <w:bottom w:w="120" w:type="dxa"/>
              <w:right w:w="180" w:type="dxa"/>
            </w:tcMar>
            <w:vAlign w:val="center"/>
          </w:tcPr>
          <w:p w14:paraId="3439F80D">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0E27B49E">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133CEF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762E0925">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9</w:t>
            </w:r>
          </w:p>
        </w:tc>
        <w:tc>
          <w:tcPr>
            <w:tcW w:w="1733" w:type="dxa"/>
            <w:tcBorders>
              <w:tl2br w:val="nil"/>
              <w:tr2bl w:val="nil"/>
            </w:tcBorders>
            <w:shd w:val="clear" w:color="auto" w:fill="FFFFFF"/>
            <w:tcMar>
              <w:top w:w="120" w:type="dxa"/>
              <w:left w:w="180" w:type="dxa"/>
              <w:bottom w:w="120" w:type="dxa"/>
              <w:right w:w="180" w:type="dxa"/>
            </w:tcMar>
            <w:vAlign w:val="center"/>
          </w:tcPr>
          <w:p w14:paraId="03050CDD">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3E9703C5">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0.719</w:t>
            </w:r>
          </w:p>
        </w:tc>
        <w:tc>
          <w:tcPr>
            <w:tcW w:w="1733" w:type="dxa"/>
            <w:tcBorders>
              <w:tl2br w:val="nil"/>
              <w:tr2bl w:val="nil"/>
            </w:tcBorders>
            <w:shd w:val="clear" w:color="auto" w:fill="FFFFFF"/>
            <w:tcMar>
              <w:top w:w="120" w:type="dxa"/>
              <w:left w:w="180" w:type="dxa"/>
              <w:bottom w:w="120" w:type="dxa"/>
              <w:right w:w="180" w:type="dxa"/>
            </w:tcMar>
            <w:vAlign w:val="center"/>
          </w:tcPr>
          <w:p w14:paraId="20EF55D7">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30D26FB6">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1A60E1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47FA4F3B">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10</w:t>
            </w:r>
          </w:p>
        </w:tc>
        <w:tc>
          <w:tcPr>
            <w:tcW w:w="1733" w:type="dxa"/>
            <w:tcBorders>
              <w:tl2br w:val="nil"/>
              <w:tr2bl w:val="nil"/>
            </w:tcBorders>
            <w:shd w:val="clear" w:color="auto" w:fill="FFFFFF"/>
            <w:tcMar>
              <w:top w:w="120" w:type="dxa"/>
              <w:left w:w="180" w:type="dxa"/>
              <w:bottom w:w="120" w:type="dxa"/>
              <w:right w:w="180" w:type="dxa"/>
            </w:tcMar>
            <w:vAlign w:val="center"/>
          </w:tcPr>
          <w:p w14:paraId="7FE59C03">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49A650F0">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0.62</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3</w:t>
            </w:r>
          </w:p>
        </w:tc>
        <w:tc>
          <w:tcPr>
            <w:tcW w:w="1733" w:type="dxa"/>
            <w:tcBorders>
              <w:tl2br w:val="nil"/>
              <w:tr2bl w:val="nil"/>
            </w:tcBorders>
            <w:shd w:val="clear" w:color="auto" w:fill="FFFFFF"/>
            <w:tcMar>
              <w:top w:w="120" w:type="dxa"/>
              <w:left w:w="180" w:type="dxa"/>
              <w:bottom w:w="120" w:type="dxa"/>
              <w:right w:w="180" w:type="dxa"/>
            </w:tcMar>
            <w:vAlign w:val="center"/>
          </w:tcPr>
          <w:p w14:paraId="292698CE">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461C9489">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2D668DB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3DF3FB2B">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11</w:t>
            </w:r>
          </w:p>
        </w:tc>
        <w:tc>
          <w:tcPr>
            <w:tcW w:w="1733" w:type="dxa"/>
            <w:tcBorders>
              <w:tl2br w:val="nil"/>
              <w:tr2bl w:val="nil"/>
            </w:tcBorders>
            <w:shd w:val="clear" w:color="auto" w:fill="FFFFFF"/>
            <w:tcMar>
              <w:top w:w="120" w:type="dxa"/>
              <w:left w:w="180" w:type="dxa"/>
              <w:bottom w:w="120" w:type="dxa"/>
              <w:right w:w="180" w:type="dxa"/>
            </w:tcMar>
            <w:vAlign w:val="center"/>
          </w:tcPr>
          <w:p w14:paraId="4D1C7AA7">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447C196A">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362715C1">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0.78</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2</w:t>
            </w:r>
          </w:p>
        </w:tc>
        <w:tc>
          <w:tcPr>
            <w:tcW w:w="1733" w:type="dxa"/>
            <w:tcBorders>
              <w:tl2br w:val="nil"/>
              <w:tr2bl w:val="nil"/>
            </w:tcBorders>
            <w:shd w:val="clear" w:color="auto" w:fill="FFFFFF"/>
            <w:tcMar>
              <w:top w:w="120" w:type="dxa"/>
              <w:left w:w="180" w:type="dxa"/>
              <w:bottom w:w="120" w:type="dxa"/>
              <w:right w:w="180" w:type="dxa"/>
            </w:tcMar>
            <w:vAlign w:val="center"/>
          </w:tcPr>
          <w:p w14:paraId="026B879B">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3FB1855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7A3A1FDF">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12</w:t>
            </w:r>
          </w:p>
        </w:tc>
        <w:tc>
          <w:tcPr>
            <w:tcW w:w="1733" w:type="dxa"/>
            <w:tcBorders>
              <w:tl2br w:val="nil"/>
              <w:tr2bl w:val="nil"/>
            </w:tcBorders>
            <w:shd w:val="clear" w:color="auto" w:fill="FFFFFF"/>
            <w:tcMar>
              <w:top w:w="120" w:type="dxa"/>
              <w:left w:w="180" w:type="dxa"/>
              <w:bottom w:w="120" w:type="dxa"/>
              <w:right w:w="180" w:type="dxa"/>
            </w:tcMar>
            <w:vAlign w:val="center"/>
          </w:tcPr>
          <w:p w14:paraId="438987DA">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7112F0C3">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147DFD5C">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0.727</w:t>
            </w:r>
          </w:p>
        </w:tc>
        <w:tc>
          <w:tcPr>
            <w:tcW w:w="1733" w:type="dxa"/>
            <w:tcBorders>
              <w:tl2br w:val="nil"/>
              <w:tr2bl w:val="nil"/>
            </w:tcBorders>
            <w:shd w:val="clear" w:color="auto" w:fill="FFFFFF"/>
            <w:tcMar>
              <w:top w:w="120" w:type="dxa"/>
              <w:left w:w="180" w:type="dxa"/>
              <w:bottom w:w="120" w:type="dxa"/>
              <w:right w:w="180" w:type="dxa"/>
            </w:tcMar>
            <w:vAlign w:val="center"/>
          </w:tcPr>
          <w:p w14:paraId="6828AA2D">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17F4543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46F78033">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13</w:t>
            </w:r>
          </w:p>
        </w:tc>
        <w:tc>
          <w:tcPr>
            <w:tcW w:w="1733" w:type="dxa"/>
            <w:tcBorders>
              <w:tl2br w:val="nil"/>
              <w:tr2bl w:val="nil"/>
            </w:tcBorders>
            <w:shd w:val="clear" w:color="auto" w:fill="FFFFFF"/>
            <w:tcMar>
              <w:top w:w="120" w:type="dxa"/>
              <w:left w:w="180" w:type="dxa"/>
              <w:bottom w:w="120" w:type="dxa"/>
              <w:right w:w="180" w:type="dxa"/>
            </w:tcMar>
            <w:vAlign w:val="center"/>
          </w:tcPr>
          <w:p w14:paraId="79FEBE3C">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6CA913D8">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2E87935B">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0.89</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8</w:t>
            </w:r>
          </w:p>
        </w:tc>
        <w:tc>
          <w:tcPr>
            <w:tcW w:w="1733" w:type="dxa"/>
            <w:tcBorders>
              <w:tl2br w:val="nil"/>
              <w:tr2bl w:val="nil"/>
            </w:tcBorders>
            <w:shd w:val="clear" w:color="auto" w:fill="FFFFFF"/>
            <w:tcMar>
              <w:top w:w="120" w:type="dxa"/>
              <w:left w:w="180" w:type="dxa"/>
              <w:bottom w:w="120" w:type="dxa"/>
              <w:right w:w="180" w:type="dxa"/>
            </w:tcMar>
            <w:vAlign w:val="center"/>
          </w:tcPr>
          <w:p w14:paraId="21EF41EB">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1C15697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47DAA2F4">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14</w:t>
            </w:r>
          </w:p>
        </w:tc>
        <w:tc>
          <w:tcPr>
            <w:tcW w:w="1733" w:type="dxa"/>
            <w:tcBorders>
              <w:tl2br w:val="nil"/>
              <w:tr2bl w:val="nil"/>
            </w:tcBorders>
            <w:shd w:val="clear" w:color="auto" w:fill="FFFFFF"/>
            <w:tcMar>
              <w:top w:w="120" w:type="dxa"/>
              <w:left w:w="180" w:type="dxa"/>
              <w:bottom w:w="120" w:type="dxa"/>
              <w:right w:w="180" w:type="dxa"/>
            </w:tcMar>
            <w:vAlign w:val="center"/>
          </w:tcPr>
          <w:p w14:paraId="139134B6">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7A8DFCB8">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46E2215B">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0.77</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3</w:t>
            </w:r>
          </w:p>
        </w:tc>
        <w:tc>
          <w:tcPr>
            <w:tcW w:w="1733" w:type="dxa"/>
            <w:tcBorders>
              <w:tl2br w:val="nil"/>
              <w:tr2bl w:val="nil"/>
            </w:tcBorders>
            <w:shd w:val="clear" w:color="auto" w:fill="FFFFFF"/>
            <w:tcMar>
              <w:top w:w="120" w:type="dxa"/>
              <w:left w:w="180" w:type="dxa"/>
              <w:bottom w:w="120" w:type="dxa"/>
              <w:right w:w="180" w:type="dxa"/>
            </w:tcMar>
            <w:vAlign w:val="center"/>
          </w:tcPr>
          <w:p w14:paraId="5DA3343C">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4404020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134B405A">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15</w:t>
            </w:r>
          </w:p>
        </w:tc>
        <w:tc>
          <w:tcPr>
            <w:tcW w:w="1733" w:type="dxa"/>
            <w:tcBorders>
              <w:tl2br w:val="nil"/>
              <w:tr2bl w:val="nil"/>
            </w:tcBorders>
            <w:shd w:val="clear" w:color="auto" w:fill="FFFFFF"/>
            <w:tcMar>
              <w:top w:w="120" w:type="dxa"/>
              <w:left w:w="180" w:type="dxa"/>
              <w:bottom w:w="120" w:type="dxa"/>
              <w:right w:w="180" w:type="dxa"/>
            </w:tcMar>
            <w:vAlign w:val="center"/>
          </w:tcPr>
          <w:p w14:paraId="7E82B9EB">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3E1223D2">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41AEF326">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0.84</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9</w:t>
            </w:r>
          </w:p>
        </w:tc>
        <w:tc>
          <w:tcPr>
            <w:tcW w:w="1733" w:type="dxa"/>
            <w:tcBorders>
              <w:tl2br w:val="nil"/>
              <w:tr2bl w:val="nil"/>
            </w:tcBorders>
            <w:shd w:val="clear" w:color="auto" w:fill="FFFFFF"/>
            <w:tcMar>
              <w:top w:w="120" w:type="dxa"/>
              <w:left w:w="180" w:type="dxa"/>
              <w:bottom w:w="120" w:type="dxa"/>
              <w:right w:w="180" w:type="dxa"/>
            </w:tcMar>
            <w:vAlign w:val="center"/>
          </w:tcPr>
          <w:p w14:paraId="21ACD61C">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r>
      <w:tr w14:paraId="4C0B3DD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196A6F76">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16</w:t>
            </w:r>
          </w:p>
        </w:tc>
        <w:tc>
          <w:tcPr>
            <w:tcW w:w="1733" w:type="dxa"/>
            <w:tcBorders>
              <w:tl2br w:val="nil"/>
              <w:tr2bl w:val="nil"/>
            </w:tcBorders>
            <w:shd w:val="clear" w:color="auto" w:fill="FFFFFF"/>
            <w:tcMar>
              <w:top w:w="120" w:type="dxa"/>
              <w:left w:w="180" w:type="dxa"/>
              <w:bottom w:w="120" w:type="dxa"/>
              <w:right w:w="180" w:type="dxa"/>
            </w:tcMar>
            <w:vAlign w:val="center"/>
          </w:tcPr>
          <w:p w14:paraId="0AAF4E6F">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0C6F361A">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42B0EE32">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20A1E9AC">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0.63</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1</w:t>
            </w:r>
          </w:p>
        </w:tc>
      </w:tr>
      <w:tr w14:paraId="5496F6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1732" w:type="dxa"/>
            <w:tcBorders>
              <w:tl2br w:val="nil"/>
              <w:tr2bl w:val="nil"/>
            </w:tcBorders>
            <w:shd w:val="clear" w:color="auto" w:fill="FFFFFF"/>
            <w:tcMar>
              <w:top w:w="120" w:type="dxa"/>
              <w:left w:w="180" w:type="dxa"/>
              <w:bottom w:w="120" w:type="dxa"/>
              <w:right w:w="180" w:type="dxa"/>
            </w:tcMar>
            <w:vAlign w:val="center"/>
          </w:tcPr>
          <w:p w14:paraId="2E974415">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17</w:t>
            </w:r>
          </w:p>
        </w:tc>
        <w:tc>
          <w:tcPr>
            <w:tcW w:w="1733" w:type="dxa"/>
            <w:tcBorders>
              <w:tl2br w:val="nil"/>
              <w:tr2bl w:val="nil"/>
            </w:tcBorders>
            <w:shd w:val="clear" w:color="auto" w:fill="FFFFFF"/>
            <w:tcMar>
              <w:top w:w="120" w:type="dxa"/>
              <w:left w:w="180" w:type="dxa"/>
              <w:bottom w:w="120" w:type="dxa"/>
              <w:right w:w="180" w:type="dxa"/>
            </w:tcMar>
            <w:vAlign w:val="center"/>
          </w:tcPr>
          <w:p w14:paraId="1F0CA6CF">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513D806E">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2B02AF40">
            <w:pPr>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w:t>
            </w:r>
          </w:p>
        </w:tc>
        <w:tc>
          <w:tcPr>
            <w:tcW w:w="1733" w:type="dxa"/>
            <w:tcBorders>
              <w:tl2br w:val="nil"/>
              <w:tr2bl w:val="nil"/>
            </w:tcBorders>
            <w:shd w:val="clear" w:color="auto" w:fill="FFFFFF"/>
            <w:tcMar>
              <w:top w:w="120" w:type="dxa"/>
              <w:left w:w="180" w:type="dxa"/>
              <w:bottom w:w="120" w:type="dxa"/>
              <w:right w:w="180" w:type="dxa"/>
            </w:tcMar>
            <w:vAlign w:val="center"/>
          </w:tcPr>
          <w:p w14:paraId="4F528155">
            <w:pPr>
              <w:keepNext w:val="0"/>
              <w:keepLines w:val="0"/>
              <w:widowControl/>
              <w:suppressLineNumbers w:val="0"/>
              <w:jc w:val="cente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pPr>
            <w:r>
              <w:rPr>
                <w:rFonts w:hint="default" w:ascii="Times New Roman" w:hAnsi="Times New Roman" w:eastAsia="Segoe UI" w:cs="Times New Roman"/>
                <w:i w:val="0"/>
                <w:iCs w:val="0"/>
                <w:caps w:val="0"/>
                <w:color w:val="222222"/>
                <w:spacing w:val="0"/>
                <w:kern w:val="0"/>
                <w:sz w:val="21"/>
                <w:szCs w:val="21"/>
                <w:lang w:val="en-US" w:eastAsia="zh-CN" w:bidi="ar"/>
                <w14:ligatures w14:val="standardContextual"/>
              </w:rPr>
              <w:t>0.65</w:t>
            </w:r>
            <w:r>
              <w:rPr>
                <w:rFonts w:hint="eastAsia" w:ascii="Times New Roman" w:hAnsi="Times New Roman" w:eastAsia="Segoe UI" w:cs="Times New Roman"/>
                <w:i w:val="0"/>
                <w:iCs w:val="0"/>
                <w:caps w:val="0"/>
                <w:color w:val="222222"/>
                <w:spacing w:val="0"/>
                <w:kern w:val="0"/>
                <w:sz w:val="21"/>
                <w:szCs w:val="21"/>
                <w:lang w:val="en-US" w:eastAsia="zh-CN" w:bidi="ar"/>
                <w14:ligatures w14:val="standardContextual"/>
              </w:rPr>
              <w:t>5</w:t>
            </w:r>
          </w:p>
        </w:tc>
      </w:tr>
    </w:tbl>
    <w:p w14:paraId="7EE37358">
      <w:pPr>
        <w:spacing w:before="156" w:beforeLines="50" w:line="300" w:lineRule="auto"/>
        <w:rPr>
          <w:rFonts w:hint="eastAsia" w:ascii="宋体" w:hAnsi="宋体" w:eastAsia="宋体"/>
          <w:b/>
          <w:bCs/>
          <w:sz w:val="24"/>
          <w:lang w:val="en-US" w:eastAsia="zh-CN"/>
        </w:rPr>
      </w:pPr>
    </w:p>
    <w:p w14:paraId="01B94B8B">
      <w:pPr>
        <w:spacing w:before="156" w:beforeLines="50" w:line="300" w:lineRule="auto"/>
        <w:jc w:val="center"/>
        <w:rPr>
          <w:rFonts w:hint="eastAsia" w:ascii="宋体" w:hAnsi="宋体" w:eastAsia="宋体"/>
          <w:b/>
          <w:bCs/>
          <w:sz w:val="24"/>
          <w:lang w:val="en-US" w:eastAsia="zh-CN"/>
        </w:rPr>
      </w:pPr>
      <w:r>
        <w:rPr>
          <w:rFonts w:hint="eastAsia" w:ascii="宋体" w:hAnsi="宋体" w:eastAsia="宋体"/>
          <w:b/>
          <w:bCs/>
          <w:sz w:val="24"/>
          <w:lang w:val="en-US" w:eastAsia="zh-CN"/>
        </w:rPr>
        <w:t>量表因子协方差矩阵表</w:t>
      </w:r>
    </w:p>
    <w:tbl>
      <w:tblPr>
        <w:tblStyle w:val="15"/>
        <w:tblW w:w="4999" w:type="pct"/>
        <w:jc w:val="center"/>
        <w:tblBorders>
          <w:top w:val="none" w:color="auto" w:sz="0" w:space="0"/>
          <w:left w:val="single" w:color="auto" w:sz="12" w:space="0"/>
          <w:bottom w:val="none" w:color="auto" w:sz="0" w:space="0"/>
          <w:right w:val="single" w:color="auto" w:sz="1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65"/>
        <w:gridCol w:w="2166"/>
        <w:gridCol w:w="2166"/>
        <w:gridCol w:w="2167"/>
      </w:tblGrid>
      <w:tr w14:paraId="57B135BC">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2165" w:type="dxa"/>
            <w:tcBorders>
              <w:tl2br w:val="nil"/>
              <w:tr2bl w:val="nil"/>
            </w:tcBorders>
            <w:shd w:val="clear" w:color="auto" w:fill="FFFFFF"/>
            <w:tcMar>
              <w:top w:w="120" w:type="dxa"/>
              <w:left w:w="180" w:type="dxa"/>
              <w:bottom w:w="120" w:type="dxa"/>
              <w:right w:w="180" w:type="dxa"/>
            </w:tcMar>
            <w:vAlign w:val="center"/>
          </w:tcPr>
          <w:p w14:paraId="4E66A7A9">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1</w:t>
            </w:r>
          </w:p>
        </w:tc>
        <w:tc>
          <w:tcPr>
            <w:tcW w:w="2166" w:type="dxa"/>
            <w:tcBorders>
              <w:tl2br w:val="nil"/>
              <w:tr2bl w:val="nil"/>
            </w:tcBorders>
            <w:shd w:val="clear" w:color="auto" w:fill="FFFFFF"/>
            <w:tcMar>
              <w:top w:w="120" w:type="dxa"/>
              <w:left w:w="180" w:type="dxa"/>
              <w:bottom w:w="120" w:type="dxa"/>
              <w:right w:w="180" w:type="dxa"/>
            </w:tcMar>
            <w:vAlign w:val="center"/>
          </w:tcPr>
          <w:p w14:paraId="5EC1E614">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0.473</w:t>
            </w:r>
          </w:p>
        </w:tc>
        <w:tc>
          <w:tcPr>
            <w:tcW w:w="2166" w:type="dxa"/>
            <w:tcBorders>
              <w:tl2br w:val="nil"/>
              <w:tr2bl w:val="nil"/>
            </w:tcBorders>
            <w:shd w:val="clear" w:color="auto" w:fill="FFFFFF"/>
            <w:tcMar>
              <w:top w:w="120" w:type="dxa"/>
              <w:left w:w="180" w:type="dxa"/>
              <w:bottom w:w="120" w:type="dxa"/>
              <w:right w:w="180" w:type="dxa"/>
            </w:tcMar>
            <w:vAlign w:val="center"/>
          </w:tcPr>
          <w:p w14:paraId="7245CF3F">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0.33</w:t>
            </w:r>
            <w:r>
              <w:rPr>
                <w:rFonts w:hint="eastAsia" w:ascii="Times New Roman" w:hAnsi="Times New Roman" w:eastAsia="Segoe UI" w:cs="Times New Roman"/>
                <w:i w:val="0"/>
                <w:iCs w:val="0"/>
                <w:color w:val="222222"/>
                <w:kern w:val="0"/>
                <w:sz w:val="21"/>
                <w:szCs w:val="21"/>
                <w:u w:val="none"/>
                <w:lang w:val="en-US" w:eastAsia="zh-CN" w:bidi="ar"/>
                <w14:ligatures w14:val="standardContextual"/>
              </w:rPr>
              <w:t>8</w:t>
            </w:r>
          </w:p>
        </w:tc>
        <w:tc>
          <w:tcPr>
            <w:tcW w:w="2167" w:type="dxa"/>
            <w:tcBorders>
              <w:tl2br w:val="nil"/>
              <w:tr2bl w:val="nil"/>
            </w:tcBorders>
            <w:shd w:val="clear" w:color="auto" w:fill="FFFFFF"/>
            <w:tcMar>
              <w:top w:w="120" w:type="dxa"/>
              <w:left w:w="180" w:type="dxa"/>
              <w:bottom w:w="120" w:type="dxa"/>
              <w:right w:w="180" w:type="dxa"/>
            </w:tcMar>
            <w:vAlign w:val="center"/>
          </w:tcPr>
          <w:p w14:paraId="35EF7759">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0.26</w:t>
            </w:r>
            <w:r>
              <w:rPr>
                <w:rFonts w:hint="eastAsia" w:ascii="Times New Roman" w:hAnsi="Times New Roman" w:eastAsia="Segoe UI" w:cs="Times New Roman"/>
                <w:i w:val="0"/>
                <w:iCs w:val="0"/>
                <w:color w:val="222222"/>
                <w:kern w:val="0"/>
                <w:sz w:val="21"/>
                <w:szCs w:val="21"/>
                <w:u w:val="none"/>
                <w:lang w:val="en-US" w:eastAsia="zh-CN" w:bidi="ar"/>
                <w14:ligatures w14:val="standardContextual"/>
              </w:rPr>
              <w:t>6</w:t>
            </w:r>
          </w:p>
        </w:tc>
      </w:tr>
      <w:tr w14:paraId="6A9835C6">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65" w:type="dxa"/>
            <w:tcBorders>
              <w:tl2br w:val="nil"/>
              <w:tr2bl w:val="nil"/>
            </w:tcBorders>
            <w:shd w:val="clear" w:color="auto" w:fill="FFFFFF"/>
            <w:tcMar>
              <w:top w:w="120" w:type="dxa"/>
              <w:left w:w="180" w:type="dxa"/>
              <w:bottom w:w="120" w:type="dxa"/>
              <w:right w:w="180" w:type="dxa"/>
            </w:tcMar>
            <w:vAlign w:val="center"/>
          </w:tcPr>
          <w:p w14:paraId="5E2FA4E4">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0.473</w:t>
            </w:r>
          </w:p>
        </w:tc>
        <w:tc>
          <w:tcPr>
            <w:tcW w:w="2166" w:type="dxa"/>
            <w:tcBorders>
              <w:tl2br w:val="nil"/>
              <w:tr2bl w:val="nil"/>
            </w:tcBorders>
            <w:shd w:val="clear" w:color="auto" w:fill="FFFFFF"/>
            <w:tcMar>
              <w:top w:w="120" w:type="dxa"/>
              <w:left w:w="180" w:type="dxa"/>
              <w:bottom w:w="120" w:type="dxa"/>
              <w:right w:w="180" w:type="dxa"/>
            </w:tcMar>
            <w:vAlign w:val="center"/>
          </w:tcPr>
          <w:p w14:paraId="4FD9B550">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1</w:t>
            </w:r>
          </w:p>
        </w:tc>
        <w:tc>
          <w:tcPr>
            <w:tcW w:w="2166" w:type="dxa"/>
            <w:tcBorders>
              <w:tl2br w:val="nil"/>
              <w:tr2bl w:val="nil"/>
            </w:tcBorders>
            <w:shd w:val="clear" w:color="auto" w:fill="FFFFFF"/>
            <w:tcMar>
              <w:top w:w="120" w:type="dxa"/>
              <w:left w:w="180" w:type="dxa"/>
              <w:bottom w:w="120" w:type="dxa"/>
              <w:right w:w="180" w:type="dxa"/>
            </w:tcMar>
            <w:vAlign w:val="center"/>
          </w:tcPr>
          <w:p w14:paraId="2CC94A10">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0.38</w:t>
            </w:r>
            <w:r>
              <w:rPr>
                <w:rFonts w:hint="eastAsia" w:ascii="Times New Roman" w:hAnsi="Times New Roman" w:eastAsia="Segoe UI" w:cs="Times New Roman"/>
                <w:i w:val="0"/>
                <w:iCs w:val="0"/>
                <w:color w:val="222222"/>
                <w:kern w:val="0"/>
                <w:sz w:val="21"/>
                <w:szCs w:val="21"/>
                <w:u w:val="none"/>
                <w:lang w:val="en-US" w:eastAsia="zh-CN" w:bidi="ar"/>
                <w14:ligatures w14:val="standardContextual"/>
              </w:rPr>
              <w:t>1</w:t>
            </w:r>
          </w:p>
        </w:tc>
        <w:tc>
          <w:tcPr>
            <w:tcW w:w="2167" w:type="dxa"/>
            <w:tcBorders>
              <w:tl2br w:val="nil"/>
              <w:tr2bl w:val="nil"/>
            </w:tcBorders>
            <w:shd w:val="clear" w:color="auto" w:fill="FFFFFF"/>
            <w:tcMar>
              <w:top w:w="120" w:type="dxa"/>
              <w:left w:w="180" w:type="dxa"/>
              <w:bottom w:w="120" w:type="dxa"/>
              <w:right w:w="180" w:type="dxa"/>
            </w:tcMar>
            <w:vAlign w:val="center"/>
          </w:tcPr>
          <w:p w14:paraId="18A6CE9C">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0.358</w:t>
            </w:r>
          </w:p>
        </w:tc>
      </w:tr>
      <w:tr w14:paraId="3D1B893C">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65" w:type="dxa"/>
            <w:tcBorders>
              <w:tl2br w:val="nil"/>
              <w:tr2bl w:val="nil"/>
            </w:tcBorders>
            <w:shd w:val="clear" w:color="auto" w:fill="FFFFFF"/>
            <w:tcMar>
              <w:top w:w="120" w:type="dxa"/>
              <w:left w:w="180" w:type="dxa"/>
              <w:bottom w:w="120" w:type="dxa"/>
              <w:right w:w="180" w:type="dxa"/>
            </w:tcMar>
            <w:vAlign w:val="center"/>
          </w:tcPr>
          <w:p w14:paraId="6ABC590F">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0.33</w:t>
            </w:r>
            <w:r>
              <w:rPr>
                <w:rFonts w:hint="eastAsia" w:ascii="Times New Roman" w:hAnsi="Times New Roman" w:eastAsia="Segoe UI" w:cs="Times New Roman"/>
                <w:i w:val="0"/>
                <w:iCs w:val="0"/>
                <w:color w:val="222222"/>
                <w:kern w:val="0"/>
                <w:sz w:val="21"/>
                <w:szCs w:val="21"/>
                <w:u w:val="none"/>
                <w:lang w:val="en-US" w:eastAsia="zh-CN" w:bidi="ar"/>
                <w14:ligatures w14:val="standardContextual"/>
              </w:rPr>
              <w:t>8</w:t>
            </w:r>
          </w:p>
        </w:tc>
        <w:tc>
          <w:tcPr>
            <w:tcW w:w="2166" w:type="dxa"/>
            <w:tcBorders>
              <w:tl2br w:val="nil"/>
              <w:tr2bl w:val="nil"/>
            </w:tcBorders>
            <w:shd w:val="clear" w:color="auto" w:fill="FFFFFF"/>
            <w:tcMar>
              <w:top w:w="120" w:type="dxa"/>
              <w:left w:w="180" w:type="dxa"/>
              <w:bottom w:w="120" w:type="dxa"/>
              <w:right w:w="180" w:type="dxa"/>
            </w:tcMar>
            <w:vAlign w:val="center"/>
          </w:tcPr>
          <w:p w14:paraId="7E792BD6">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0.380</w:t>
            </w:r>
          </w:p>
        </w:tc>
        <w:tc>
          <w:tcPr>
            <w:tcW w:w="2166" w:type="dxa"/>
            <w:tcBorders>
              <w:tl2br w:val="nil"/>
              <w:tr2bl w:val="nil"/>
            </w:tcBorders>
            <w:shd w:val="clear" w:color="auto" w:fill="FFFFFF"/>
            <w:tcMar>
              <w:top w:w="120" w:type="dxa"/>
              <w:left w:w="180" w:type="dxa"/>
              <w:bottom w:w="120" w:type="dxa"/>
              <w:right w:w="180" w:type="dxa"/>
            </w:tcMar>
            <w:vAlign w:val="center"/>
          </w:tcPr>
          <w:p w14:paraId="68D111F4">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1</w:t>
            </w:r>
          </w:p>
        </w:tc>
        <w:tc>
          <w:tcPr>
            <w:tcW w:w="2167" w:type="dxa"/>
            <w:tcBorders>
              <w:tl2br w:val="nil"/>
              <w:tr2bl w:val="nil"/>
            </w:tcBorders>
            <w:shd w:val="clear" w:color="auto" w:fill="FFFFFF"/>
            <w:tcMar>
              <w:top w:w="120" w:type="dxa"/>
              <w:left w:w="180" w:type="dxa"/>
              <w:bottom w:w="120" w:type="dxa"/>
              <w:right w:w="180" w:type="dxa"/>
            </w:tcMar>
            <w:vAlign w:val="center"/>
          </w:tcPr>
          <w:p w14:paraId="55887D48">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0.44</w:t>
            </w:r>
            <w:r>
              <w:rPr>
                <w:rFonts w:hint="eastAsia" w:ascii="Times New Roman" w:hAnsi="Times New Roman" w:eastAsia="Segoe UI" w:cs="Times New Roman"/>
                <w:i w:val="0"/>
                <w:iCs w:val="0"/>
                <w:color w:val="222222"/>
                <w:kern w:val="0"/>
                <w:sz w:val="21"/>
                <w:szCs w:val="21"/>
                <w:u w:val="none"/>
                <w:lang w:val="en-US" w:eastAsia="zh-CN" w:bidi="ar"/>
                <w14:ligatures w14:val="standardContextual"/>
              </w:rPr>
              <w:t>9</w:t>
            </w:r>
          </w:p>
        </w:tc>
      </w:tr>
      <w:tr w14:paraId="3B736206">
        <w:tblPrEx>
          <w:tblBorders>
            <w:top w:val="none" w:color="auto" w:sz="0" w:space="0"/>
            <w:left w:val="single" w:color="auto" w:sz="12" w:space="0"/>
            <w:bottom w:val="none" w:color="auto" w:sz="0" w:space="0"/>
            <w:right w:val="single" w:color="auto" w:sz="12"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65" w:type="dxa"/>
            <w:tcBorders>
              <w:tl2br w:val="nil"/>
              <w:tr2bl w:val="nil"/>
            </w:tcBorders>
            <w:shd w:val="clear" w:color="auto" w:fill="FFFFFF"/>
            <w:tcMar>
              <w:top w:w="120" w:type="dxa"/>
              <w:left w:w="180" w:type="dxa"/>
              <w:bottom w:w="120" w:type="dxa"/>
              <w:right w:w="180" w:type="dxa"/>
            </w:tcMar>
            <w:vAlign w:val="center"/>
          </w:tcPr>
          <w:p w14:paraId="5109380E">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0.26</w:t>
            </w:r>
            <w:r>
              <w:rPr>
                <w:rFonts w:hint="eastAsia" w:ascii="Times New Roman" w:hAnsi="Times New Roman" w:eastAsia="Segoe UI" w:cs="Times New Roman"/>
                <w:i w:val="0"/>
                <w:iCs w:val="0"/>
                <w:color w:val="222222"/>
                <w:kern w:val="0"/>
                <w:sz w:val="21"/>
                <w:szCs w:val="21"/>
                <w:u w:val="none"/>
                <w:lang w:val="en-US" w:eastAsia="zh-CN" w:bidi="ar"/>
                <w14:ligatures w14:val="standardContextual"/>
              </w:rPr>
              <w:t>6</w:t>
            </w:r>
          </w:p>
        </w:tc>
        <w:tc>
          <w:tcPr>
            <w:tcW w:w="2166" w:type="dxa"/>
            <w:tcBorders>
              <w:tl2br w:val="nil"/>
              <w:tr2bl w:val="nil"/>
            </w:tcBorders>
            <w:shd w:val="clear" w:color="auto" w:fill="FFFFFF"/>
            <w:tcMar>
              <w:top w:w="120" w:type="dxa"/>
              <w:left w:w="180" w:type="dxa"/>
              <w:bottom w:w="120" w:type="dxa"/>
              <w:right w:w="180" w:type="dxa"/>
            </w:tcMar>
            <w:vAlign w:val="center"/>
          </w:tcPr>
          <w:p w14:paraId="492D4FE9">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0.358</w:t>
            </w:r>
          </w:p>
        </w:tc>
        <w:tc>
          <w:tcPr>
            <w:tcW w:w="2166" w:type="dxa"/>
            <w:tcBorders>
              <w:tl2br w:val="nil"/>
              <w:tr2bl w:val="nil"/>
            </w:tcBorders>
            <w:shd w:val="clear" w:color="auto" w:fill="FFFFFF"/>
            <w:tcMar>
              <w:top w:w="120" w:type="dxa"/>
              <w:left w:w="180" w:type="dxa"/>
              <w:bottom w:w="120" w:type="dxa"/>
              <w:right w:w="180" w:type="dxa"/>
            </w:tcMar>
            <w:vAlign w:val="center"/>
          </w:tcPr>
          <w:p w14:paraId="58B76A1C">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0.44</w:t>
            </w:r>
            <w:r>
              <w:rPr>
                <w:rFonts w:hint="eastAsia" w:ascii="Times New Roman" w:hAnsi="Times New Roman" w:eastAsia="Segoe UI" w:cs="Times New Roman"/>
                <w:i w:val="0"/>
                <w:iCs w:val="0"/>
                <w:color w:val="222222"/>
                <w:kern w:val="0"/>
                <w:sz w:val="21"/>
                <w:szCs w:val="21"/>
                <w:u w:val="none"/>
                <w:lang w:val="en-US" w:eastAsia="zh-CN" w:bidi="ar"/>
                <w14:ligatures w14:val="standardContextual"/>
              </w:rPr>
              <w:t>9</w:t>
            </w:r>
          </w:p>
        </w:tc>
        <w:tc>
          <w:tcPr>
            <w:tcW w:w="2167" w:type="dxa"/>
            <w:tcBorders>
              <w:tl2br w:val="nil"/>
              <w:tr2bl w:val="nil"/>
            </w:tcBorders>
            <w:shd w:val="clear" w:color="auto" w:fill="FFFFFF"/>
            <w:tcMar>
              <w:top w:w="120" w:type="dxa"/>
              <w:left w:w="180" w:type="dxa"/>
              <w:bottom w:w="120" w:type="dxa"/>
              <w:right w:w="180" w:type="dxa"/>
            </w:tcMar>
            <w:vAlign w:val="center"/>
          </w:tcPr>
          <w:p w14:paraId="0C19697F">
            <w:pPr>
              <w:keepNext w:val="0"/>
              <w:keepLines w:val="0"/>
              <w:widowControl/>
              <w:suppressLineNumbers w:val="0"/>
              <w:jc w:val="center"/>
              <w:textAlignment w:val="center"/>
              <w:rPr>
                <w:rFonts w:hint="default" w:ascii="Times New Roman" w:hAnsi="Times New Roman" w:eastAsia="宋体" w:cs="Times New Roman"/>
                <w:b/>
                <w:bCs/>
                <w:sz w:val="21"/>
                <w:szCs w:val="21"/>
                <w:lang w:val="en-US" w:eastAsia="zh-CN"/>
              </w:rPr>
            </w:pPr>
            <w:r>
              <w:rPr>
                <w:rFonts w:hint="default" w:ascii="Times New Roman" w:hAnsi="Times New Roman" w:eastAsia="Segoe UI" w:cs="Times New Roman"/>
                <w:i w:val="0"/>
                <w:iCs w:val="0"/>
                <w:color w:val="222222"/>
                <w:kern w:val="0"/>
                <w:sz w:val="21"/>
                <w:szCs w:val="21"/>
                <w:u w:val="none"/>
                <w:lang w:val="en-US" w:eastAsia="zh-CN" w:bidi="ar"/>
                <w14:ligatures w14:val="standardContextual"/>
              </w:rPr>
              <w:t>1</w:t>
            </w:r>
          </w:p>
        </w:tc>
      </w:tr>
    </w:tbl>
    <w:p w14:paraId="19BA5858">
      <w:pPr>
        <w:spacing w:before="156" w:beforeLines="50" w:line="300" w:lineRule="auto"/>
        <w:rPr>
          <w:rFonts w:hint="eastAsia" w:ascii="宋体" w:hAnsi="宋体" w:eastAsia="宋体"/>
          <w:b/>
          <w:bCs/>
          <w:sz w:val="24"/>
          <w:lang w:val="en-US" w:eastAsia="zh-CN"/>
        </w:rPr>
      </w:pPr>
    </w:p>
    <w:p w14:paraId="0F255D96">
      <w:pPr>
        <w:spacing w:before="156" w:beforeLines="50" w:line="300" w:lineRule="auto"/>
        <w:rPr>
          <w:rFonts w:hint="eastAsia" w:ascii="宋体" w:hAnsi="宋体" w:eastAsia="宋体"/>
          <w:b/>
          <w:bCs/>
          <w:sz w:val="24"/>
          <w:lang w:val="en-US" w:eastAsia="zh-CN"/>
        </w:rPr>
      </w:pPr>
    </w:p>
    <w:p w14:paraId="5417327F">
      <w:pPr>
        <w:spacing w:before="156" w:beforeLines="50" w:line="300" w:lineRule="auto"/>
        <w:rPr>
          <w:rFonts w:hint="eastAsia" w:ascii="宋体" w:hAnsi="宋体" w:eastAsia="宋体"/>
          <w:b/>
          <w:bCs/>
          <w:sz w:val="24"/>
          <w:lang w:val="en-US" w:eastAsia="zh-CN"/>
        </w:rPr>
      </w:pPr>
      <w:r>
        <w:rPr>
          <w:rFonts w:hint="eastAsia" w:ascii="宋体" w:hAnsi="宋体" w:eastAsia="宋体"/>
          <w:b/>
          <w:bCs/>
          <w:sz w:val="24"/>
          <w:lang w:val="en-US" w:eastAsia="zh-CN"/>
        </w:rPr>
        <w:t>参考文献：</w:t>
      </w:r>
    </w:p>
    <w:p w14:paraId="184C41A9">
      <w:pPr>
        <w:numPr>
          <w:ilvl w:val="0"/>
          <w:numId w:val="4"/>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Qiangguo Zheng,Xinhui Hong. "The Construction of Socially Responsible Human Resource Management Dimension and the Development of Measurement Questionnaire.".</w:t>
      </w:r>
    </w:p>
    <w:p w14:paraId="2267F2B9">
      <w:pPr>
        <w:numPr>
          <w:ilvl w:val="0"/>
          <w:numId w:val="4"/>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吴军,刘文斌,冯婷,梁政波,朱俊玲. "哥本哈根倦怠问卷的修订及信效度检验." 护理研究 23(2020).</w:t>
      </w:r>
    </w:p>
    <w:p w14:paraId="7605116B">
      <w:pPr>
        <w:spacing w:before="156" w:beforeLines="50" w:line="300" w:lineRule="auto"/>
        <w:rPr>
          <w:rFonts w:hint="default" w:ascii="宋体" w:hAnsi="宋体" w:eastAsia="宋体"/>
          <w:b/>
          <w:bCs/>
          <w:sz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38F40A"/>
    <w:multiLevelType w:val="singleLevel"/>
    <w:tmpl w:val="F338F40A"/>
    <w:lvl w:ilvl="0" w:tentative="0">
      <w:start w:val="1"/>
      <w:numFmt w:val="decimal"/>
      <w:lvlText w:val="(%1)"/>
      <w:lvlJc w:val="left"/>
      <w:pPr>
        <w:tabs>
          <w:tab w:val="left" w:pos="312"/>
        </w:tabs>
      </w:pPr>
    </w:lvl>
  </w:abstractNum>
  <w:abstractNum w:abstractNumId="1">
    <w:nsid w:val="0F863CE9"/>
    <w:multiLevelType w:val="multilevel"/>
    <w:tmpl w:val="0F863CE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87AEA15"/>
    <w:multiLevelType w:val="singleLevel"/>
    <w:tmpl w:val="287AEA15"/>
    <w:lvl w:ilvl="0" w:tentative="0">
      <w:start w:val="1"/>
      <w:numFmt w:val="decimal"/>
      <w:lvlText w:val="[%1]"/>
      <w:lvlJc w:val="left"/>
      <w:pPr>
        <w:tabs>
          <w:tab w:val="left" w:pos="312"/>
        </w:tabs>
      </w:pPr>
    </w:lvl>
  </w:abstractNum>
  <w:abstractNum w:abstractNumId="3">
    <w:nsid w:val="70901067"/>
    <w:multiLevelType w:val="multilevel"/>
    <w:tmpl w:val="709010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994"/>
    <w:rsid w:val="000266E7"/>
    <w:rsid w:val="000637A4"/>
    <w:rsid w:val="000E2B5A"/>
    <w:rsid w:val="00117FE2"/>
    <w:rsid w:val="0018267F"/>
    <w:rsid w:val="00284E24"/>
    <w:rsid w:val="002F79E8"/>
    <w:rsid w:val="003C6EE1"/>
    <w:rsid w:val="003E0E7B"/>
    <w:rsid w:val="003E4F46"/>
    <w:rsid w:val="00551DBA"/>
    <w:rsid w:val="005900A2"/>
    <w:rsid w:val="005A3DE6"/>
    <w:rsid w:val="00611B66"/>
    <w:rsid w:val="00655641"/>
    <w:rsid w:val="00692642"/>
    <w:rsid w:val="006B129E"/>
    <w:rsid w:val="00724602"/>
    <w:rsid w:val="0072497A"/>
    <w:rsid w:val="00945320"/>
    <w:rsid w:val="00B55D9E"/>
    <w:rsid w:val="00C7312E"/>
    <w:rsid w:val="00D777F9"/>
    <w:rsid w:val="00E02548"/>
    <w:rsid w:val="00EA5EC7"/>
    <w:rsid w:val="00EB20CB"/>
    <w:rsid w:val="00FB4994"/>
    <w:rsid w:val="37400C15"/>
    <w:rsid w:val="43A052B6"/>
    <w:rsid w:val="44BC08C1"/>
    <w:rsid w:val="72251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3"/>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6"/>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8"/>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6">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qFormat/>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rPr>
  </w:style>
  <w:style w:type="character" w:customStyle="1" w:styleId="23">
    <w:name w:val="标题 6 字符"/>
    <w:basedOn w:val="17"/>
    <w:link w:val="7"/>
    <w:semiHidden/>
    <w:qFormat/>
    <w:uiPriority w:val="9"/>
    <w:rPr>
      <w:rFonts w:cstheme="majorBidi"/>
      <w:b/>
      <w:bCs/>
      <w:color w:val="104862"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4"/>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2"/>
    <w:qFormat/>
    <w:uiPriority w:val="99"/>
    <w:rPr>
      <w:sz w:val="18"/>
      <w:szCs w:val="18"/>
    </w:rPr>
  </w:style>
  <w:style w:type="character" w:customStyle="1" w:styleId="37">
    <w:name w:val="页脚 字符"/>
    <w:basedOn w:val="17"/>
    <w:link w:val="11"/>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1277</Words>
  <Characters>1485</Characters>
  <Lines>1</Lines>
  <Paragraphs>1</Paragraphs>
  <TotalTime>16</TotalTime>
  <ScaleCrop>false</ScaleCrop>
  <LinksUpToDate>false</LinksUpToDate>
  <CharactersWithSpaces>1523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2025-02-07T06:15:00Z</dcterms:created>
  <dc:creator>tingqian shi</dc:creator>
  <cp:lastModifiedBy>石莛芊</cp:lastModifiedBy>
  <dcterms:modified xsi:type="dcterms:W3CDTF">2025-03-09T09:22:33Z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eyJoZGlkIjoiYzkyNDdhOGYyNWQ4MmEzNjQyOGJiMzdjZTYwNDI5ZDkiLCJ1c2VySWQiOiIxNTY2Mjc3MTU0In0=</vt:lpwstr>
  </property>
  <property fmtid="{D5CDD505-2E9C-101B-9397-08002B2CF9AE}" pid="3" name="KSOProductBuildVer">
    <vt:lpwstr>2052-12.1.0.19770</vt:lpwstr>
  </property>
  <property fmtid="{D5CDD505-2E9C-101B-9397-08002B2CF9AE}" pid="4" name="ICV">
    <vt:lpwstr>E28581B649914093AB775C3B0D12B5B8_12</vt:lpwstr>
  </property>
</Properties>
</file>