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DA4E30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DA4E30">
      <w:pPr>
        <w:pStyle w:val="ListParagraph"/>
        <w:numPr>
          <w:ilvl w:val="0"/>
          <w:numId w:val="3"/>
        </w:numPr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DA4E30">
      <w:pPr>
        <w:pStyle w:val="ListParagraph"/>
        <w:numPr>
          <w:ilvl w:val="0"/>
          <w:numId w:val="3"/>
        </w:numPr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DA4E30">
      <w:pPr>
        <w:pStyle w:val="ListParagraph"/>
        <w:numPr>
          <w:ilvl w:val="0"/>
          <w:numId w:val="3"/>
        </w:numPr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E36564">
      <w:pPr>
        <w:pStyle w:val="ListParagraph"/>
        <w:spacing w:after="0" w:line="256" w:lineRule="auto"/>
        <w:ind w:left="0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котрі спочатку генеруються колом, а потім розтягуються до міст;</w:t>
      </w:r>
    </w:p>
    <w:p w:rsidR="00661DCF" w:rsidRDefault="00661DCF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Місто – одна з точок, що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 і встановлення шляху між ними є основним завданням роботи алгоритму;</w:t>
      </w:r>
    </w:p>
    <w:p w:rsidR="00661DCF" w:rsidRDefault="00661DCF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послідовних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спочатку генерується у формі кола;</w:t>
      </w:r>
    </w:p>
    <w:p w:rsidR="00661DCF" w:rsidRDefault="00661DCF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Шлях – один із способів прокладення відстаней між містами; передбачається, що при правильній настройці параметрів довжина шляху буде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ж</w:t>
      </w:r>
    </w:p>
    <w:p w:rsidR="00661DCF" w:rsidRDefault="00661DCF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координати/довжини, визначені у масштабі абсолютних координат</w:t>
      </w: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вважається верхній лівий кут квадрата, а (1;1) – нижній правий</w:t>
      </w:r>
    </w:p>
    <w:p w:rsidR="00E36564" w:rsidRDefault="00E36564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DA4E30">
      <w:pPr>
        <w:pStyle w:val="ListParagraph"/>
        <w:spacing w:after="0" w:line="256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E36564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DA4E30">
        <w:rPr>
          <w:rFonts w:ascii="Times New Roman" w:eastAsia="Calibri" w:hAnsi="Times New Roman" w:cs="Times New Roman"/>
          <w:sz w:val="28"/>
          <w:szCs w:val="28"/>
        </w:rPr>
        <w:t>(amount o</w:t>
      </w:r>
      <w:r>
        <w:rPr>
          <w:rFonts w:ascii="Times New Roman" w:eastAsia="Calibri" w:hAnsi="Times New Roman" w:cs="Times New Roman"/>
          <w:sz w:val="28"/>
          <w:szCs w:val="28"/>
        </w:rPr>
        <w:t xml:space="preserve">f cities * nodes per city)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нодів</w:t>
      </w:r>
      <w:proofErr w:type="spellEnd"/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 обидва боки від обраного у даній ітерації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обраний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тягнеться до міста, до якого приписаний у даній ітерації, а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зліва і справа слідують за ним у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гауссовій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прогресії, таким чином утворюючи дугу</w:t>
      </w:r>
    </w:p>
    <w:p w:rsidR="00E41252" w:rsidRDefault="00E41252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Експериментальним шляхом встановлено, що оптимальне значення цього параметру зазвичай знаходиться в межах 1-2,5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DA4E30" w:rsidRDefault="00E41252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може опуститися нижче цього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параметрую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DA4E30" w:rsidRPr="00E41252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кільця.</w:t>
      </w:r>
    </w:p>
    <w:p w:rsidR="00E41252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 встановленні цього параметра рівним 0,5 із центром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квадрат.</w:t>
      </w:r>
    </w:p>
    <w:p w:rsidR="00E41252" w:rsidRPr="00E41252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A669C3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</w:p>
    <w:p w:rsidR="00DA4E30" w:rsidRPr="00DA4E30" w:rsidRDefault="00661DCF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661DCF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</w:p>
    <w:p w:rsidR="00661DCF" w:rsidRPr="00DA4E30" w:rsidRDefault="00661DCF" w:rsidP="00661DCF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downn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Кожен наступний запуск алгоритму з цим параметром генеруватиме новий файл, тож немає ризику втратити уже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файл, що ляже в основу генерації поточної карти.</w:t>
      </w:r>
    </w:p>
    <w:p w:rsidR="00661DCF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A669C3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при виборі цього параметру міста будуть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випадково.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E36564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E36564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A669C3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A669C3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A669C3">
      <w:pPr>
        <w:spacing w:after="0" w:line="256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DA4E30" w:rsidRDefault="00E36564" w:rsidP="00E41252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E36564" w:rsidP="00E36564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E36564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Виконання самого алгоритму може бути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розбитк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три основні блоки: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Ініціалізація початкових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Default="0082126E">
      <w:pPr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>
      <w:pPr>
        <w:rPr>
          <w:rFonts w:ascii="Times New Roman" w:eastAsia="Calibri" w:hAnsi="Times New Roman" w:cs="Times New Roman"/>
          <w:sz w:val="28"/>
          <w:szCs w:val="28"/>
        </w:rPr>
      </w:pP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Окремо варто виділити перший цикл – він є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ініціалізуючим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E102B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фіналізуючі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E102B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E102B3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>
        <w:rPr>
          <w:rFonts w:ascii="Times New Roman" w:eastAsia="Calibri" w:hAnsi="Times New Roman" w:cs="Times New Roman"/>
          <w:sz w:val="28"/>
          <w:szCs w:val="28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E102B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схема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82126E" w:rsidRPr="0082126E" w:rsidRDefault="008212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Ініціалізація початкових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&gt;;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генерації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встановити аналоги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A669C3">
      <w:pPr>
        <w:spacing w:after="0" w:line="25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DA4E30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0.5;</w:t>
      </w:r>
    </w:p>
    <w:p w:rsidR="00A669C3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Створити та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проініціалізувати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 для елементів(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Pr="00DA4E30" w:rsidRDefault="00DA4E30" w:rsidP="00A669C3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7. step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A669C3" w:rsidRPr="00DA4E30" w:rsidRDefault="00DA4E30" w:rsidP="00A669C3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Pr="00DA4E30" w:rsidRDefault="00A669C3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</w:p>
    <w:p w:rsidR="00DA4E30" w:rsidRDefault="00DA4E30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Default="0082126E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Default="0082126E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Default="008212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3D5EE7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3D5EE7" w:rsidRDefault="003D5EE7" w:rsidP="003D5EE7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{</w:t>
      </w:r>
    </w:p>
    <w:p w:rsidR="003D5EE7" w:rsidRDefault="003D5EE7" w:rsidP="003D5EE7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3D5EE7" w:rsidP="003D5EE7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2.Обчислити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найближий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 нього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записати його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3D5EE7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4764A5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902E7D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902E7D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902E7D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</w:p>
    <w:p w:rsidR="00902E7D" w:rsidRDefault="00902E7D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902E7D" w:rsidRDefault="00902E7D" w:rsidP="004764A5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eastAsia="Calibri" w:hAnsi="Cambria Math" w:cs="Times New Roman"/>
                <w:sz w:val="36"/>
                <w:szCs w:val="36"/>
              </w:rPr>
              <m:t xml:space="preserve">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</w:rPr>
          <m:t>;</m:t>
        </m:r>
      </m:oMath>
    </w:p>
    <w:p w:rsidR="004764A5" w:rsidRDefault="004764A5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uk-UA"/>
        </w:rPr>
        <w:t>дорівює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віддаленості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uk-UA"/>
        </w:rPr>
        <w:t>нода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Default="004764A5" w:rsidP="004764A5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i=tiedUpNode.Order-selectedNode.Order</m:t>
        </m:r>
      </m:oMath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764A5" w:rsidRDefault="004764A5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масиві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4764A5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4764A5" w:rsidRPr="004764A5" w:rsidRDefault="004764A5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4764A5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3D5EE7" w:rsidRDefault="003D5EE7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DA4E30" w:rsidRPr="00DA4E30" w:rsidRDefault="00E102B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E102B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1.виконати </w:t>
      </w:r>
      <w:proofErr w:type="spellStart"/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фіналізуючі</w:t>
      </w:r>
      <w:proofErr w:type="spellEnd"/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, де інформація, що виводиться на екран, складається з наступних полів: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3D5EE7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нодів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при цьому він дорівнює тому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нодові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відстань від якого до обраного міста є найменшою серед усіх відстаней від обраного міста до кожного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4764A5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4764A5">
      <w:pPr>
        <w:spacing w:after="0" w:line="256" w:lineRule="auto"/>
        <w:ind w:hanging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DA4E30" w:rsidRDefault="00DA4E30" w:rsidP="004764A5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4764A5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4A5" w:rsidRDefault="00DA4E30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4764A5">
      <w:pPr>
        <w:spacing w:after="0" w:line="25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DA4E30">
      <w:pPr>
        <w:spacing w:after="0" w:line="256" w:lineRule="auto"/>
        <w:ind w:hanging="142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4764A5">
      <w:pPr>
        <w:spacing w:after="0" w:line="256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</w:p>
    <w:p w:rsidR="0082126E" w:rsidRDefault="0082126E" w:rsidP="00DA4E30">
      <w:pPr>
        <w:spacing w:after="0" w:line="256" w:lineRule="auto"/>
        <w:ind w:hanging="142"/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DA4E30" w:rsidRDefault="00DA4E30" w:rsidP="00DA4E30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</w:p>
    <w:p w:rsidR="00A669C3" w:rsidRDefault="00A669C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4764A5">
      <w:pPr>
        <w:spacing w:after="0" w:line="256" w:lineRule="auto"/>
        <w:ind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DA4E30">
      <w:pPr>
        <w:numPr>
          <w:ilvl w:val="0"/>
          <w:numId w:val="1"/>
        </w:numPr>
        <w:spacing w:after="0" w:line="256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4764A5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DA4E30">
      <w:pPr>
        <w:numPr>
          <w:ilvl w:val="0"/>
          <w:numId w:val="1"/>
        </w:numPr>
        <w:spacing w:after="0" w:line="256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4764A5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Radius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A669C3" w:rsidRDefault="0082126E" w:rsidP="004764A5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82126E" w:rsidRDefault="0082126E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логарифм натуральний не може бути добутий з нуля, при значенні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заміняється на одиницю(сам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цьому залишається незмінним)</w:t>
      </w:r>
    </w:p>
    <w:p w:rsidR="0082126E" w:rsidRDefault="0082126E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2126E" w:rsidRPr="00DA4E30" w:rsidRDefault="0082126E" w:rsidP="00A669C3">
      <w:pPr>
        <w:spacing w:after="0"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DA4E30">
      <w:pPr>
        <w:numPr>
          <w:ilvl w:val="0"/>
          <w:numId w:val="1"/>
        </w:numPr>
        <w:spacing w:after="0" w:line="256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82126E" w:rsidP="004764A5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true;</w:t>
      </w:r>
    </w:p>
    <w:p w:rsidR="0082126E" w:rsidRPr="00DA4E30" w:rsidRDefault="0082126E" w:rsidP="004764A5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(зазвичай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Default="00DA4E30" w:rsidP="004764A5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 w:rsidP="004764A5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false.</w:t>
      </w:r>
    </w:p>
    <w:p w:rsidR="0082126E" w:rsidRPr="00DA4E30" w:rsidRDefault="0082126E" w:rsidP="00DA4E30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</w:p>
    <w:p w:rsidR="00565E4B" w:rsidRDefault="00565E4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Default="00565E4B" w:rsidP="00565E4B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 wp14:anchorId="58BB9F28" wp14:editId="611C37EB">
            <wp:extent cx="3164400" cy="3151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1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 wp14:anchorId="17DF2F2F" wp14:editId="60FA2F4C">
            <wp:extent cx="3164400" cy="31377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1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3720C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3720C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3720C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3720C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E21991A" wp14:editId="09FB2CCD">
            <wp:extent cx="3164400" cy="316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sz w:val="28"/>
          <w:szCs w:val="28"/>
          <w:lang w:val="uk-UA"/>
        </w:rPr>
        <w:drawing>
          <wp:inline distT="0" distB="0" distL="0" distR="0" wp14:anchorId="03F26A5A" wp14:editId="05E6A2D1">
            <wp:extent cx="3164400" cy="31907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1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20C" w:rsidRPr="0023720C" w:rsidRDefault="0023720C" w:rsidP="0023720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565E4B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3720C">
      <w:pPr>
        <w:spacing w:after="0" w:line="25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2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C56F2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hyperlink r:id="rId13" w:history="1">
        <w:proofErr w:type="spellStart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output</w:t>
        </w:r>
        <w:proofErr w:type="spellEnd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\sampleResults.txt</w:t>
        </w:r>
      </w:hyperlink>
    </w:p>
    <w:sectPr w:rsidR="00C56F2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23720C"/>
    <w:rsid w:val="003D5EE7"/>
    <w:rsid w:val="004764A5"/>
    <w:rsid w:val="00565E4B"/>
    <w:rsid w:val="00661DCF"/>
    <w:rsid w:val="007C52E2"/>
    <w:rsid w:val="0082126E"/>
    <w:rsid w:val="00842D4B"/>
    <w:rsid w:val="00902E7D"/>
    <w:rsid w:val="00A669C3"/>
    <w:rsid w:val="00C56F27"/>
    <w:rsid w:val="00DA4E30"/>
    <w:rsid w:val="00E102B3"/>
    <w:rsid w:val="00E36564"/>
    <w:rsid w:val="00E41252"/>
    <w:rsid w:val="00F00D17"/>
    <w:rsid w:val="00F04E3A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0DD8"/>
  <w15:chartTrackingRefBased/>
  <w15:docId w15:val="{9A4DDE01-15F3-4493-8985-E49122D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output/sampleResults.tx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generatedSources/sampleResult.t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28C80-7067-4F06-B692-C81D63B2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13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3</cp:revision>
  <dcterms:created xsi:type="dcterms:W3CDTF">2019-06-01T12:16:00Z</dcterms:created>
  <dcterms:modified xsi:type="dcterms:W3CDTF">2019-06-01T20:54:00Z</dcterms:modified>
</cp:coreProperties>
</file>