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Analytics &amp; AI Report</w:t>
      </w:r>
    </w:p>
    <w:p>
      <w:pPr>
        <w:pStyle w:val="Heading2"/>
      </w:pPr>
      <w:r>
        <w:t>1. Aggregated Key Metrics</w:t>
      </w:r>
    </w:p>
    <w:p>
      <w:r>
        <w:t>Average tickets per day: 27.4</w:t>
      </w:r>
    </w:p>
    <w:p>
      <w:r>
        <w:t>Priority distribution (%): {'Low': 38.6, 'Medium': 37.8, 'High': 17.1, 'Critical': 6.5}</w:t>
      </w:r>
    </w:p>
    <w:p>
      <w:r>
        <w:t>Top issue category: Technical (5918 tickets)</w:t>
      </w:r>
    </w:p>
    <w:p>
      <w:r>
        <w:t>Average Satisfaction Score: 3.72 / 5</w:t>
      </w:r>
    </w:p>
    <w:p>
      <w:r>
        <w:t>Top 3 agents by score: {'Chloe Adams': 3.74, 'Ben Carter': 3.73, 'Elena Rodriguez': 3.72}</w:t>
      </w:r>
    </w:p>
    <w:p>
      <w:r>
        <w:t>Channel distribution (%): {'Chat': 33.5, 'Email': 33.3, 'Web Form': 33.3}</w:t>
      </w:r>
    </w:p>
    <w:p>
      <w:r>
        <w:t>### **Support Operations Analysis Report**</w:t>
        <w:br/>
        <w:br/>
        <w:t xml:space="preserve">**Overview:** </w:t>
        <w:br/>
        <w:t>Current ticket volume averages 27.4 per day with an evenly distributed channel load. While team performance is consistent, the customer satisfaction (CSAT) score of 3.72 indicates a need for optimization to move toward industry-leading benchmarks (typically &gt;4.0).</w:t>
        <w:br/>
        <w:br/>
        <w:t>---</w:t>
        <w:br/>
        <w:br/>
        <w:t>### **Key Takeaways**</w:t>
        <w:br/>
        <w:br/>
        <w:t>1.  **Uniform Channel Load:** Customer interaction is perfectly balanced across Chat, Email, and Web Form (approx. 33% each). This suggests that customers do not have a strong preference for a single channel, allowing for flexible staffing strategies.</w:t>
        <w:br/>
        <w:t>2.  **Moderate Escalation Risk:** Nearly 24% of all tickets are classified as "High" or "Critical." With "Technical" identified as the most critical category, the current infrastructure appears to be struggling with complex product stability or documentation gaps.</w:t>
        <w:br/>
        <w:t>3.  **High Volume of "Low" Priority Issues:** 38.6% of tickets are categorized as "Low" priority. This represents a significant opportunity to automate resolutions or implement self-service tools, which would free up agents to address the backlog of High/Critical technical issues.</w:t>
        <w:br/>
        <w:br/>
        <w:t>---</w:t>
        <w:br/>
        <w:br/>
        <w:t>### **Actionable Recommendations**</w:t>
        <w:br/>
        <w:br/>
        <w:t>1.  **Implement a Tiered Technical Knowledge Base:** Given that "Technical" issues dominate the critical category, the support team should collaborate with the Engineering/Product department to develop robust self-service troubleshooting guides. By deflecting "Low" and "Medium" technical queries through a dynamic FAQ or automated bot, we can reduce daily volume and allow agents to focus on high-impact resolutions.</w:t>
        <w:br/>
        <w:t>2.  **Standardize "Best Practice" Training:** While our top three agents (Adams, Carter, and Rodriguez) are performing at an average CSAT of 3.73, there is a narrow margin between them and the rest of the team. We should initiate a peer-mentorship program where these top performers review ticket closures for "Critical" technical issues. This will help standardize high-quality communication and speed-to-resolution, directly impacting the overall CSAT.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