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8"/>
        <w:gridCol w:w="2203"/>
        <w:gridCol w:w="2786"/>
        <w:gridCol w:w="2133"/>
      </w:tblGrid>
      <w:tr w:rsidR="004D46CB" w:rsidRPr="004D46CB" w14:paraId="5532BF92" w14:textId="77777777" w:rsidTr="004D46CB">
        <w:tc>
          <w:tcPr>
            <w:tcW w:w="1526" w:type="dxa"/>
          </w:tcPr>
          <w:p w14:paraId="49241455" w14:textId="00FF57D1" w:rsidR="004D46CB" w:rsidRPr="004D46CB" w:rsidRDefault="004D46CB" w:rsidP="004D46CB">
            <w:r w:rsidRPr="004D46CB">
              <w:t>KIiA</w:t>
            </w:r>
            <w:r w:rsidRPr="004D46CB">
              <w:t>_</w:t>
            </w:r>
            <w:r w:rsidRPr="004D46CB">
              <w:t>LEC01</w:t>
            </w:r>
          </w:p>
        </w:tc>
        <w:tc>
          <w:tcPr>
            <w:tcW w:w="2268" w:type="dxa"/>
          </w:tcPr>
          <w:p w14:paraId="082CDA1F" w14:textId="77777777" w:rsidR="004D46CB" w:rsidRPr="004D46CB" w:rsidRDefault="004D46CB" w:rsidP="004D46CB">
            <w:r w:rsidRPr="004D46CB">
              <w:t>Romaniak Hubert</w:t>
            </w:r>
          </w:p>
        </w:tc>
        <w:tc>
          <w:tcPr>
            <w:tcW w:w="2860" w:type="dxa"/>
          </w:tcPr>
          <w:p w14:paraId="3BB8978D" w14:textId="76A85152" w:rsidR="004D46CB" w:rsidRPr="004D46CB" w:rsidRDefault="004D46CB" w:rsidP="004D46CB">
            <w:pPr>
              <w:jc w:val="left"/>
            </w:pPr>
            <w:r w:rsidRPr="004D46CB">
              <w:t>Informatyka niestacjonarna</w:t>
            </w:r>
            <w:r w:rsidRPr="004D46CB">
              <w:br/>
            </w:r>
            <w:r w:rsidRPr="004D46CB">
              <w:t>I</w:t>
            </w:r>
            <w:r w:rsidRPr="004D46CB">
              <w:t>V</w:t>
            </w:r>
            <w:r w:rsidRPr="004D46CB">
              <w:t xml:space="preserve"> rok</w:t>
            </w:r>
          </w:p>
        </w:tc>
        <w:tc>
          <w:tcPr>
            <w:tcW w:w="2202" w:type="dxa"/>
          </w:tcPr>
          <w:p w14:paraId="339AD038" w14:textId="1E56101F" w:rsidR="004D46CB" w:rsidRPr="004D46CB" w:rsidRDefault="004D46CB" w:rsidP="004D46CB">
            <w:pPr>
              <w:jc w:val="left"/>
            </w:pPr>
            <w:r w:rsidRPr="004D46CB">
              <w:t>Semestr zimowy 202</w:t>
            </w:r>
            <w:r w:rsidRPr="004D46CB">
              <w:t>5</w:t>
            </w:r>
            <w:r w:rsidRPr="004D46CB">
              <w:t>/2</w:t>
            </w:r>
            <w:r w:rsidRPr="004D46CB">
              <w:t>6</w:t>
            </w:r>
          </w:p>
        </w:tc>
      </w:tr>
    </w:tbl>
    <w:p w14:paraId="5032D73B" w14:textId="77777777" w:rsidR="006038CD" w:rsidRPr="004D46CB" w:rsidRDefault="00000000" w:rsidP="004D46CB">
      <w:pPr>
        <w:pStyle w:val="Nagwek1"/>
      </w:pPr>
      <w:r w:rsidRPr="004D46CB">
        <w:t>Stres pozytywny</w:t>
      </w:r>
    </w:p>
    <w:p w14:paraId="4977D7E3" w14:textId="23BD1952" w:rsidR="006038CD" w:rsidRPr="004D46CB" w:rsidRDefault="00000000" w:rsidP="004D46CB">
      <w:r w:rsidRPr="004D46CB">
        <w:t>Jednym z przykładów stresu pozytywnego jest udział w rozmowie kwalifikacyjnej na stanowisko programisty. Podczas takich rozmów często pojawiają się pytania dotyczące system designu, gdzie muszę w krótkim czasie zaprojektować duży i złożony system. Tego typu sytuacje wywołują u mnie duży stres, ale jednocześnie mobilizują do działania. W</w:t>
      </w:r>
      <w:r w:rsidR="004D46CB" w:rsidRPr="004D46CB">
        <w:t> </w:t>
      </w:r>
      <w:r w:rsidRPr="004D46CB">
        <w:t>praktyce wygląda to tak, że staję się bardzo rozmowny – potrafię szczegółowo i długo opowiadać o swoich pomysłach i rozwiązaniach. Choć czasem mam wrażenie, że „leję wodę”, to jednak ten rodzaj stresu sprawia, że moja komunikacja jest płynna i pełna treści, co pozwala mi dobrze zaprezentować swoje umiejętności.</w:t>
      </w:r>
    </w:p>
    <w:p w14:paraId="15A1F70F" w14:textId="77777777" w:rsidR="006038CD" w:rsidRPr="004D46CB" w:rsidRDefault="00000000" w:rsidP="004D46CB">
      <w:pPr>
        <w:pStyle w:val="Nagwek1"/>
      </w:pPr>
      <w:r w:rsidRPr="004D46CB">
        <w:t>Stres negatywny</w:t>
      </w:r>
    </w:p>
    <w:p w14:paraId="018FBAE4" w14:textId="77777777" w:rsidR="006038CD" w:rsidRPr="004D46CB" w:rsidRDefault="00000000" w:rsidP="004D46CB">
      <w:r w:rsidRPr="004D46CB">
        <w:t>Przeciwieństwem jest stres negatywny, którego doświadczam w sytuacjach prywatnych, na przykład podczas kłótni z moją narzeczoną. W takich momentach stres działa na mnie paraliżująco. Zamiast swobodnie wyrażać swoje myśli, zamykam się w sobie. Moja komunikacja staje się bardzo uboga – odpowiadam zdawkowo i wycofuję się z rozmowy. Nie potrafię wtedy w jasny sposób wyrazić swojego zdania ani bronić własnego punktu widzenia. Dopiero po pewnym czasie, gdy emocje opadną, jestem w stanie wrócić do rozmowy i komunikować się spokojnie oraz konstruktywnie.</w:t>
      </w:r>
    </w:p>
    <w:sectPr w:rsidR="006038CD" w:rsidRPr="004D46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894856">
    <w:abstractNumId w:val="8"/>
  </w:num>
  <w:num w:numId="2" w16cid:durableId="272320527">
    <w:abstractNumId w:val="6"/>
  </w:num>
  <w:num w:numId="3" w16cid:durableId="279797534">
    <w:abstractNumId w:val="5"/>
  </w:num>
  <w:num w:numId="4" w16cid:durableId="1134372294">
    <w:abstractNumId w:val="4"/>
  </w:num>
  <w:num w:numId="5" w16cid:durableId="459301095">
    <w:abstractNumId w:val="7"/>
  </w:num>
  <w:num w:numId="6" w16cid:durableId="49815492">
    <w:abstractNumId w:val="3"/>
  </w:num>
  <w:num w:numId="7" w16cid:durableId="939797223">
    <w:abstractNumId w:val="2"/>
  </w:num>
  <w:num w:numId="8" w16cid:durableId="229538954">
    <w:abstractNumId w:val="1"/>
  </w:num>
  <w:num w:numId="9" w16cid:durableId="72098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46CB"/>
    <w:rsid w:val="006038CD"/>
    <w:rsid w:val="00800611"/>
    <w:rsid w:val="00AA1D8D"/>
    <w:rsid w:val="00B47730"/>
    <w:rsid w:val="00CB0664"/>
    <w:rsid w:val="00E91E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26582C"/>
  <w14:defaultImageDpi w14:val="300"/>
  <w15:docId w15:val="{D2C21EB0-FE1D-4BBB-9F2B-B626A4B9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46CB"/>
    <w:pPr>
      <w:jc w:val="both"/>
    </w:pPr>
    <w:rPr>
      <w:rFonts w:ascii="Calibri" w:hAnsi="Calibri" w:cs="Calibri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D46CB"/>
    <w:pPr>
      <w:keepNext/>
      <w:keepLines/>
      <w:spacing w:before="480" w:after="0"/>
      <w:outlineLvl w:val="0"/>
    </w:pPr>
    <w:rPr>
      <w:rFonts w:ascii="Calibri Light" w:eastAsiaTheme="majorEastAsia" w:hAnsi="Calibri Light" w:cs="Calibri Light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4D46CB"/>
    <w:rPr>
      <w:rFonts w:ascii="Calibri Light" w:eastAsiaTheme="majorEastAsia" w:hAnsi="Calibri Light" w:cs="Calibri Light"/>
      <w:color w:val="365F91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Hubert Romaniak</cp:lastModifiedBy>
  <cp:revision>2</cp:revision>
  <dcterms:created xsi:type="dcterms:W3CDTF">2025-10-04T11:01:00Z</dcterms:created>
  <dcterms:modified xsi:type="dcterms:W3CDTF">2025-10-04T11:01:00Z</dcterms:modified>
  <cp:category/>
</cp:coreProperties>
</file>