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Analysis of severe outcomes associated with the SARS-CoV-2 Variant of Concern 202012/01 in England using ICNARC Case Mix Programme and QResearch databases.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Authors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Martina Patone PhD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 xml:space="preserve"> 1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Karen Thomas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2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Rob Hatch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3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Pui San Tan PhD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4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Carol Coupland PhD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5</w:t>
      </w:r>
      <w:r>
        <w:rPr/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Weiqi Liao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6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Paul Mouncey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7</w:t>
      </w:r>
      <w:r>
        <w:rPr/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David Harrison PhD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8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Kathryn Rowan PhD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9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Peter Horby FRCP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10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19"/>
          <w:szCs w:val="19"/>
        </w:rPr>
        <w:t>¥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 xml:space="preserve"> Peter Watkinson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11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¥Julia Hippisley-Cox FRCP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12</w:t>
      </w:r>
      <w:r>
        <w:rPr/>
        <w:tab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Institutions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1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Statistician, Nuffield Department of Primary Care Health Sciences, University of Oxford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 xml:space="preserve">Senior Statistician, Intensive Care National Audit &amp; Research Centre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3 Clinical Research Fellow, Nuffield Department of Clinical Neurosciences, University of Oxford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4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Data Scientist and Pharmacist, Nuffield Department of Primary Care Health Sciences, University of Oxford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5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Professor of Medical Statistics in Primary Care, Division of Primary Care, School of Medicine, University of Nottingham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 xml:space="preserve">6 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Data Scientist, Nuffield Department of Primary Care Health Sciences, University of Oxford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7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Head of Research, Intensive Care National Audit &amp; Research Centre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8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Head Statistician, Intensive Care National Audit &amp; Research Centre and Honorary Professor, Department of Medical Statistics, London School of Hygiene and Tropical Medicine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9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Founder/Director, Intensive Care National Audit &amp; Research Centre and Honorary Professor, Department of Health Services Research and Policy, London School of Hygiene &amp; Tropical Medicine</w:t>
      </w:r>
    </w:p>
    <w:p>
      <w:pPr>
        <w:pStyle w:val="Normal"/>
        <w:spacing w:lineRule="auto" w:line="240"/>
        <w:jc w:val="both"/>
        <w:rPr>
          <w:rFonts w:ascii="Times New Roman" w:hAnsi="Times New Roman" w:eastAsia="Constantia" w:cs="Times New Roman"/>
          <w:color w:val="000000" w:themeColor="text1"/>
          <w:sz w:val="20"/>
          <w:szCs w:val="20"/>
        </w:rPr>
      </w:pPr>
      <w:r>
        <w:rPr>
          <w:rFonts w:eastAsia="Constantia" w:cs="Times New Roman" w:ascii="Times New Roman" w:hAnsi="Times New Roman"/>
          <w:color w:val="000000" w:themeColor="text1"/>
          <w:sz w:val="20"/>
          <w:szCs w:val="20"/>
          <w:vertAlign w:val="superscript"/>
        </w:rPr>
        <w:t>10</w:t>
      </w:r>
      <w:r>
        <w:rPr>
          <w:rFonts w:eastAsia="Constantia" w:cs="Times New Roman" w:ascii="Times New Roman" w:hAnsi="Times New Roman"/>
          <w:color w:val="000000" w:themeColor="text1"/>
          <w:sz w:val="20"/>
          <w:szCs w:val="20"/>
        </w:rPr>
        <w:t>Professor of Emerging Infectious Diseases, University of Oxford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11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 xml:space="preserve"> Associate Professor of Intensive Care Medicine, Consultant in Intensive Care Medicine, NIHR Biomedical Research Centre, Oxford, Nuffield Department of Clinical Neurosciences, University of Oxford, Oxford University Hospitals NHS Trust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  <w:vertAlign w:val="superscript"/>
        </w:rPr>
        <w:t>12</w:t>
      </w: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 xml:space="preserve">Professor of Clinical Epidemiology and General Practice, Nuffield Department of Primary Care Health Sciences, University of Oxford 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19"/>
          <w:szCs w:val="19"/>
        </w:rPr>
        <w:t>¥ joint senior authors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Author for correspondence</w:t>
      </w:r>
    </w:p>
    <w:p>
      <w:pPr>
        <w:pStyle w:val="Normal"/>
        <w:spacing w:lineRule="auto" w:line="24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Julia.hippisley-cox@phc.ox.ac.uk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Supplementary material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S1: Demographics of primary care patients tested positive in the community between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2020 and 26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 (primary care cohort) who have a minimum of 28 days of follow up from the day of their positive test, by variant. </w:t>
      </w:r>
    </w:p>
    <w:tbl>
      <w:tblPr>
        <w:tblStyle w:val="TableGrid"/>
        <w:tblW w:w="92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9"/>
        <w:gridCol w:w="1837"/>
        <w:gridCol w:w="1633"/>
        <w:gridCol w:w="1776"/>
      </w:tblGrid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Non-VOC B.1.1.7 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VOC B.1.1.7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perscript"/>
              </w:rPr>
              <w:t>*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Full Cohort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Total number of patients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66756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43583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110339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ICU admitted 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(225)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0.4 (184)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0.4 (409)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Deaths 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(185)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(58)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0.2 (243)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Female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53.3 (35579)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52.7 (22956)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53.1 (58535)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Male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46.7 (31177)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47.3 (20627)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46.9 (51804)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Mean age (SD)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37.6 (18.1)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35.9 (17.4)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36.9 (17.8)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Age Categories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18-29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36.9 (24633)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38.1 (16612)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37.4 (41245)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30-39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19.1 (12781)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20.2 (8806)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19.6 (21587)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40-49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16.6 (11067)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18.4 (7999)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17.3 (19066)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50-59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15.3 (10227)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14.3 (6242)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14.9 (16469)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60-69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7.6 (5051)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 (2699)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7.0 (7750)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70-79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3.0 (2010)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 (903)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2.6 (2913)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80-89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 (799)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0.6 (269)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 (1068)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90-99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(188)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(53)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0.2 (241)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White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60.4 (40309)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59.4 (25906)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60.0 (66215)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Indian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3.9 (2620)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4.3 (1888)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 (4508)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Pakistani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5.4 (3573)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3.2 (1400)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4.5 (4973)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Bangladeshi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2.7 (1813)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3.5 (1527)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3.0 (3340)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Other Asian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2.0 (1340)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2.6 (1123)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 (2463)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Caribbean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(327)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 (446)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(773)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Black African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1.7 (1105)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 (957)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1.9 (2062)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Chinese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0.2 (137)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(146)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(283)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Other ethnic group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3.4 (2243)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 (2060)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3.9 (4303)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19.9 (13289)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18.7 (8130)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19.4 (21419)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Date of positive test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 Nov to 14 Nov 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39.2 (26160)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 (1784)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25.3 (27944)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 Nov to 28 Nov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24.7 (16509)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6.6 (2879)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17.6 (19388)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29 Nov to 12 Dec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16.5 (10990)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17.7 (7704)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16.9 (18694)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 Dec to 26 Dec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16.2 (10847)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54.4 (23700)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31.3 (34547)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27 Dec to 10 Jan 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3.4 (2250)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17.2 (7516)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8.9 (9766)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House size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 person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26.4 (17639)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23.7 (10324)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25.3 (27963)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 people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20.3 (13559)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18.4 (8010)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19.5 (21569)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3-5 people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45.3 (30253)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50.3 (21904)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47.3 (52157)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6+ people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7.9 (5305)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7.7 (3345)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7.8 (8650)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House type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Neither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99.7 (66548)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99.8 (43489)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99.7 (110037)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Carehome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(170)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(61)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0.2 (231)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Homeless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(38)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(33)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(71)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BMI 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&lt;25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54.2 (36205)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54.9 (23940)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54.5 (60145)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25-30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13.1 (8713)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11.3 (4928)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12.4 (13641)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30-40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5.5 (3667)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4.6 (1986)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 (5653)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&gt;= 40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 (2086)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2.3 (984)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2.8 (3070)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24.1 (16085)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26.9 (11745)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25.2 (27830)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Smoking status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Non smoker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57.5 (38381)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55.4 (24164)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56.7 (62545)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Ex smoker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17.3 (11580)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16.8 (7306)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17.1 (18886)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Light smoker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7.7 (5150)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8.1 (3529)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7.9 (8679)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Moderate smoker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1.4 (953)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1.3 (550)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1.4 (1503)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Heavy smoker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(317)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0.4 (191)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(508)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15.5 (10375)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18.0 (7843)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16.5 (18218)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Geographical region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East Midlands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2.0 (1317)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0.8 (342)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1.5 (1659)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East of England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1.8 (1215)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3.5 (1509)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2.5 (2724)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London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18.1 (12115)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43.0 (18721)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27.9 (30836)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North East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5.0 (3364)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(403)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3.4 (3767)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North West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30.7 (20480)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7.0 (3033)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21.3 (23513)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South Central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8.7 (5814)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12.1 (5276)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10.1 (11090)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South East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 (3250)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24.1 (10509)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12.5 (13759)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South West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5.0 (3311)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2.8 (1201)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 (4512)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West Midlands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17.8 (11853)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5.3 (2300)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12.8 (14153)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Yorkshire &amp; Humber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6.0 (4037)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(289)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3.9 (4326)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Deprivation quintile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 (least deprived)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21.9 (14646)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19.1 (8304)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20.8 (22950)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21.6 (14428)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22.3 (9701)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21.9 (24129)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21.1 (14111)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21.1 (9164)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21.1 (23275)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19.9 (13301)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19.0 (8286)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19.6 (21587)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 (most deprived)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14.7 (9793)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18.0 (7856)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16.0 (17649)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(477)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(272)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(749)</w:t>
            </w:r>
          </w:p>
        </w:tc>
      </w:tr>
      <w:tr>
        <w:trPr/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Comorbidities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Asthma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15.5 (10375)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14.4 (6268)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15.1 (16643)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COPD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 (683)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0.6 (277)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(960)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Diabetes type 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0.6 (378)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(224)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(602)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Diabetes type 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5.0 (3344)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3.7 (1599)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4.5 (4943)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Hypertension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10.3 (6847)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8.1 (3550)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9.4 (10397)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Parkinson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(50)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(26)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(76)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Epilepsy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 (713)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(407)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 (1120)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Cerebral palsy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(60)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(33)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(93)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Motor Neuron Disease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(6)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Huntington’s disease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Myasthenia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(92)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(50)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(142)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Downs syndrome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(19)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(8)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(27)</w:t>
            </w:r>
          </w:p>
        </w:tc>
      </w:tr>
      <w:tr>
        <w:trPr/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Learning disabilities excluding downs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(22)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(14)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  <w:insideH w:val="single" w:sz="8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(36)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Times New Roman" w:ascii="Times New Roman" w:hAnsi="Times New Roman"/>
          <w:color w:val="000000" w:themeColor="text1"/>
          <w:sz w:val="20"/>
          <w:szCs w:val="20"/>
          <w:vertAlign w:val="superscript"/>
          <w:lang w:val="en-US"/>
        </w:rPr>
        <w:t>*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  <w:lang w:val="en-US"/>
        </w:rPr>
        <w:t>SGTF status was used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</w:rPr>
        <w:t xml:space="preserve"> as a proxy for VOC B.1.1.7.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S2: Demographic characteristics observed for primary care patients tested positive in the community between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2020 and 26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 (primary-care cohort) who have a minimum of 20 days of follow up from the day of their positive test, by variant.</w: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7"/>
        <w:gridCol w:w="1762"/>
        <w:gridCol w:w="1649"/>
        <w:gridCol w:w="1787"/>
      </w:tblGrid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Non-VOC B.1.1.7 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VOC B.1.1.7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</w:rPr>
              <w:t>*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Full Cohort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</w:tr>
      <w:tr>
        <w:trPr/>
        <w:tc>
          <w:tcPr>
            <w:tcW w:w="3827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Total number of patients</w:t>
            </w:r>
          </w:p>
        </w:tc>
        <w:tc>
          <w:tcPr>
            <w:tcW w:w="176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73085</w:t>
            </w:r>
          </w:p>
        </w:tc>
        <w:tc>
          <w:tcPr>
            <w:tcW w:w="1649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69580</w:t>
            </w:r>
          </w:p>
        </w:tc>
        <w:tc>
          <w:tcPr>
            <w:tcW w:w="1787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142665</w:t>
            </w:r>
          </w:p>
        </w:tc>
      </w:tr>
      <w:tr>
        <w:trPr/>
        <w:tc>
          <w:tcPr>
            <w:tcW w:w="3827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ICU admitted </w:t>
            </w:r>
          </w:p>
        </w:tc>
        <w:tc>
          <w:tcPr>
            <w:tcW w:w="176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(243)</w:t>
            </w:r>
          </w:p>
        </w:tc>
        <w:tc>
          <w:tcPr>
            <w:tcW w:w="1649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(299)</w:t>
            </w:r>
          </w:p>
        </w:tc>
        <w:tc>
          <w:tcPr>
            <w:tcW w:w="1787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(542)</w:t>
            </w:r>
          </w:p>
        </w:tc>
      </w:tr>
      <w:tr>
        <w:trPr/>
        <w:tc>
          <w:tcPr>
            <w:tcW w:w="3827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Deaths </w:t>
            </w:r>
          </w:p>
        </w:tc>
        <w:tc>
          <w:tcPr>
            <w:tcW w:w="176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(270)</w:t>
            </w:r>
          </w:p>
        </w:tc>
        <w:tc>
          <w:tcPr>
            <w:tcW w:w="1649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(248)</w:t>
            </w:r>
          </w:p>
        </w:tc>
        <w:tc>
          <w:tcPr>
            <w:tcW w:w="1787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(518)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Female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53.3 (38951)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52.5 (36512)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52.9 (75463)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Male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46.7 (34134)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47.5 (33068)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47.1 (67202)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Mean age (SD)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37.8 (18.1)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36.7 (17.3)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37.2 (17.7)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Age Categories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18-29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36.6 (26717)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36.9 (25708)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36.7 (52425)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30-39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19.2 (14037)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20.3 (14136)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19.7 (28173)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40-49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16.5 (12086)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18.0 (12493)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17.2 (24579)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50-59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15.5 (11299)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14.8 (10285)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15.1 (21584)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60-69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7.7 (5627)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6.8 (4750)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7.3 (10377)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70-79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3.0 (2229)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2.4 (1647)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2.7 (3876)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80-89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1.2 (885)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(482)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(1367)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90-99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(205)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(79)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(284)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White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60.6 (44323)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58.8 (40943)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59.8 (85266)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Indian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3.9 (2837)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4.3 (2973)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4.1 (5810)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Pakistani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5.2 (3794)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3.2 (2259)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4.2 (6053)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Bangladeshi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2.6 (1909)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3.4 (2379)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3.0 (4288)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Other Asian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2.0 (1426)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2.5 (1758)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2.2 (3184)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Caribbean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(365)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(787)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0.8 (1152)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Black African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(1188)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(1579)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1.9 (2767)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Chinese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(145)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(234)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(379)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Other ethnic group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3.3 (2439)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4.7 (3281)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4.0 (5720)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20.1 (14659)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19.2 (13387)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19.7 (28046)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Date of positive test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 Nov to 14 Nov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35.8 (26160)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2.6 (1784)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19.6 (27944)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 Nov to 28 Nov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22.6 (16509)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4.1 (2879)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13.6 (19388)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 Nov to 12 Dec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15.0 (10990)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11.1 (7704)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13.1 (18694)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Dec to 26 Dec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14.8 (10847)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34.1 (23700)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24.2 (34547)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27 Dec to 10 Jan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11.7 (8579)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48.2 (33513)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29.5 (42092)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House size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person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26.6 (19452)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24.6 (17136)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25.6 (36588)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people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20.4 (14938)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19.0 (13214)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19.7 (28152)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3-5 people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45.2 (33053)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48.7 (33851)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46.9 (66904)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6+ people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7.7 (5642)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7.7 (5379)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7.7 (11021)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House type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Neither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99.7 (72866)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99.8 (69441)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99.7 (142307)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Carehome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(177)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(90)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(267)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Homeless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(42)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(49)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(91)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BMI 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&lt;25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54.4 (39770)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55.5 (38649)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55.0 (78419)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25-30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13.1 (9608)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11.8 (8221)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12.5 (17829)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30-40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5.5 (4025)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4.7 (3298)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5.1 (7323)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&gt;= 40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3.1 (2270)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2.4 (1657)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2.8 (3927)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23.8 (17412)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25.5 (17755)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24.7 (35167)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Smoking status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Non smoker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57.6 (42077)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55.9 (38901)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56.8 (80978)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Ex smoker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17.5 (12821)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17.2 (11943)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17.4 (24764)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Light smoker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7.8 (5688)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8.8 (6107)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8.3 (11795)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Moderate smoker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1.5 (1060)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1.4 (993)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1.4 (2053)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Heavy smoker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(360)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(342)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(702)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15.2 (11079)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16.2 (11294)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15.7 (22373)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Geographical region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East Midlands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1.9 (1410)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(632)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1.4 (2042)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East of England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1.8 (1338)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3.5 (2438)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2.6 (3776)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London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17.5 (12787)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38.7 (26927)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27.8 (39714)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 East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5.1 (3748)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1.4 (979)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3.3 (4727)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 West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31.5 (23046)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10.9 (7592)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21.5 (30638)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South Central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8.5 (6223)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12.2 (8517)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10.3 (14740)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South East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4.7 (3442)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19.9 (13875)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12.1 (17317)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South West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5.0 (3657)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3.2 (2194)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4.1 (5851)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West Midlands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17.9 (13060)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8.2 (5734)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13.2 (18794)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Yorkshire &amp; Humber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6.0 (4374)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(692)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3.6 (5066)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Deprivation quintile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(least deprived)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21.9 (16034)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19.5 (13548)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20.7 (29582)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21.7 (15888)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22.1 (15386)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21.9 (31274)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21.2 (15529)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20.9 (14538)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21.1 (30067)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19.8 (14508)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18.9 (13214)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19.4 (27722)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(most deprived)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14.5 (10607)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17.8 (12418)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16.2 (23025)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(519)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(476)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(995)</w:t>
            </w:r>
          </w:p>
        </w:tc>
      </w:tr>
      <w:tr>
        <w:trPr/>
        <w:tc>
          <w:tcPr>
            <w:tcW w:w="382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Comorbidities</w:t>
            </w:r>
          </w:p>
        </w:tc>
        <w:tc>
          <w:tcPr>
            <w:tcW w:w="176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4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Asthma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15.6 (11395)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14.5 (10090)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15.1 (21485)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COPD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(762)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(477)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(1239)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Diabetes type 1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(409)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(359)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(768)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Diabetes type 2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5.0 (3657)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3.9 (2718)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4.5 (6375)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Hypertension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10.3 (7560)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8.6 (5997)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9.5 (13557)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Parkinson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(56)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(39)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(95)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Epilepsy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(782)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(655)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(1437)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Cerebral palsy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(64)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(50)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(114)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Motor Neuron Disease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Huntington’s disease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Myasthenia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(99)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(88)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(187)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Downs syndrome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(20)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(14)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(34)</w:t>
            </w:r>
          </w:p>
        </w:tc>
      </w:tr>
      <w:tr>
        <w:trPr/>
        <w:tc>
          <w:tcPr>
            <w:tcW w:w="382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Learning disabilities excluding downs</w:t>
            </w:r>
          </w:p>
        </w:tc>
        <w:tc>
          <w:tcPr>
            <w:tcW w:w="176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(25)</w:t>
            </w:r>
          </w:p>
        </w:tc>
        <w:tc>
          <w:tcPr>
            <w:tcW w:w="164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(28)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(53)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Times New Roman" w:ascii="Times New Roman" w:hAnsi="Times New Roman"/>
          <w:color w:val="000000" w:themeColor="text1"/>
          <w:sz w:val="20"/>
          <w:szCs w:val="20"/>
          <w:vertAlign w:val="superscript"/>
          <w:lang w:val="en-US"/>
        </w:rPr>
        <w:t>*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  <w:lang w:val="en-US"/>
        </w:rPr>
        <w:t>SGTF status was used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</w:rPr>
        <w:t xml:space="preserve"> as a proxy for VOC B.1.1.7.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S3: Demographic and clinical characteristics for primary care patients tested positive in the community between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2020 and 26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 (primary care cohort) who survived or died within the study period and those who have received or not critical care. </w:t>
      </w:r>
    </w:p>
    <w:tbl>
      <w:tblPr>
        <w:tblStyle w:val="TableGrid"/>
        <w:tblW w:w="94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5"/>
        <w:gridCol w:w="1701"/>
        <w:gridCol w:w="1560"/>
        <w:gridCol w:w="1701"/>
        <w:gridCol w:w="1702"/>
      </w:tblGrid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Alive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Died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Not critical care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Critical care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Total number of patients</w:t>
            </w:r>
          </w:p>
        </w:tc>
        <w:tc>
          <w:tcPr>
            <w:tcW w:w="17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197807</w:t>
            </w:r>
          </w:p>
        </w:tc>
        <w:tc>
          <w:tcPr>
            <w:tcW w:w="1560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613</w:t>
            </w:r>
          </w:p>
        </w:tc>
        <w:tc>
          <w:tcPr>
            <w:tcW w:w="17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197708</w:t>
            </w:r>
          </w:p>
        </w:tc>
        <w:tc>
          <w:tcPr>
            <w:tcW w:w="170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712</w:t>
            </w:r>
          </w:p>
        </w:tc>
      </w:tr>
      <w:tr>
        <w:trPr>
          <w:trHeight w:val="220" w:hRule="atLeast"/>
        </w:trPr>
        <w:tc>
          <w:tcPr>
            <w:tcW w:w="2835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ICU admitted/Deaths</w:t>
            </w:r>
          </w:p>
        </w:tc>
        <w:tc>
          <w:tcPr>
            <w:tcW w:w="17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(563)</w:t>
            </w:r>
          </w:p>
        </w:tc>
        <w:tc>
          <w:tcPr>
            <w:tcW w:w="1560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24.3 (149)</w:t>
            </w:r>
          </w:p>
        </w:tc>
        <w:tc>
          <w:tcPr>
            <w:tcW w:w="17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(493)</w:t>
            </w:r>
          </w:p>
        </w:tc>
        <w:tc>
          <w:tcPr>
            <w:tcW w:w="170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24.9 (177)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Female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52.8 (104415)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39.2 (240)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52.8 (104428)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31.9 (227)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Male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47.2 (93392)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60.8 (373)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47.2 (93280)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68.1 (485)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Mean age (SD)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37.5 (17.7)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74.7 (14.6)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37.6 (17.8)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57.9 (12.4)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Age Categories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18-29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36.0 (71121)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36.0 (71110)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(12)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30-39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19.9 (39411)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2.1 (13)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19.9 (39377)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6.6 (47)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40-49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17.1 (33858)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3.1 (19)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17.1 (33769)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15.2 (108)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50-59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15.6 (30879)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10.9 (67)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15.5 (30740)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28.9 (206)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60-69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7.5 (14875)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17.1 (105)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7.5 (14771)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29.4 (209)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70-79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2.7 (5359)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23.7 (145)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2.7 (5392)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15.7 (112)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80-89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(1933)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26.4 (162)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(2077)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2.5 (18)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90-99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(371)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16.5 (101)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(472)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White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59.4 (117530)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64.1 (393)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59.4 (117485)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61.5 (438)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Indian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4.0 (7918)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4.6 (28)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4.0 (7900)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6.5 (46)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Pakistani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4.2 (8336)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5.2 (32)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4.2 (8331)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5.2 (37)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Bangladeshi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2.8 (5547)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(10)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2.8 (5543)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2.0 (14)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Other Asian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(4476)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1.3 (8)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(4469)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2.1 (15)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Caribbean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(1729)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(10)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(1727)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(12)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Black African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2.1 (4091)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2.1 (4080)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2.5 (18)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Chinese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(529)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(530)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Other ethnic group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3.9 (7785)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3.9 (24)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3.9 (7776)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4.6 (33)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20.2 (39866)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12.6 (77)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20.2 (39867)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13.6 (97)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Date of positive test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 Nov to 14 Nov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14.1 (27853)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14.8 (91)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14.1 (27848)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13.5 (96)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 Nov to 28 Nov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9.8 (19335)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8.6 (53)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9.8 (19317)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10.0 (71)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 Nov to 12 Dec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9.4 (18637)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9.3 (57)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9.4 (18627)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9.4 (67)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Dec to 26 Dec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17.4 (34409)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22.5 (138)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17.4 (34420)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17.8 (127)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27 Dec to 10 Jan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29.4 (58092)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32.1 (197)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29.4 (58029)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36.5 (260)</w:t>
            </w:r>
          </w:p>
        </w:tc>
      </w:tr>
      <w:tr>
        <w:trPr>
          <w:trHeight w:val="67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 Jan to 26 Jan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20.0 (39481)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12.4 (76)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20.0 (39467)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12.8 (91)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House size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person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26.2 (51781)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37.7 (231)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26.2 (51784)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32.0 (228)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people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20.1 (39798)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29.0 (178)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20.1 (39802)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24.4 (174)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3-5 people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46.1 (91260)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19.2 (118)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46.1 (91117)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36.7 (261)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6+ people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7.6 (14968)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14.0 (86)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7.6 (15005)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6.9 (49)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House type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Neither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99.7 (197205)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91.8 (563)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99.7 (197057)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99.9 (711)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Carehome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(447)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8.2 (50)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(496)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Homeless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(155)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(155)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BMI 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54.7 (108272)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49.4 (303)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54.8 (108328)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34.7 (247)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25-30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12.8 (25221)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22.7 (139)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12.7 (25160)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28.1 (200)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30-40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5.3 (10454)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13.2 (81)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5.3 (10401)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18.8 (134)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&gt;= 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2.9 (5645)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7.5 (46)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2.8 (5596)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 (95)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24.4 (48215)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7.2 (44)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24.4 (48223)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5.1 (36)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Smoking status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Non smoker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56.3 (111304)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53.0 (325)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56.2 (111189)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61.8 (440)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Ex smoker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17.5 (34649)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41.6 (255)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17.5 (34661)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34.1 (243)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Light smoker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9.0 (17712)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3.1 (19)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9.0 (17715)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2.2 (16)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Moderate smoker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(3266)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(3268)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Heavy smoker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(1128)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(1127)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15.0 (29748)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0.8 (5)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15.0 (29748)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(5)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Geographical region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East Midlands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1.4 (2824)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(10)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1.4 (2826)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(8)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East of England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2.7 (5328)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2.0 (12)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2.7 (5328)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(12)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London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25.5 (50529)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18.8 (115)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25.5 (50510)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18.8 (134)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 East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3.1 (6220)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6.5 (40)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3.2 (6229)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4.4 (31)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North West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24.8 (49045)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29.2 (179)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24.8 (48990)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32.9 (234)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South Central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11.0 (21770)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9.3 (57)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11.0 (21738)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12.5 (89)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South East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10.9 (21478)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12.4 (76)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10.9 (21499)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7.7 (55)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South West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4.0 (7835)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3.9 (24)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4.0 (7832)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3.8 (27)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West Midlands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 (26297)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12.7 (78)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 (26270)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14.7 (105)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Yorkshire &amp; Humber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3.3 (6481)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3.6 (22)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3.3 (6486)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2.4 (17)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Deprivation quintile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(least deprived)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20.3 (40139)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19.1 (117)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20.3 (40121)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18.9 (135)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21.6 (42664)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25.3 (155)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21.6 (42667)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21.4 (152)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21.4 (42300)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25.3 (155)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21.4 (42277)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25.0 (178)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19.9 (39468)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17.4 (107)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19.9 (39449)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17.7 (126)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(most deprived)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16.1 (31867)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12.4 (76)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16.1 (31826)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16.4 (117)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(1369)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(1368)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Comorbidities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Asthma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15.0 (29676)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18.9 (116)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15.0 (29645)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20.6 (147)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COPD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(1807)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10.8 (66)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(1840)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4.6 (33)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Diabetes type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(1057)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(1052)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0.8 (6)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Diabetes type 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4.6 (9088)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32.8 (201)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4.6 (9116)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24.3 (173)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Hypertension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9.8 (19295)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55.6 (341)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9.8 (19366)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37.9 (270)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Parkinson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(136)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(10)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(145)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Epilepsy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(2136)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(14)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 (2140)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1.4 (10)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Cerebral palsy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(180)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(180)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Motor Neuron Disease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(8)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Huntington’s disease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Multiple sclerosis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 (265)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(266)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35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Myasthenia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(46)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(47)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251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Downs syndrome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 (78)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(80)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>
          <w:trHeight w:val="471" w:hRule="atLeast"/>
        </w:trPr>
        <w:tc>
          <w:tcPr>
            <w:tcW w:w="283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Learning disabilities excluding downs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(3122)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3.1 (19)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1.6 (3127)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2.0 (14)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Calibri" w:cs="Times New Roman" w:ascii="Times New Roman" w:hAnsi="Times New Roman"/>
          <w:color w:val="000000" w:themeColor="text1"/>
          <w:sz w:val="20"/>
          <w:szCs w:val="20"/>
          <w:vertAlign w:val="superscript"/>
          <w:lang w:val="en-US"/>
        </w:rPr>
        <w:t>*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  <w:lang w:val="en-US"/>
        </w:rPr>
        <w:t>SGTF status was used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</w:rPr>
        <w:t xml:space="preserve"> as a proxy for VOC B.1.1.7.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S4: Demographic, medical characteristics and indicators of acute severity observed for critically ill patients tested positive in the community between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2020 and 27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 (critical care cohort) in the matched cohort dataset, by variant.</w:t>
      </w:r>
    </w:p>
    <w:tbl>
      <w:tblPr>
        <w:tblStyle w:val="TableGrid"/>
        <w:tblW w:w="9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02"/>
        <w:gridCol w:w="1833"/>
        <w:gridCol w:w="1711"/>
        <w:gridCol w:w="2053"/>
      </w:tblGrid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Non-VOC B.1.1.7 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VOC B.1.1.7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perscript"/>
              </w:rPr>
              <w:t>*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Full Cohort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</w:tr>
      <w:tr>
        <w:trPr/>
        <w:tc>
          <w:tcPr>
            <w:tcW w:w="340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Total number of patients</w:t>
            </w:r>
          </w:p>
        </w:tc>
        <w:tc>
          <w:tcPr>
            <w:tcW w:w="1833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761</w:t>
            </w:r>
          </w:p>
        </w:tc>
        <w:tc>
          <w:tcPr>
            <w:tcW w:w="171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761</w:t>
            </w:r>
          </w:p>
        </w:tc>
        <w:tc>
          <w:tcPr>
            <w:tcW w:w="2053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1522</w:t>
            </w:r>
          </w:p>
        </w:tc>
      </w:tr>
      <w:tr>
        <w:trPr/>
        <w:tc>
          <w:tcPr>
            <w:tcW w:w="340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Mean age (SD)</w:t>
            </w:r>
          </w:p>
        </w:tc>
        <w:tc>
          <w:tcPr>
            <w:tcW w:w="1833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60.0 (12.6)</w:t>
            </w:r>
          </w:p>
        </w:tc>
        <w:tc>
          <w:tcPr>
            <w:tcW w:w="171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57.6 (12.5)</w:t>
            </w:r>
          </w:p>
        </w:tc>
        <w:tc>
          <w:tcPr>
            <w:tcW w:w="2053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58.8 (12.6)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Female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31.0 (236)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36.7 (279)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33.8 (515)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Male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69.0 (525)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63.3 (482)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66.2 (1007)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White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64.7 (492)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68.3 (520)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66.5 (1012)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Indian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5.8 (44)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2.5 (19)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 (63)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Pakistani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 (31)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6.4 (49)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5.3 (80)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Bangladeshi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2.5 (19)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1.6 (12)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2.0 (31)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Other Asian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 (9)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3.2 (24)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2.2 (33)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Caribbean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(0)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(5)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(5)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Black African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(5)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1.6 (12)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 (17)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Chinese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0.8 (6)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(1)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(7)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Other ethnic group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 (31)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3.8 (29)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3.9 (60)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16.3 (124)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11.8 (90)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14.1 (214)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Prior length of hospital stay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Mean (SD)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2.6 (5.0)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2.3 (13.7)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2.5 (10.3)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Median IQR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 (0 - 3)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 (0 - 3)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 (0 - 3)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Dependency before admission to acute hospital care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Able to live without assistance in daily activities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70.8 (539)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74.2 (565)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72.5 (1104)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Some assistance in daily activities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9.1 (69)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6.6 (50)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7.8 (119)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 assistance with all daily activities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(7)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(10)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19.2 (146)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18.8 (143)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19.0 (289)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Severe comorbidities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Cardiovascular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 (8)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(10)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Respiratory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2.5 (19)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 (9)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1.8 (28)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Renal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(5)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0.8 (6)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(11)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Liver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Metastatic disease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1.3 (10)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(13)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Haematological malignancy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(5)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(8)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Immunocompromised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 (16)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 (8)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1.6 (24)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BMI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&lt;25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38.1 (290)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35.0 (266)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36.5 (556)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 to &lt;30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20.2 (154)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21.9 (167)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21.1 (321)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 to &lt;40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30.0 (228)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30.7 (234)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30.4 (462)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40+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11.7 (89)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12.4 (94)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12.0 (183)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CPR within previous 21h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In the community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(5)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0.3 (2)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(7)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In the hospital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1.3 (10)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0.7 (5)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1.0 (15)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84.6 (644)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86.6 (659)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85.6 (1303)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13.4 (102)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12.5 (95)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12.9 (197)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Currently or recently pregnant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Currently pregnant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0.4 (6)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Recently pregnant (within 6 weeks)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0.8 (6)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(7)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known to be pregnant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99.5 (757)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98.8 (752)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99.1 (1509)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Invasively ventilated within first 24h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56.1 (427)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58.6 (446)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57.4 (873)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22.2 (169)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19.8 (151)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21.0 (320)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21.7 (165)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21.6 (164)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21.6 (329)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APACHE II score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Mean (SD)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13.9 (5.0)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12.7 (4.9)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13.3 (5.0)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Median (IQR)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 (10 - 16)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 (10 - 16)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 (10 - 16)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PaO2/FiO2 ratio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Median (IQR)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13.5 (9.5 – 18.3)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13.0 (9.7 – 17.6)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13.2 (9.7 – 18.0)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PaO2/FiO2 ratio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&lt; 13.3 kPa (&lt;100 mmHg)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36.5 (278)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38.2 (291)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37.4 (569)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13.3-16.6 kPa (100-200 mmHg)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32.6 (248)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32.6 (248)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32.6 (496)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&gt; 26.6 kPa (&gt; 200 mmHg)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5.5 (42)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3.8 (29)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 (71)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25.4 (193)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25.4 (193)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25.4 (386)</w:t>
            </w:r>
          </w:p>
        </w:tc>
      </w:tr>
      <w:tr>
        <w:trPr/>
        <w:tc>
          <w:tcPr>
            <w:tcW w:w="340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FiO2 </w:t>
            </w:r>
          </w:p>
        </w:tc>
        <w:tc>
          <w:tcPr>
            <w:tcW w:w="183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Median (IQR)</w:t>
            </w:r>
          </w:p>
        </w:tc>
        <w:tc>
          <w:tcPr>
            <w:tcW w:w="183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0.6 (0.5 – 0.75)</w:t>
            </w:r>
          </w:p>
        </w:tc>
        <w:tc>
          <w:tcPr>
            <w:tcW w:w="17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0.6 (0.5 – 0.8)</w:t>
            </w:r>
          </w:p>
        </w:tc>
        <w:tc>
          <w:tcPr>
            <w:tcW w:w="205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0.6 (0.50 – 0.75)</w:t>
            </w:r>
          </w:p>
        </w:tc>
      </w:tr>
    </w:tbl>
    <w:p>
      <w:pPr>
        <w:pStyle w:val="EndNoteBibliography"/>
        <w:rPr/>
      </w:pPr>
      <w:r>
        <w:rPr>
          <w:rFonts w:eastAsia="Calibri" w:cs="Times New Roman" w:ascii="Times New Roman" w:hAnsi="Times New Roman"/>
          <w:color w:val="000000" w:themeColor="text1"/>
          <w:sz w:val="20"/>
          <w:szCs w:val="20"/>
          <w:vertAlign w:val="superscript"/>
        </w:rPr>
        <w:t>*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</w:rPr>
        <w:t>SGTF status was used as a proxy for VOC B.1.1.7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S5: Demographic, medical characteristics and indicators of acute severity observed for critically ill patients tested positive in the community between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2020 and 27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 (critical care cohort) who have completed their critical care outcome (discharged alive or dead), by variant. 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8"/>
        <w:gridCol w:w="1842"/>
        <w:gridCol w:w="1559"/>
        <w:gridCol w:w="1786"/>
      </w:tblGrid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Non-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VOC B.1.1.7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VOC B.1.1.7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Full Cohort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</w:tr>
      <w:tr>
        <w:trPr/>
        <w:tc>
          <w:tcPr>
            <w:tcW w:w="3828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Total number of patients</w:t>
            </w:r>
          </w:p>
        </w:tc>
        <w:tc>
          <w:tcPr>
            <w:tcW w:w="184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1235</w:t>
            </w:r>
          </w:p>
        </w:tc>
        <w:tc>
          <w:tcPr>
            <w:tcW w:w="1559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1173</w:t>
            </w:r>
          </w:p>
        </w:tc>
        <w:tc>
          <w:tcPr>
            <w:tcW w:w="178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2408</w:t>
            </w:r>
          </w:p>
        </w:tc>
      </w:tr>
      <w:tr>
        <w:trPr/>
        <w:tc>
          <w:tcPr>
            <w:tcW w:w="3828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Mean age (SD)</w:t>
            </w:r>
          </w:p>
        </w:tc>
        <w:tc>
          <w:tcPr>
            <w:tcW w:w="1842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59.3 (12.9)</w:t>
            </w:r>
          </w:p>
        </w:tc>
        <w:tc>
          <w:tcPr>
            <w:tcW w:w="1559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57.3 (13.0)</w:t>
            </w:r>
          </w:p>
        </w:tc>
        <w:tc>
          <w:tcPr>
            <w:tcW w:w="178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58.3 (13.0)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Female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32.0 (395)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33.9 (398)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32.9 (793)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Male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68.0 (840)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66.1 (775)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67.1 (1615)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White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72.0 (889)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67.3 (790)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69.7 (1679)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Indian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4.2 (52)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4.4 (52)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4.3 (104)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Pakistani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6.4 (79)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4.3 (50)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5.4 (129)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Bangladeshi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1.8 (22)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2.1 (25)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2.0 (47)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Other Asian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4.4 (54)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4.3 (51)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4.4 (105)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Caribbean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0.8 (10)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1.6 (19)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1.2 (29)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Black African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(20)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1.3 (31)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Chinese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(6)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(10)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Other ethnic group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4.1 (51)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5.0 (59)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4.6 (110)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72.0 (889)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67.3 (790)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69.7 (1679)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Prior length of hospital stay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Mean (SD)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2.2 (10.2)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2.4 (14.7)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(12.6)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Median IQR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(0 - 3)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(0 - 3)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 (0 - 3)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Dependency before admission to acute hospital care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Able to live without assistance in daily activities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89.0 (1099)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85.3 (1001)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87.2 (2100)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Some assistance in daily activities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8.0 (99)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6.9 (81)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7.5 (180)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Total assistance with all daily activities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 (5)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2.8 (381)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7.5 (88)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5.1 (123)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Severe comorbidities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Cardiovascular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(7)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(10)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Respiratory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0.8 (19)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Renal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(11)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Liver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(7)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Metastatic 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0.4 (5)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(7)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Haematological malignancy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1.0 (12)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(15)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Immunocompromised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(28)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1.2 (14)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1.7 (42)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BMI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22.2 (274)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26.9 (315)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24.5 (589)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25 to &lt;30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28.7 (355)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24.6 (289)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26.7 (644)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 to &lt;40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36.6 (452)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34.2 (401)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35.4 (853)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40+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12.5 (154)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14.3 (168)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13.4 (322)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CPR within previous 21h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the community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0.7 (9)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(6)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(15)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In the hospital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0.9 (11)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0.8 (19)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97.6 (1205)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94.3 (1106)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96.0 (2311)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1.1 (13)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4.2 (50)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2.6 (63)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Currently or recently pregnant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Currently pregnant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(6)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(6)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(12)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Recently pregnant (within 6 weeks)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 (4)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(7)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0.5 (11)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known to be pregnant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99.2 (1225)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98.9 (1160)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99.0 (2385)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Invasively ventilated within first 24h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76.1 (940)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69.1 (811)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72.7 (1751)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20.5 (253)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20.3 (238)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20.4 (491)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3.4 (42)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10.5 (124)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11.7 (166)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APACHE II score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Mean (SD)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13.9 (5.0)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12.7 (4.9)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 (5.0)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Median (IQR)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 (11 - 16)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 (10 - 15)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(10 - 16)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PaO2/FiO2 ratio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Median (IQR)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 (10.0 – 18.2)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13.5 (9.8 – 18.2)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13.4 (10 – 18.2)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PaO2/FiO2 ratio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&lt; 13.3 kPa (&lt;100 mmHg)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45.3 (559)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40.2 (471)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42.8 (1030)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13.3-16.6 kPa (100-200 mmHg)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38.8 (479)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35.4 (415)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37.1 (894)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&gt; 26.6 kPa (&gt; 200 mmHg)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7.0 (87)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6.6 (78)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6.9 (165)</w:t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Not recorded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8.9 (110)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17.8 (209)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13.2 (319)</w:t>
            </w:r>
          </w:p>
        </w:tc>
      </w:tr>
      <w:tr>
        <w:trPr/>
        <w:tc>
          <w:tcPr>
            <w:tcW w:w="382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FiO2 </w:t>
            </w:r>
          </w:p>
        </w:tc>
        <w:tc>
          <w:tcPr>
            <w:tcW w:w="18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8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Median (IQR)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(0.45 – 0.75)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(0.4 – 0.76)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0.6 (0.45 – 0.75)</w:t>
            </w:r>
          </w:p>
        </w:tc>
      </w:tr>
    </w:tbl>
    <w:p>
      <w:pPr>
        <w:pStyle w:val="EndNoteBibliography"/>
        <w:rPr/>
      </w:pPr>
      <w:r>
        <w:rPr>
          <w:rFonts w:eastAsia="Calibri" w:cs="Times New Roman" w:ascii="Times New Roman" w:hAnsi="Times New Roman"/>
          <w:color w:val="000000" w:themeColor="text1"/>
          <w:sz w:val="20"/>
          <w:szCs w:val="20"/>
          <w:vertAlign w:val="superscript"/>
        </w:rPr>
        <w:t>*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</w:rPr>
        <w:t>SGTF status was used as a proxy for VOC B.1.1.7</w:t>
      </w:r>
    </w:p>
    <w:p>
      <w:pPr>
        <w:pStyle w:val="EndNoteBibliography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S6: Critical care outcomes observed for critically ill patients tested positive in the community between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 xml:space="preserve">st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November 2020 and 27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 (critical care cohort), by variant.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1848"/>
        <w:gridCol w:w="1696"/>
        <w:gridCol w:w="1790"/>
      </w:tblGrid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Non-VOC B.1.1.7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VOC B.1.1.7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Full Cohort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4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iCs/>
                <w:sz w:val="20"/>
                <w:szCs w:val="20"/>
              </w:rPr>
              <w:t>Cols% (counts)</w:t>
            </w:r>
          </w:p>
        </w:tc>
      </w:tr>
      <w:tr>
        <w:trPr/>
        <w:tc>
          <w:tcPr>
            <w:tcW w:w="36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Outcome at end of critical care</w:t>
            </w:r>
          </w:p>
        </w:tc>
        <w:tc>
          <w:tcPr>
            <w:tcW w:w="18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Discharged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56.5 (798)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39.0 (788)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46.2 (1586)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Died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30.9 (437)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19.1 (385)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24.0 (822)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Still receiving critical care</w:t>
            </w:r>
          </w:p>
        </w:tc>
        <w:tc>
          <w:tcPr>
            <w:tcW w:w="18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12.6 (178)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41.9 (846)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29.8 (1024)</w:t>
            </w:r>
          </w:p>
        </w:tc>
      </w:tr>
      <w:tr>
        <w:trPr/>
        <w:tc>
          <w:tcPr>
            <w:tcW w:w="36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Duration of critical care*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Days, median (IQR)</w:t>
            </w:r>
          </w:p>
        </w:tc>
        <w:tc>
          <w:tcPr>
            <w:tcW w:w="18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Discharged patients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(3 - 10)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(3 - 8)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(3 - 9)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Deaths</w:t>
            </w:r>
          </w:p>
        </w:tc>
        <w:tc>
          <w:tcPr>
            <w:tcW w:w="184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 (7 - 19)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 (5 - 15)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 (6 - 17)</w:t>
            </w:r>
          </w:p>
        </w:tc>
      </w:tr>
      <w:tr>
        <w:trPr/>
        <w:tc>
          <w:tcPr>
            <w:tcW w:w="36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Organ support*</w:t>
            </w:r>
          </w:p>
        </w:tc>
        <w:tc>
          <w:tcPr>
            <w:tcW w:w="18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 respiratory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2.3 (29)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4.6 (54)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3.4 (83)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Advanced respiratory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46.0 (568)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42.7 (501)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44.4 (1069)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Basic respiratory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86.2 (1064)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81.8 (960)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84.1 (2024)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No cardiovascular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5.5 (68)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8.9 (104)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7.1 (172)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Advanced cardiovascular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18.5 (229)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18.7 (219)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18.6 (448)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Basic cardiovascular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93.4 (1153)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89.2 (1046)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91.3 (2199)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Renal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13.5 (167)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13.4 (157)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13.5 (324)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Liver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2.6 (32)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6.5 (76)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4.5 (108)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Neurological support</w:t>
            </w:r>
          </w:p>
        </w:tc>
        <w:tc>
          <w:tcPr>
            <w:tcW w:w="184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7.7 (95)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9.2 (108)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8.4 (203)</w:t>
            </w:r>
          </w:p>
        </w:tc>
      </w:tr>
      <w:tr>
        <w:trPr/>
        <w:tc>
          <w:tcPr>
            <w:tcW w:w="368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Duration of organ support*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Days, median (IQR)</w:t>
            </w:r>
          </w:p>
        </w:tc>
        <w:tc>
          <w:tcPr>
            <w:tcW w:w="184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96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Advanced respiratory support 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 (5 - 19)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 (5 - 13)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 (5 - 16)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Total (advanced + basic) respiratory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 (4 - 15)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(4 - 11)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 (4 - 13)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Advanced cardiovascular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(1 - 4)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(1 - 4)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 (1 - 4)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Total (advanced + basic) cardiovascular support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 (5 - 15)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 (4 - 11)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 (4 - 13)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Renal support</w:t>
            </w:r>
          </w:p>
        </w:tc>
        <w:tc>
          <w:tcPr>
            <w:tcW w:w="184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5.5 (3 - 10)</w:t>
            </w:r>
          </w:p>
        </w:tc>
        <w:tc>
          <w:tcPr>
            <w:tcW w:w="1696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4.5 (2 - 9)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 (2 - 10)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* Among patients who have been discharged or died.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vertAlign w:val="superscript"/>
        </w:rPr>
        <w:t>†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  <w:lang w:val="en-US"/>
        </w:rPr>
        <w:t>SGTF status was used</w:t>
      </w:r>
      <w:r>
        <w:rPr>
          <w:rFonts w:eastAsia="Calibri" w:cs="Times New Roman" w:ascii="Times New Roman" w:hAnsi="Times New Roman"/>
          <w:color w:val="000000" w:themeColor="text1"/>
          <w:sz w:val="20"/>
          <w:szCs w:val="20"/>
        </w:rPr>
        <w:t xml:space="preserve"> as a proxy for VOC B.1.1.7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n-GB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Table S7: Demographics characteristics of primary care patients tested positive in hospital and community settings.</w:t>
      </w:r>
    </w:p>
    <w:tbl>
      <w:tblPr>
        <w:tblStyle w:val="TableGrid"/>
        <w:tblW w:w="87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74"/>
        <w:gridCol w:w="2401"/>
        <w:gridCol w:w="2685"/>
      </w:tblGrid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Hospital tests</w:t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Community tests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text1"/>
                <w:sz w:val="20"/>
                <w:szCs w:val="20"/>
              </w:rPr>
              <w:t>Cols% (counts)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 w:themeColor="text1"/>
                <w:sz w:val="20"/>
                <w:szCs w:val="20"/>
              </w:rPr>
              <w:t>Cols% (counts)</w:t>
            </w:r>
          </w:p>
        </w:tc>
      </w:tr>
      <w:tr>
        <w:trPr/>
        <w:tc>
          <w:tcPr>
            <w:tcW w:w="3674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Total number of patients</w:t>
            </w:r>
          </w:p>
        </w:tc>
        <w:tc>
          <w:tcPr>
            <w:tcW w:w="24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15.9 (91965)</w:t>
            </w:r>
          </w:p>
        </w:tc>
        <w:tc>
          <w:tcPr>
            <w:tcW w:w="2685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85.1 (483667)</w:t>
            </w:r>
          </w:p>
        </w:tc>
      </w:tr>
      <w:tr>
        <w:trPr/>
        <w:tc>
          <w:tcPr>
            <w:tcW w:w="3674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Mean age (SD)</w:t>
            </w:r>
          </w:p>
        </w:tc>
        <w:tc>
          <w:tcPr>
            <w:tcW w:w="24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58.1 (23.4)</w:t>
            </w:r>
          </w:p>
        </w:tc>
        <w:tc>
          <w:tcPr>
            <w:tcW w:w="2685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38.1 (18.8)</w:t>
            </w:r>
          </w:p>
        </w:tc>
      </w:tr>
      <w:tr>
        <w:trPr/>
        <w:tc>
          <w:tcPr>
            <w:tcW w:w="3674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ICU admitted </w:t>
            </w:r>
          </w:p>
        </w:tc>
        <w:tc>
          <w:tcPr>
            <w:tcW w:w="24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4.3 (3998)</w:t>
            </w:r>
          </w:p>
        </w:tc>
        <w:tc>
          <w:tcPr>
            <w:tcW w:w="2685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0.3 (1538)</w:t>
            </w:r>
          </w:p>
        </w:tc>
      </w:tr>
      <w:tr>
        <w:trPr/>
        <w:tc>
          <w:tcPr>
            <w:tcW w:w="3674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SGTF</w:t>
            </w:r>
          </w:p>
        </w:tc>
        <w:tc>
          <w:tcPr>
            <w:tcW w:w="2401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0.0 (16)</w:t>
            </w:r>
          </w:p>
        </w:tc>
        <w:tc>
          <w:tcPr>
            <w:tcW w:w="2685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24.8 (119863)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54.6 (50221)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54.4 (263169)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45.4 (41744)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45.6 (220498)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Ethnicity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White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62.2 (57239)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59.2 (286250)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Indian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3.5 (3264)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3.8 (18248)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Pakistani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2.5 (2273)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3.9 (18776)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Bangladeshi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1.6 (1484)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3.1 (14798)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Other Asian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2.6 (2421)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2.3 (10931)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Caribbean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2.0 (1813)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1.0 (4922)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Black African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3.3 (3010)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2.4 (11426)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Chinese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0.3 (302)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0.3 (1470)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Other ethnic group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4.2 (3826)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4.2 (20514)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Not recorded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17.8 (16333)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19.9 (96332)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House size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 person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38.5 (35422)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26.8 (129796)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 people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22.9 (21048)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19.8 (95754)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3-5 people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28.1 (25817)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44.6 (215574)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6-9 people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4.5 (4120)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6.7 (32212)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10 or more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6.0 (5558)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2.1 (10331)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House type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Neither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93.8 (86270)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98.7 (477529)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Carehome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5.9 (5457)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1.2 (5725)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Homeless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0.3 (238)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0.1 (413)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BMI 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&lt;25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60.0 (55138)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55.7 (269580)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25-30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16.0 (14721)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12.4 (59924)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30-40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7.2 (6663)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5.1 (24553)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&gt;= 40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4.1 (3726)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2.7 (13143)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Not recorded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12.7 (11672)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24.1 (116467)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Smoking status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Non smoker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58.2 (53505)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56.9 (275422)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Ex smoker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27.0 (24828)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17.1 (82925)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Light smoker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7.3 (6728)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9.1 (44237)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Moderate smoker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1.4 (1282)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1.6 (7905)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Heavy smoker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0.8 (747)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0.6 (2728)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Not recorded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5.3 (4875)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14.6 (70450)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Geographical region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East Midlands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1.6 (1490)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2.6 (12669)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East of England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3.4 (3157)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3.1 (15066)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London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25.3 (23266)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29.2 (141231)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North East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3.0 (2772)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2.4 (11678)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North West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23.4 (21480)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20.7 (100300)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South Central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11.0 (10125)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9.9 (47971)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South East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11.2 (10267)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11.7 (56709)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South West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7.0 (6407)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6.6 (31722)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West Midlands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10.8 (9951)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10.4 (50511)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Yorkshire &amp; Humber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3.3 (3050)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3.3 (15810)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Deprivation quintile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 (least deprived)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19.7 (18120)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19.4 (93774)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20.6 (18902)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20.9 (101186)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21.5 (19798)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20.8 (100733)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20.2 (18565)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20.0 (96896)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5 (most deprived)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17.5 (16075)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18.2 (87946)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Not recorded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0.5 (505)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  <w:t>0.6 (3132)</w:t>
            </w:r>
          </w:p>
        </w:tc>
      </w:tr>
      <w:tr>
        <w:trPr/>
        <w:tc>
          <w:tcPr>
            <w:tcW w:w="367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0"/>
                <w:szCs w:val="20"/>
              </w:rPr>
              <w:t>Comorbidities</w:t>
            </w:r>
          </w:p>
        </w:tc>
        <w:tc>
          <w:tcPr>
            <w:tcW w:w="24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W w:w="2685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Asthma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15.2 (14011)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14.7 (71129)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COPD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7.0 (6463)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 (5115)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Diabetes type 1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0.9 (845)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0.5 (2616)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Diabetes type 2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17.9 (16457)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 (23627)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Hypertension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34.6 (31847)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10.6 (51250)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Parkinson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1.3 (1237)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0.2 (793)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Epilepsy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2.5 (2265)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 (5747)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Cerebral palsy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0.2 (218)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(538)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Motor Neuron Disease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(41)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(23)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Huntington’s disease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(38)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(53)</w:t>
            </w:r>
          </w:p>
        </w:tc>
      </w:tr>
      <w:tr>
        <w:trPr>
          <w:trHeight w:val="8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Multiple sclerosis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0.4 (372)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(720)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Myasthenia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(93)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0.0 (113)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Downs syndrome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(122)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0.1 (257)</w:t>
            </w:r>
          </w:p>
        </w:tc>
      </w:tr>
      <w:tr>
        <w:trPr/>
        <w:tc>
          <w:tcPr>
            <w:tcW w:w="367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Learning disabilities excluding Downs</w:t>
            </w:r>
          </w:p>
        </w:tc>
        <w:tc>
          <w:tcPr>
            <w:tcW w:w="24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3.5 (3175)</w:t>
            </w:r>
          </w:p>
        </w:tc>
        <w:tc>
          <w:tcPr>
            <w:tcW w:w="2685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1.7 (8431)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EndNoteBibliography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>Figure S1: (Top-left) Weekly positive tests by variant from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to 26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2021, (top-right) weekly deaths by variant from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to 26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2021, (bottom-left) weekly critical care admissions per variant from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 to 26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2021, (bottom-right) weekly deaths at the end of critical care by variant from 1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November2020 to 27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</w:rPr>
        <w:t xml:space="preserve"> January 2021.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0"/>
          <w:szCs w:val="20"/>
          <w:lang w:val="en-GB"/>
        </w:rPr>
        <w:t>SGTF status was used as a proxy for VOC B.1.1.7.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9525" distL="0" distR="9525">
            <wp:extent cx="5724525" cy="3819525"/>
            <wp:effectExtent l="0" t="0" r="0" b="0"/>
            <wp:docPr id="1" name="Picture 1" descr="hist_sg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_sgt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Constantia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28d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3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36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23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2236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Org" w:customStyle="1">
    <w:name w:val="org"/>
    <w:basedOn w:val="DefaultParagraphFont"/>
    <w:qFormat/>
    <w:rsid w:val="00b2236d"/>
    <w:rPr/>
  </w:style>
  <w:style w:type="character" w:styleId="EndNoteBibliographyChar" w:customStyle="1">
    <w:name w:val="EndNote Bibliography Char"/>
    <w:basedOn w:val="DefaultParagraphFont"/>
    <w:link w:val="EndNoteBibliography"/>
    <w:qFormat/>
    <w:rsid w:val="00b2236d"/>
    <w:rPr>
      <w:rFonts w:ascii="Constantia" w:hAnsi="Constantia" w:eastAsia="" w:cs="Arial" w:eastAsiaTheme="minorEastAsia"/>
      <w:lang w:val="en-US"/>
    </w:rPr>
  </w:style>
  <w:style w:type="character" w:styleId="InternetLink">
    <w:name w:val="Internet Link"/>
    <w:basedOn w:val="DefaultParagraphFont"/>
    <w:uiPriority w:val="99"/>
    <w:unhideWhenUsed/>
    <w:rsid w:val="00b2236d"/>
    <w:rPr>
      <w:color w:val="0563C1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2236d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2236d"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236d"/>
    <w:rPr>
      <w:rFonts w:ascii="Times New Roman" w:hAnsi="Times New Roman" w:cs="Times New Roman"/>
      <w:sz w:val="18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2236d"/>
    <w:rPr>
      <w:b/>
      <w:bCs/>
      <w:sz w:val="20"/>
      <w:szCs w:val="20"/>
    </w:rPr>
  </w:style>
  <w:style w:type="character" w:styleId="Normaltextrun" w:customStyle="1">
    <w:name w:val="normaltextrun"/>
    <w:basedOn w:val="DefaultParagraphFont"/>
    <w:qFormat/>
    <w:rsid w:val="00b2236d"/>
    <w:rPr/>
  </w:style>
  <w:style w:type="character" w:styleId="Eop" w:customStyle="1">
    <w:name w:val="eop"/>
    <w:basedOn w:val="DefaultParagraphFont"/>
    <w:qFormat/>
    <w:rsid w:val="00b2236d"/>
    <w:rPr/>
  </w:style>
  <w:style w:type="character" w:styleId="Mention1" w:customStyle="1">
    <w:name w:val="Mention1"/>
    <w:basedOn w:val="DefaultParagraphFont"/>
    <w:uiPriority w:val="99"/>
    <w:unhideWhenUsed/>
    <w:qFormat/>
    <w:rsid w:val="00b2236d"/>
    <w:rPr>
      <w:color w:val="2B579A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236d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b2236d"/>
    <w:rPr/>
  </w:style>
  <w:style w:type="character" w:styleId="Mention2" w:customStyle="1">
    <w:name w:val="Mention2"/>
    <w:basedOn w:val="DefaultParagraphFont"/>
    <w:uiPriority w:val="99"/>
    <w:unhideWhenUsed/>
    <w:qFormat/>
    <w:rsid w:val="00b2236d"/>
    <w:rPr>
      <w:color w:val="2B579A"/>
      <w:shd w:fill="E6E6E6" w:val="clear"/>
    </w:rPr>
  </w:style>
  <w:style w:type="character" w:styleId="UnresolvedMention" w:customStyle="1">
    <w:name w:val="Unresolved Mention"/>
    <w:basedOn w:val="DefaultParagraphFont"/>
    <w:uiPriority w:val="99"/>
    <w:unhideWhenUsed/>
    <w:qFormat/>
    <w:rsid w:val="00b2236d"/>
    <w:rPr>
      <w:color w:val="605E5C"/>
      <w:shd w:fill="E1DFDD" w:val="clear"/>
    </w:rPr>
  </w:style>
  <w:style w:type="character" w:styleId="Mention" w:customStyle="1">
    <w:name w:val="Mention"/>
    <w:basedOn w:val="DefaultParagraphFont"/>
    <w:uiPriority w:val="99"/>
    <w:unhideWhenUsed/>
    <w:qFormat/>
    <w:rsid w:val="00b2236d"/>
    <w:rPr>
      <w:color w:val="2B579A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unhideWhenUsed/>
    <w:qFormat/>
    <w:rsid w:val="00cf28df"/>
    <w:rPr>
      <w:color w:val="605E5C"/>
      <w:shd w:fill="E1DFDD" w:val="clear"/>
    </w:rPr>
  </w:style>
  <w:style w:type="character" w:styleId="Mention3" w:customStyle="1">
    <w:name w:val="Mention3"/>
    <w:basedOn w:val="DefaultParagraphFont"/>
    <w:uiPriority w:val="99"/>
    <w:unhideWhenUsed/>
    <w:qFormat/>
    <w:rsid w:val="00cf28df"/>
    <w:rPr>
      <w:color w:val="2B579A"/>
      <w:shd w:fill="E1DFDD" w:val="clear"/>
    </w:rPr>
  </w:style>
  <w:style w:type="character" w:styleId="Authors" w:customStyle="1">
    <w:name w:val="authors"/>
    <w:basedOn w:val="DefaultParagraphFont"/>
    <w:qFormat/>
    <w:rsid w:val="00cf28df"/>
    <w:rPr/>
  </w:style>
  <w:style w:type="character" w:styleId="Strong">
    <w:name w:val="Strong"/>
    <w:basedOn w:val="DefaultParagraphFont"/>
    <w:uiPriority w:val="22"/>
    <w:qFormat/>
    <w:rsid w:val="00cf28df"/>
    <w:rPr>
      <w:b/>
      <w:bCs/>
    </w:rPr>
  </w:style>
  <w:style w:type="character" w:styleId="Title1" w:customStyle="1">
    <w:name w:val="Title1"/>
    <w:basedOn w:val="DefaultParagraphFont"/>
    <w:qFormat/>
    <w:rsid w:val="00cf28df"/>
    <w:rPr/>
  </w:style>
  <w:style w:type="character" w:styleId="Publication" w:customStyle="1">
    <w:name w:val="publication"/>
    <w:basedOn w:val="DefaultParagraphFont"/>
    <w:qFormat/>
    <w:rsid w:val="00cf28d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EndNoteBibliography" w:customStyle="1">
    <w:name w:val="EndNote Bibliography"/>
    <w:basedOn w:val="Normal"/>
    <w:link w:val="EndNoteBibliographyChar"/>
    <w:qFormat/>
    <w:rsid w:val="00b2236d"/>
    <w:pPr>
      <w:spacing w:lineRule="auto" w:line="240"/>
    </w:pPr>
    <w:rPr>
      <w:rFonts w:ascii="Constantia" w:hAnsi="Constantia" w:eastAsia="" w:cs="Arial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2236d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2236d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236d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2236d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b223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Revision">
    <w:name w:val="Revision"/>
    <w:uiPriority w:val="99"/>
    <w:semiHidden/>
    <w:qFormat/>
    <w:rsid w:val="00b2236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Paragraph" w:customStyle="1">
    <w:name w:val="paragraph"/>
    <w:basedOn w:val="Normal"/>
    <w:qFormat/>
    <w:rsid w:val="00b223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236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lia.hippisley-cox@phc.ox.ac.uk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LibreOffice/6.1.5.2$Linux_X86_64 LibreOffice_project/10$Build-2</Application>
  <Pages>64</Pages>
  <Words>4256</Words>
  <Characters>20618</Characters>
  <CharactersWithSpaces>23205</CharactersWithSpaces>
  <Paragraphs>1893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2021-03-06T09:34:00Z</dcterms:created>
  <dc:creator>Martina Patone</dc:creator>
  <dc:description/>
  <dc:language>en-US</dc:language>
  <cp:lastModifiedBy>Martina Patone</cp:lastModifiedBy>
  <dcterms:modified xsi:type="dcterms:W3CDTF">2021-03-11T13:22:00Z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