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20" w:lineRule="auto"/>
        <w:ind w:left="4860" w:right="-806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SATRAS DOO, 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Beograd, Mome Stanojlovića7A/17, tel:+381 11 2341-007          e-mail: </w:t>
      </w:r>
      <w:hyperlink r:id="rId6">
        <w:r w:rsidDel="00000000" w:rsidR="00000000" w:rsidRPr="00000000">
          <w:rPr>
            <w:rFonts w:ascii="Arial" w:cs="Arial" w:eastAsia="Arial" w:hAnsi="Arial"/>
            <w:color w:val="211a48"/>
            <w:sz w:val="20"/>
            <w:szCs w:val="20"/>
            <w:u w:val="single"/>
            <w:rtl w:val="0"/>
          </w:rPr>
          <w:t xml:space="preserve">sаtras@eunet.rs</w:t>
        </w:r>
      </w:hyperlink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-485773</wp:posOffset>
            </wp:positionH>
            <wp:positionV relativeFrom="paragraph">
              <wp:posOffset>47625</wp:posOffset>
            </wp:positionV>
            <wp:extent cx="3200400" cy="409575"/>
            <wp:effectExtent b="0" l="0" r="0" t="0"/>
            <wp:wrapSquare wrapText="bothSides" distB="0" distT="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-520699</wp:posOffset>
                </wp:positionH>
                <wp:positionV relativeFrom="paragraph">
                  <wp:posOffset>520700</wp:posOffset>
                </wp:positionV>
                <wp:extent cx="6851649" cy="5841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26525" y="3757141"/>
                          <a:ext cx="68389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-520699</wp:posOffset>
                </wp:positionH>
                <wp:positionV relativeFrom="paragraph">
                  <wp:posOffset>520700</wp:posOffset>
                </wp:positionV>
                <wp:extent cx="6851649" cy="58419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1649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sz w:val="28"/>
          <w:szCs w:val="28"/>
          <w:rtl w:val="0"/>
        </w:rPr>
        <w:br w:type="textWrapping"/>
        <w:t xml:space="preserve">Račun br. {racun_broj}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Datum izdavanja dokumenta: {datum_izdavanja}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Valuta placanja: </w: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{valuta_placanja}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Datum prometa usluge: {datum_prometa}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Mesto prometa: {mesto_prometa}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Mesto izdavanja dokumenta: Vidikovac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203200</wp:posOffset>
                </wp:positionV>
                <wp:extent cx="3438525" cy="1438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31500" y="3065625"/>
                          <a:ext cx="34290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11A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{ime_nalogodavca}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{mesto_nalogodavca}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PAK: {pak}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PIB: {pib_nalogodavca}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203200</wp:posOffset>
                </wp:positionV>
                <wp:extent cx="3438525" cy="1438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8525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3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3"/>
        <w:gridCol w:w="1947"/>
        <w:gridCol w:w="1593"/>
        <w:tblGridChange w:id="0">
          <w:tblGrid>
            <w:gridCol w:w="7403"/>
            <w:gridCol w:w="1947"/>
            <w:gridCol w:w="1593"/>
          </w:tblGrid>
        </w:tblGridChange>
      </w:tblGrid>
      <w:tr>
        <w:trPr>
          <w:trHeight w:val="36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4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  Rabat        PDV</w:t>
              <w:br w:type="textWrapping"/>
              <w:t xml:space="preserve">         %              %</w:t>
            </w:r>
          </w:p>
        </w:tc>
        <w:tc>
          <w:tcPr>
            <w:tcBorders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pos="3405"/>
              </w:tabs>
              <w:ind w:right="-810"/>
              <w:contextualSpacing w:val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Iznos</w:t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br w:type="textWrapping"/>
        <w:t xml:space="preserve">Medjunarodni transport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  <w:t xml:space="preserve">{od1} - {do1}</w:t>
        <w:br w:type="textWrapping"/>
        <w:t xml:space="preserve">Posiljalac / mesto utovara: {mesto_utovara1}</w:t>
        <w:br w:type="textWrapping"/>
        <w:t xml:space="preserve">Uvoznik / primalac robe: {mesto_istovara1}</w:t>
        <w:br w:type="textWrapping"/>
        <w:t xml:space="preserve">CMR: {cmr1};  Vrsta robe: prema komercijalnoj fakturi;  Tezina:: {tezina1}kg</w:t>
        <w:br w:type="textWrapping"/>
        <w:t xml:space="preserve">Automezzo: {tegljac} / {prikolica}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546100</wp:posOffset>
                </wp:positionV>
                <wp:extent cx="1752600" cy="37898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4463" y="3595272"/>
                          <a:ext cx="1743075" cy="36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{iznos1}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546100</wp:posOffset>
                </wp:positionV>
                <wp:extent cx="1752600" cy="37898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378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5148.0" w:type="dxa"/>
        <w:jc w:val="left"/>
        <w:tblInd w:w="50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3"/>
        <w:gridCol w:w="442"/>
        <w:gridCol w:w="1533"/>
        <w:tblGridChange w:id="0">
          <w:tblGrid>
            <w:gridCol w:w="3173"/>
            <w:gridCol w:w="442"/>
            <w:gridCol w:w="1533"/>
          </w:tblGrid>
        </w:tblGridChange>
      </w:tblGrid>
      <w:tr>
        <w:trPr>
          <w:trHeight w:val="380" w:hRule="atLeast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3405"/>
              </w:tabs>
              <w:ind w:left="270" w:right="-810" w:hanging="27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Za placanje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iznos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Iznos(EUR)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iznosEUR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Kurs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kursEUR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left" w:pos="3405"/>
        </w:tabs>
        <w:ind w:right="-1143"/>
        <w:contextualSpacing w:val="0"/>
        <w:rPr>
          <w:rFonts w:ascii="Arial" w:cs="Arial" w:eastAsia="Arial" w:hAnsi="Arial"/>
          <w:color w:val="211a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05"/>
        </w:tabs>
        <w:ind w:right="-1143"/>
        <w:contextualSpacing w:val="0"/>
        <w:jc w:val="right"/>
        <w:rPr>
          <w:rFonts w:ascii="Arial" w:cs="Arial" w:eastAsia="Arial" w:hAnsi="Arial"/>
          <w:color w:val="211a4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11a48"/>
          <w:rtl w:val="0"/>
        </w:rPr>
        <w:t xml:space="preserve">Slovima: {slovima}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Molimo da navedeni iznos uplatite na nas racun: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 xml:space="preserve">155-27299-78 </w:t>
      </w: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Halkbank a.d Beograd ili 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 xml:space="preserve">310-206934-17 </w:t>
      </w: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NLB Banka a.d Beograd,</w:t>
        <w:br w:type="textWrapping"/>
        <w:t xml:space="preserve">u dogovorenom roku. Prilikom uplate pozovite se na broj racuna.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b w:val="1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Napomena o poreskom oslobodjenju: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Oslobodjeno placanja PDV-a, na osnovu Clana 24, Stav 1, Tacka 8, Zakona o PDV-u</w:t>
      </w:r>
    </w:p>
    <w:tbl>
      <w:tblPr>
        <w:tblStyle w:val="Table3"/>
        <w:tblW w:w="111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5"/>
        <w:gridCol w:w="1667"/>
        <w:tblGridChange w:id="0">
          <w:tblGrid>
            <w:gridCol w:w="9515"/>
            <w:gridCol w:w="1667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tabs>
                <w:tab w:val="left" w:pos="990"/>
                <w:tab w:val="left" w:pos="7200"/>
                <w:tab w:val="left" w:pos="7290"/>
              </w:tabs>
              <w:spacing w:after="100" w:before="120" w:lineRule="auto"/>
              <w:ind w:right="-241"/>
              <w:contextualSpacing w:val="0"/>
              <w:rPr>
                <w:rFonts w:ascii="Arial" w:cs="Arial" w:eastAsia="Arial" w:hAnsi="Arial"/>
                <w:color w:val="211a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tabs>
                <w:tab w:val="left" w:pos="990"/>
                <w:tab w:val="left" w:pos="7200"/>
                <w:tab w:val="left" w:pos="7290"/>
              </w:tabs>
              <w:spacing w:after="100" w:before="120" w:lineRule="auto"/>
              <w:contextualSpacing w:val="0"/>
              <w:rPr>
                <w:rFonts w:ascii="Arial" w:cs="Arial" w:eastAsia="Arial" w:hAnsi="Arial"/>
                <w:color w:val="211a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pos="7215"/>
        </w:tabs>
        <w:ind w:left="8280" w:right="-963" w:hanging="810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-482599</wp:posOffset>
                </wp:positionH>
                <wp:positionV relativeFrom="paragraph">
                  <wp:posOffset>50800</wp:posOffset>
                </wp:positionV>
                <wp:extent cx="6762750" cy="5524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69388" y="3757141"/>
                          <a:ext cx="675322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F497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-482599</wp:posOffset>
                </wp:positionH>
                <wp:positionV relativeFrom="paragraph">
                  <wp:posOffset>50800</wp:posOffset>
                </wp:positionV>
                <wp:extent cx="6762750" cy="55243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552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pos="990"/>
          <w:tab w:val="left" w:pos="7200"/>
          <w:tab w:val="left" w:pos="7290"/>
        </w:tabs>
        <w:spacing w:after="100" w:before="120" w:line="240" w:lineRule="auto"/>
        <w:ind w:right="-241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dresa za slanje poste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 Vidikovački venac 104/v-lok. 14 11090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tabs>
          <w:tab w:val="left" w:pos="7215"/>
        </w:tabs>
        <w:ind w:left="8280" w:right="-963" w:hanging="810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15"/>
        </w:tabs>
        <w:ind w:left="8280" w:right="-963" w:hanging="810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Mat.broj:17410776 PIB:100177756</w:t>
      </w:r>
    </w:p>
    <w:sectPr>
      <w:pgSz w:h="16839" w:w="11907"/>
      <w:pgMar w:bottom="72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