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b45309"/>
          <w:sz w:val="22"/>
          <w:szCs w:val="22"/>
          <w:rtl w:val="0"/>
        </w:rPr>
        <w:t xml:space="preserve">PRODUCT PLAN</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1"/>
          <w:bCs w:val="1"/>
          <w:color w:val="1f4e5f"/>
          <w:sz w:val="56"/>
          <w:szCs w:val="56"/>
          <w:rtl w:val="0"/>
        </w:rPr>
        <w:t xml:space="preserve">RepoSentinel AI</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i w:val="1"/>
          <w:iCs w:val="1"/>
          <w:color w:val="444444"/>
          <w:sz w:val="24"/>
          <w:szCs w:val="24"/>
          <w:rtl w:val="0"/>
        </w:rPr>
        <w:t xml:space="preserve">An Agentic Security, Architecture &amp; Knowledge-Base Platform for Multi-Source Git Estates (GitHub, GitLab, Bitbucket)</w:t>
      </w:r>
      <w:r w:rsidDel="00000000" w:rsidR="00000000" w:rsidRPr="00000000">
        <w:rPr>
          <w:rtl w:val="0"/>
        </w:rPr>
      </w:r>
    </w:p>
    <w:p w:rsidR="00000000" w:rsidDel="00000000" w:rsidP="00000000" w:rsidRDefault="00000000" w:rsidRPr="00000000" w14:paraId="00000005">
      <w:pPr>
        <w:pBdr>
          <w:top w:color="1f4e5f" w:space="8" w:sz="6" w:val="single"/>
        </w:pBdr>
        <w:spacing w:after="100" w:before="300" w:lineRule="auto"/>
        <w:jc w:val="center"/>
        <w:rPr/>
      </w:pPr>
      <w:r w:rsidDel="00000000" w:rsidR="00000000" w:rsidRPr="00000000">
        <w:rPr>
          <w:color w:val="595959"/>
          <w:sz w:val="20"/>
          <w:szCs w:val="20"/>
          <w:rtl w:val="0"/>
        </w:rPr>
        <w:t xml:space="preserve">Prepared for internal product strategy — Xenqube / Tool Hub track</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95959"/>
          <w:sz w:val="20"/>
          <w:szCs w:val="20"/>
          <w:rtl w:val="0"/>
        </w:rPr>
        <w:t xml:space="preserve">Author: Satya  |  July 2026  |  v0.1 Draft</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 Executive Summary</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color w:val="222222"/>
          <w:sz w:val="21"/>
          <w:szCs w:val="21"/>
          <w:rtl w:val="0"/>
        </w:rPr>
        <w:t xml:space="preserve">RepoSentinel AI is a governed, agentic platform that connects to every git estate a company runs — GitHub, GitLab, and Bitbucket, cloud or self-hosted — and turns the raw churn of daily commits, PRs, pipelines, and infrastructure-as-code into three continuously-updated products: a live security &amp; risk posture, an architecture map that stays honest as the codebase drifts, and a queryable knowledge base that can answer “why does this exist” and “what breaks if I touch this” questions with citations back to real commits.</w:t>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color w:val="222222"/>
          <w:sz w:val="21"/>
          <w:szCs w:val="21"/>
          <w:rtl w:val="0"/>
        </w:rPr>
        <w:t xml:space="preserve">The core design bet, consistent with how you've architected Kai, LXX Wallet, and the Build Readiness Engine, is that reasoning and enforcement must live in different layers. Static analysis, secret detection, dependency graphing, and policy checks run in deterministic scanners. LLM agents sit at the boundary — they triage, summarize, correlate, and explain, but they never get to silently decide what counts as a critical vulnerability or what gets auto-merged. Every flag a human sees is traceable to a rule or a scanner finding, not to a model's opinion.</w:t>
      </w:r>
      <w:r w:rsidDel="00000000" w:rsidR="00000000" w:rsidRPr="00000000">
        <w:rPr>
          <w:rtl w:val="0"/>
        </w:rPr>
      </w:r>
    </w:p>
    <w:p w:rsidR="00000000" w:rsidDel="00000000" w:rsidP="00000000" w:rsidRDefault="00000000" w:rsidRPr="00000000" w14:paraId="0000000B">
      <w:pPr>
        <w:spacing w:after="160" w:line="300" w:lineRule="auto"/>
        <w:rPr/>
      </w:pPr>
      <w:r w:rsidDel="00000000" w:rsidR="00000000" w:rsidRPr="00000000">
        <w:rPr>
          <w:color w:val="222222"/>
          <w:sz w:val="21"/>
          <w:szCs w:val="21"/>
          <w:rtl w:val="0"/>
        </w:rPr>
        <w:t xml:space="preserve">The second core bet is token economics. A platform ingesting hundreds of repos daily cannot re-embed and re-summarize everything on every run — it will bankrupt itself on tokens before it earns its first renewal. The architecture below is built around incremental diffing, tiered model routing, aggressive prompt caching, and hierarchical summarization so that steady-state cost scales with what changed, not with the size of the estate.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Multi-repo connector layer: GitHub, GitLab, Bitbucket (Cloud + Server/Data Center), normalized into one event model.</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Deterministic security &amp; architecture scanning: secrets, SAST, SCA/dependency risk, IaC misconfig, license risk, architecture drift detection.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Agentic reasoning layer: a small set of specialized agents (triage, correlation, explainer, knowledge-curator) orchestrated with strict tool contracts and budget caps.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Knowledge base: RAG over code, docs, PR discussions, and incident history, with citations to commit/file/line.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Dashboard: unified risk register, flag lifecycle (new → triaged → assigned → resolved → verified), and architecture views that update automatically.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Token-efficient by design: incremental processing, cheap-model-first routing, prompt caching, and compression, targeted at 60–80% lower LLM spend than a naive “re-summarize everything” approach.</w:t>
      </w:r>
      <w:r w:rsidDel="00000000" w:rsidR="00000000" w:rsidRPr="00000000">
        <w:rPr>
          <w:rtl w:val="0"/>
        </w:rPr>
      </w:r>
    </w:p>
    <w:p w:rsidR="00000000" w:rsidDel="00000000" w:rsidP="00000000" w:rsidRDefault="00000000" w:rsidRPr="00000000" w14:paraId="00000012">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2. Problem Statement</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color w:val="222222"/>
          <w:sz w:val="21"/>
          <w:szCs w:val="21"/>
          <w:rtl w:val="0"/>
        </w:rPr>
        <w:t xml:space="preserve">Mid-size and large engineering organizations rarely run one source control platform. Acquisitions bring Bitbucket, legacy teams stay on self-hosted GitLab, new teams default to GitHub — and security, architecture, and knowledge all fragment along the same lines.</w:t>
      </w:r>
      <w:r w:rsidDel="00000000" w:rsidR="00000000" w:rsidRPr="00000000">
        <w:rPr>
          <w:rtl w:val="0"/>
        </w:rPr>
      </w:r>
    </w:p>
    <w:p w:rsidR="00000000" w:rsidDel="00000000" w:rsidP="00000000" w:rsidRDefault="00000000" w:rsidRPr="00000000" w14:paraId="00000014">
      <w:pPr>
        <w:spacing w:after="100" w:before="200" w:lineRule="auto"/>
        <w:rPr/>
      </w:pPr>
      <w:r w:rsidDel="00000000" w:rsidR="00000000" w:rsidRPr="00000000">
        <w:rPr>
          <w:b w:val="1"/>
          <w:bCs w:val="1"/>
          <w:color w:val="333333"/>
          <w:sz w:val="22"/>
          <w:szCs w:val="22"/>
          <w:rtl w:val="0"/>
        </w:rPr>
        <w:t xml:space="preserve">What breaks today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Security visibility is per-tool: GitHub has code scanning, GitLab has its own, Bitbucket often has neither wired in — so there is no single risk register across the company.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Architecture knowledge lives in people's heads and in decks that go stale the day after they're presented; nobody can answer “what actually depends on this service” with confidence.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Institutional knowledge (why a decision was made, what an incident taught the team) is scattered across PR comments, Slack, and Confluence, and is effectively unsearchable at the point someone needs it.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Existing AI code-review or security tools are usually single-VCS, black-box in how they reach a verdict, and expensive at scale because they re-analyze full repos instead of deltas.</w:t>
      </w:r>
      <w:r w:rsidDel="00000000" w:rsidR="00000000" w:rsidRPr="00000000">
        <w:rPr>
          <w:rtl w:val="0"/>
        </w:rPr>
      </w:r>
    </w:p>
    <w:p w:rsidR="00000000" w:rsidDel="00000000" w:rsidP="00000000" w:rsidRDefault="00000000" w:rsidRPr="00000000" w14:paraId="00000019">
      <w:pPr>
        <w:spacing w:after="100" w:before="200" w:lineRule="auto"/>
        <w:rPr/>
      </w:pPr>
      <w:r w:rsidDel="00000000" w:rsidR="00000000" w:rsidRPr="00000000">
        <w:rPr>
          <w:b w:val="1"/>
          <w:bCs w:val="1"/>
          <w:color w:val="333333"/>
          <w:sz w:val="22"/>
          <w:szCs w:val="22"/>
          <w:rtl w:val="0"/>
        </w:rPr>
        <w:t xml:space="preserve">What good looks like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One connector layer, one data model, one place a security lead or architect looks.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flag has a deterministic reason attached — auditable, not vibes-based.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Any engineer can ask the knowledge base a question and get an answer with a citation to the actual file, PR, or incident.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Cost per repo per day is small and predictable because the system only pays attention to what changed.</w:t>
      </w:r>
      <w:r w:rsidDel="00000000" w:rsidR="00000000" w:rsidRPr="00000000">
        <w:rPr>
          <w:rtl w:val="0"/>
        </w:rPr>
      </w:r>
    </w:p>
    <w:p w:rsidR="00000000" w:rsidDel="00000000" w:rsidP="00000000" w:rsidRDefault="00000000" w:rsidRPr="00000000" w14:paraId="0000001E">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3. Product Vision &amp; Positioning</w:t>
      </w:r>
      <w:r w:rsidDel="00000000" w:rsidR="00000000" w:rsidRPr="00000000">
        <w:rPr>
          <w:rtl w:val="0"/>
        </w:rPr>
      </w:r>
    </w:p>
    <w:p w:rsidR="00000000" w:rsidDel="00000000" w:rsidP="00000000" w:rsidRDefault="00000000" w:rsidRPr="00000000" w14:paraId="0000001F">
      <w:pPr>
        <w:spacing w:after="160" w:line="300" w:lineRule="auto"/>
        <w:rPr/>
      </w:pPr>
      <w:r w:rsidDel="00000000" w:rsidR="00000000" w:rsidRPr="00000000">
        <w:rPr>
          <w:color w:val="222222"/>
          <w:sz w:val="21"/>
          <w:szCs w:val="21"/>
          <w:rtl w:val="0"/>
        </w:rPr>
        <w:t xml:space="preserve">RepoSentinel AI is the control plane that sits above GitHub, GitLab, and Bitbucket — not a replacement for any of them, but the layer that makes their combined output legible to security, architecture, and engineering-enablement functions.</w:t>
      </w:r>
      <w:r w:rsidDel="00000000" w:rsidR="00000000" w:rsidRPr="00000000">
        <w:rPr>
          <w:rtl w:val="0"/>
        </w:rPr>
      </w:r>
    </w:p>
    <w:p w:rsidR="00000000" w:rsidDel="00000000" w:rsidP="00000000" w:rsidRDefault="00000000" w:rsidRPr="00000000" w14:paraId="00000020">
      <w:pPr>
        <w:spacing w:after="160" w:line="300" w:lineRule="auto"/>
        <w:rPr/>
      </w:pPr>
      <w:r w:rsidDel="00000000" w:rsidR="00000000" w:rsidRPr="00000000">
        <w:rPr>
          <w:color w:val="222222"/>
          <w:sz w:val="21"/>
          <w:szCs w:val="21"/>
          <w:rtl w:val="0"/>
        </w:rPr>
        <w:t xml:space="preserve">Positioning statement:</w:t>
      </w:r>
      <w:r w:rsidDel="00000000" w:rsidR="00000000" w:rsidRPr="00000000">
        <w:rPr>
          <w:rtl w:val="0"/>
        </w:rPr>
      </w:r>
    </w:p>
    <w:tbl>
      <w:tblPr>
        <w:tblStyle w:val="Table1"/>
        <w:tblW w:w="9375.0" w:type="dxa"/>
        <w:jc w:val="left"/>
        <w:tblBorders>
          <w:top w:color="1f4e5f" w:space="0" w:sz="4" w:val="single"/>
          <w:left w:color="1f4e5f" w:space="0" w:sz="24" w:val="single"/>
          <w:bottom w:color="1f4e5f" w:space="0" w:sz="4" w:val="single"/>
          <w:right w:color="1f4e5f" w:space="0" w:sz="4" w:val="single"/>
          <w:insideH w:color="000000" w:space="0" w:sz="0" w:val="nil"/>
          <w:insideV w:color="000000" w:space="0" w:sz="0" w:val="nil"/>
        </w:tblBorders>
        <w:tblLayout w:type="fixed"/>
        <w:tblLook w:val="0000"/>
      </w:tblPr>
      <w:tblGrid>
        <w:gridCol w:w="9375"/>
        <w:tblGridChange w:id="0">
          <w:tblGrid>
            <w:gridCol w:w="9375"/>
          </w:tblGrid>
        </w:tblGridChange>
      </w:tblGrid>
      <w:tr>
        <w:trPr>
          <w:cantSplit w:val="0"/>
          <w:tblHeader w:val="0"/>
        </w:trPr>
        <w:tc>
          <w:tcPr>
            <w:shd w:fill="eef2f5" w:val="clear"/>
            <w:tcMar>
              <w:top w:w="140.0" w:type="dxa"/>
              <w:left w:w="200.0" w:type="dxa"/>
              <w:bottom w:w="140.0" w:type="dxa"/>
              <w:right w:w="200.0" w:type="dxa"/>
            </w:tcMar>
          </w:tcPr>
          <w:p w:rsidR="00000000" w:rsidDel="00000000" w:rsidP="00000000" w:rsidRDefault="00000000" w:rsidRPr="00000000" w14:paraId="00000021">
            <w:pPr>
              <w:spacing w:after="60" w:lineRule="auto"/>
              <w:rPr/>
            </w:pPr>
            <w:r w:rsidDel="00000000" w:rsidR="00000000" w:rsidRPr="00000000">
              <w:rPr>
                <w:b w:val="1"/>
                <w:bCs w:val="1"/>
                <w:color w:val="1f4e5f"/>
                <w:sz w:val="20"/>
                <w:szCs w:val="20"/>
                <w:rtl w:val="0"/>
              </w:rPr>
              <w:t xml:space="preserve">Positioning</w:t>
            </w:r>
            <w:r w:rsidDel="00000000" w:rsidR="00000000" w:rsidRPr="00000000">
              <w:rPr>
                <w:rtl w:val="0"/>
              </w:rPr>
            </w:r>
          </w:p>
          <w:p w:rsidR="00000000" w:rsidDel="00000000" w:rsidP="00000000" w:rsidRDefault="00000000" w:rsidRPr="00000000" w14:paraId="00000022">
            <w:pPr>
              <w:spacing w:line="280" w:lineRule="auto"/>
              <w:rPr/>
            </w:pPr>
            <w:r w:rsidDel="00000000" w:rsidR="00000000" w:rsidRPr="00000000">
              <w:rPr>
                <w:color w:val="333333"/>
                <w:sz w:val="20"/>
                <w:szCs w:val="20"/>
                <w:rtl w:val="0"/>
              </w:rPr>
              <w:t xml:space="preserve">“For engineering organizations running a mixed VCS estate, RepoSentinel AI is the governed AI layer that turns every commit into security posture, living architecture, and searchable institutional knowledge — without the token bill of re-analyzing everything, every time.”</w:t>
            </w:r>
            <w:r w:rsidDel="00000000" w:rsidR="00000000" w:rsidRPr="00000000">
              <w:rPr>
                <w:rtl w:val="0"/>
              </w:rPr>
            </w:r>
          </w:p>
        </w:tc>
      </w:tr>
    </w:tbl>
    <w:p w:rsidR="00000000" w:rsidDel="00000000" w:rsidP="00000000" w:rsidRDefault="00000000" w:rsidRPr="00000000" w14:paraId="00000023">
      <w:pPr>
        <w:spacing w:after="100" w:before="200" w:lineRule="auto"/>
        <w:rPr/>
      </w:pPr>
      <w:r w:rsidDel="00000000" w:rsidR="00000000" w:rsidRPr="00000000">
        <w:rPr>
          <w:b w:val="1"/>
          <w:bCs w:val="1"/>
          <w:color w:val="333333"/>
          <w:sz w:val="22"/>
          <w:szCs w:val="22"/>
          <w:rtl w:val="0"/>
        </w:rPr>
        <w:t xml:space="preserve">Who it's for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CISOs and AppSec teams who need one risk register across GitHub + GitLab + Bitbucket.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Platform/architecture teams who need an always-current dependency and service map.</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Engineering leads and new hires who need a knowledge base that actually knows the codebase, not a wiki that's six months stale.</w:t>
      </w:r>
      <w:r w:rsidDel="00000000" w:rsidR="00000000" w:rsidRPr="00000000">
        <w:rPr>
          <w:rtl w:val="0"/>
        </w:rPr>
      </w:r>
    </w:p>
    <w:p w:rsidR="00000000" w:rsidDel="00000000" w:rsidP="00000000" w:rsidRDefault="00000000" w:rsidRPr="00000000" w14:paraId="00000027">
      <w:pPr>
        <w:spacing w:after="100" w:before="200" w:lineRule="auto"/>
        <w:rPr/>
      </w:pPr>
      <w:r w:rsidDel="00000000" w:rsidR="00000000" w:rsidRPr="00000000">
        <w:rPr>
          <w:b w:val="1"/>
          <w:bCs w:val="1"/>
          <w:color w:val="333333"/>
          <w:sz w:val="22"/>
          <w:szCs w:val="22"/>
          <w:rtl w:val="0"/>
        </w:rPr>
        <w:t xml:space="preserve">Strategic fit</w:t>
      </w:r>
      <w:r w:rsidDel="00000000" w:rsidR="00000000" w:rsidRPr="00000000">
        <w:rPr>
          <w:rtl w:val="0"/>
        </w:rPr>
      </w:r>
    </w:p>
    <w:p w:rsidR="00000000" w:rsidDel="00000000" w:rsidP="00000000" w:rsidRDefault="00000000" w:rsidRPr="00000000" w14:paraId="00000028">
      <w:pPr>
        <w:spacing w:after="160" w:line="300" w:lineRule="auto"/>
        <w:rPr/>
      </w:pPr>
      <w:r w:rsidDel="00000000" w:rsidR="00000000" w:rsidRPr="00000000">
        <w:rPr>
          <w:color w:val="222222"/>
          <w:sz w:val="21"/>
          <w:szCs w:val="21"/>
          <w:rtl w:val="0"/>
        </w:rPr>
        <w:t xml:space="preserve">This slots naturally as a flagship module inside Tool Hub, alongside the Build Readiness Engine — both are wedge products for technical-services and platform teams in blockchain, AI, and cybersecurity, both are registry-driven (connectors as registered capabilities), and both follow the same go-to-market motion: validate on one or two live pursuits before generalizing into a platform tier.</w:t>
      </w:r>
      <w:r w:rsidDel="00000000" w:rsidR="00000000" w:rsidRPr="00000000">
        <w:rPr>
          <w:rtl w:val="0"/>
        </w:rPr>
      </w:r>
    </w:p>
    <w:p w:rsidR="00000000" w:rsidDel="00000000" w:rsidP="00000000" w:rsidRDefault="00000000" w:rsidRPr="00000000" w14:paraId="00000029">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4. Core Product Pillars</w:t>
      </w:r>
      <w:r w:rsidDel="00000000" w:rsidR="00000000" w:rsidRPr="00000000">
        <w:rPr>
          <w:rtl w:val="0"/>
        </w:rPr>
      </w:r>
    </w:p>
    <w:p w:rsidR="00000000" w:rsidDel="00000000" w:rsidP="00000000" w:rsidRDefault="00000000" w:rsidRPr="00000000" w14:paraId="0000002A">
      <w:pPr>
        <w:pStyle w:val="Heading2"/>
        <w:spacing w:after="140" w:before="280" w:lineRule="auto"/>
        <w:rPr/>
      </w:pPr>
      <w:r w:rsidDel="00000000" w:rsidR="00000000" w:rsidRPr="00000000">
        <w:rPr>
          <w:b w:val="1"/>
          <w:bCs w:val="1"/>
          <w:color w:val="1f4e5f"/>
          <w:sz w:val="24"/>
          <w:szCs w:val="24"/>
          <w:rtl w:val="0"/>
        </w:rPr>
        <w:t xml:space="preserve">4.1 Unified Multi-Repo Connector Layer</w:t>
      </w:r>
      <w:r w:rsidDel="00000000" w:rsidR="00000000" w:rsidRPr="00000000">
        <w:rPr>
          <w:rtl w:val="0"/>
        </w:rPr>
      </w:r>
    </w:p>
    <w:p w:rsidR="00000000" w:rsidDel="00000000" w:rsidP="00000000" w:rsidRDefault="00000000" w:rsidRPr="00000000" w14:paraId="0000002B">
      <w:pPr>
        <w:spacing w:after="160" w:line="300" w:lineRule="auto"/>
        <w:rPr/>
      </w:pPr>
      <w:r w:rsidDel="00000000" w:rsidR="00000000" w:rsidRPr="00000000">
        <w:rPr>
          <w:color w:val="222222"/>
          <w:sz w:val="21"/>
          <w:szCs w:val="21"/>
          <w:rtl w:val="0"/>
        </w:rPr>
        <w:t xml:space="preserve">A single ingestion service normalizes GitHub, GitLab, and Bitbucket (Cloud and Server/Data Center) webhooks and REST/GraphQL APIs into one canonical event schema: repo, commit, PR/MR, pipeline run, branch, and IaC change. This is the foundation everything else reads from — scanners, agents, and the dashboard never talk to a VCS API directly, only to this normalized layer.</w:t>
      </w:r>
      <w:r w:rsidDel="00000000" w:rsidR="00000000" w:rsidRPr="00000000">
        <w:rPr>
          <w:rtl w:val="0"/>
        </w:rPr>
      </w:r>
    </w:p>
    <w:p w:rsidR="00000000" w:rsidDel="00000000" w:rsidP="00000000" w:rsidRDefault="00000000" w:rsidRPr="00000000" w14:paraId="0000002C">
      <w:pPr>
        <w:pStyle w:val="Heading2"/>
        <w:spacing w:after="140" w:before="280" w:lineRule="auto"/>
        <w:rPr/>
      </w:pPr>
      <w:r w:rsidDel="00000000" w:rsidR="00000000" w:rsidRPr="00000000">
        <w:rPr>
          <w:b w:val="1"/>
          <w:bCs w:val="1"/>
          <w:color w:val="1f4e5f"/>
          <w:sz w:val="24"/>
          <w:szCs w:val="24"/>
          <w:rtl w:val="0"/>
        </w:rPr>
        <w:t xml:space="preserve">4.2 Deterministic Security &amp; Architecture Engine</w:t>
      </w:r>
      <w:r w:rsidDel="00000000" w:rsidR="00000000" w:rsidRPr="00000000">
        <w:rPr>
          <w:rtl w:val="0"/>
        </w:rPr>
      </w:r>
    </w:p>
    <w:p w:rsidR="00000000" w:rsidDel="00000000" w:rsidP="00000000" w:rsidRDefault="00000000" w:rsidRPr="00000000" w14:paraId="0000002D">
      <w:pPr>
        <w:spacing w:after="160" w:line="300" w:lineRule="auto"/>
        <w:rPr/>
      </w:pPr>
      <w:r w:rsidDel="00000000" w:rsidR="00000000" w:rsidRPr="00000000">
        <w:rPr>
          <w:color w:val="222222"/>
          <w:sz w:val="21"/>
          <w:szCs w:val="21"/>
          <w:rtl w:val="0"/>
        </w:rPr>
        <w:t xml:space="preserve">All ground-truth findings — secrets, vulnerable dependencies, insecure IaC, license violations, dead/duplicated code, architecture drift — come from deterministic scanners and static graph analysis, not from an LLM guessing. This is your Kai/LXX principle applied here: compliance and risk decisions live in code, LLMs live at the explanation boundary.</w:t>
      </w:r>
      <w:r w:rsidDel="00000000" w:rsidR="00000000" w:rsidRPr="00000000">
        <w:rPr>
          <w:rtl w:val="0"/>
        </w:rPr>
      </w:r>
    </w:p>
    <w:p w:rsidR="00000000" w:rsidDel="00000000" w:rsidP="00000000" w:rsidRDefault="00000000" w:rsidRPr="00000000" w14:paraId="0000002E">
      <w:pPr>
        <w:pStyle w:val="Heading2"/>
        <w:spacing w:after="140" w:before="280" w:lineRule="auto"/>
        <w:rPr/>
      </w:pPr>
      <w:r w:rsidDel="00000000" w:rsidR="00000000" w:rsidRPr="00000000">
        <w:rPr>
          <w:b w:val="1"/>
          <w:bCs w:val="1"/>
          <w:color w:val="1f4e5f"/>
          <w:sz w:val="24"/>
          <w:szCs w:val="24"/>
          <w:rtl w:val="0"/>
        </w:rPr>
        <w:t xml:space="preserve">4.3 Agentic Reasoning &amp; Knowledge Layer</w:t>
      </w:r>
      <w:r w:rsidDel="00000000" w:rsidR="00000000" w:rsidRPr="00000000">
        <w:rPr>
          <w:rtl w:val="0"/>
        </w:rPr>
      </w:r>
    </w:p>
    <w:p w:rsidR="00000000" w:rsidDel="00000000" w:rsidP="00000000" w:rsidRDefault="00000000" w:rsidRPr="00000000" w14:paraId="0000002F">
      <w:pPr>
        <w:spacing w:after="160" w:line="300" w:lineRule="auto"/>
        <w:rPr/>
      </w:pPr>
      <w:r w:rsidDel="00000000" w:rsidR="00000000" w:rsidRPr="00000000">
        <w:rPr>
          <w:color w:val="222222"/>
          <w:sz w:val="21"/>
          <w:szCs w:val="21"/>
          <w:rtl w:val="0"/>
        </w:rPr>
        <w:t xml:space="preserve">A small, purpose-built set of agents (not one giant “do everything” agent) triage findings, correlate signals across repos, write human-readable explanations, and maintain the knowledge base. Strict tool contracts and per-agent token budgets keep cost and behavior predictable.</w:t>
      </w:r>
      <w:r w:rsidDel="00000000" w:rsidR="00000000" w:rsidRPr="00000000">
        <w:rPr>
          <w:rtl w:val="0"/>
        </w:rPr>
      </w:r>
    </w:p>
    <w:p w:rsidR="00000000" w:rsidDel="00000000" w:rsidP="00000000" w:rsidRDefault="00000000" w:rsidRPr="00000000" w14:paraId="00000030">
      <w:pPr>
        <w:pStyle w:val="Heading2"/>
        <w:spacing w:after="140" w:before="280" w:lineRule="auto"/>
        <w:rPr/>
      </w:pPr>
      <w:r w:rsidDel="00000000" w:rsidR="00000000" w:rsidRPr="00000000">
        <w:rPr>
          <w:b w:val="1"/>
          <w:bCs w:val="1"/>
          <w:color w:val="1f4e5f"/>
          <w:sz w:val="24"/>
          <w:szCs w:val="24"/>
          <w:rtl w:val="0"/>
        </w:rPr>
        <w:t xml:space="preserve">4.4 Dashboard, Flags &amp; Workflow</w:t>
      </w:r>
      <w:r w:rsidDel="00000000" w:rsidR="00000000" w:rsidRPr="00000000">
        <w:rPr>
          <w:rtl w:val="0"/>
        </w:rPr>
      </w:r>
    </w:p>
    <w:p w:rsidR="00000000" w:rsidDel="00000000" w:rsidP="00000000" w:rsidRDefault="00000000" w:rsidRPr="00000000" w14:paraId="00000031">
      <w:pPr>
        <w:spacing w:after="160" w:line="300" w:lineRule="auto"/>
        <w:rPr/>
      </w:pPr>
      <w:r w:rsidDel="00000000" w:rsidR="00000000" w:rsidRPr="00000000">
        <w:rPr>
          <w:color w:val="222222"/>
          <w:sz w:val="21"/>
          <w:szCs w:val="21"/>
          <w:rtl w:val="0"/>
        </w:rPr>
        <w:t xml:space="preserve">One risk register and architecture view across the whole estate, with a flag lifecycle (new → triaged → assigned → in-remediation → resolved → verified), severity scoring, and drill-down to the exact commit/file/line and the agent's reasoning trace.</w:t>
      </w:r>
      <w:r w:rsidDel="00000000" w:rsidR="00000000" w:rsidRPr="00000000">
        <w:rPr>
          <w:rtl w:val="0"/>
        </w:rPr>
      </w:r>
    </w:p>
    <w:p w:rsidR="00000000" w:rsidDel="00000000" w:rsidP="00000000" w:rsidRDefault="00000000" w:rsidRPr="00000000" w14:paraId="00000032">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5. System Architecture</w:t>
      </w:r>
      <w:r w:rsidDel="00000000" w:rsidR="00000000" w:rsidRPr="00000000">
        <w:rPr>
          <w:rtl w:val="0"/>
        </w:rPr>
      </w:r>
    </w:p>
    <w:p w:rsidR="00000000" w:rsidDel="00000000" w:rsidP="00000000" w:rsidRDefault="00000000" w:rsidRPr="00000000" w14:paraId="00000033">
      <w:pPr>
        <w:spacing w:after="160" w:line="300" w:lineRule="auto"/>
        <w:rPr/>
      </w:pPr>
      <w:r w:rsidDel="00000000" w:rsidR="00000000" w:rsidRPr="00000000">
        <w:rPr>
          <w:color w:val="222222"/>
          <w:sz w:val="21"/>
          <w:szCs w:val="21"/>
          <w:rtl w:val="0"/>
        </w:rPr>
        <w:t xml:space="preserve">The system is organized in four layers, with a hard boundary between deterministic execution and LLM reasoning — the same boundary discipline used in your Kai and LXX Wallet architecture work.</w:t>
      </w:r>
      <w:r w:rsidDel="00000000" w:rsidR="00000000" w:rsidRPr="00000000">
        <w:rPr>
          <w:rtl w:val="0"/>
        </w:rPr>
      </w:r>
    </w:p>
    <w:p w:rsidR="00000000" w:rsidDel="00000000" w:rsidP="00000000" w:rsidRDefault="00000000" w:rsidRPr="00000000" w14:paraId="00000034">
      <w:pPr>
        <w:pStyle w:val="Heading2"/>
        <w:spacing w:after="140" w:before="280" w:lineRule="auto"/>
        <w:rPr/>
      </w:pPr>
      <w:r w:rsidDel="00000000" w:rsidR="00000000" w:rsidRPr="00000000">
        <w:rPr>
          <w:b w:val="1"/>
          <w:bCs w:val="1"/>
          <w:color w:val="1f4e5f"/>
          <w:sz w:val="24"/>
          <w:szCs w:val="24"/>
          <w:rtl w:val="0"/>
        </w:rPr>
        <w:t xml:space="preserve">5.1 Layer Overview</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Layer 1 — Ingestion: VCS webhooks/polling → normalized event bus (e.g. Kafka/SQS) → raw event store.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Layer 2 — Deterministic Analysis: secret scanners, SAST, SCA, IaC scanners, dependency graph builder, diff engine — all rule-based, versioned, and independently testable.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Layer 3 — Agentic Reasoning: orchestrator + specialized agents consume deterministic findings and diffs, never raw repos, and produce explanations, correlations, and knowledge-base entries.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Layer 4 — Presentation: dashboard API, flag workflow engine, knowledge base query API, notification/integration layer (Slack, Jira, email).</w:t>
      </w:r>
      <w:r w:rsidDel="00000000" w:rsidR="00000000" w:rsidRPr="00000000">
        <w:rPr>
          <w:rtl w:val="0"/>
        </w:rPr>
      </w:r>
    </w:p>
    <w:p w:rsidR="00000000" w:rsidDel="00000000" w:rsidP="00000000" w:rsidRDefault="00000000" w:rsidRPr="00000000" w14:paraId="00000039">
      <w:pPr>
        <w:pStyle w:val="Heading2"/>
        <w:spacing w:after="140" w:before="280" w:lineRule="auto"/>
        <w:rPr/>
      </w:pPr>
      <w:r w:rsidDel="00000000" w:rsidR="00000000" w:rsidRPr="00000000">
        <w:rPr>
          <w:b w:val="1"/>
          <w:bCs w:val="1"/>
          <w:color w:val="1f4e5f"/>
          <w:sz w:val="24"/>
          <w:szCs w:val="24"/>
          <w:rtl w:val="0"/>
        </w:rPr>
        <w:t xml:space="preserve">5.2 The Enforcement Boundary</w:t>
      </w:r>
      <w:r w:rsidDel="00000000" w:rsidR="00000000" w:rsidRPr="00000000">
        <w:rPr>
          <w:rtl w:val="0"/>
        </w:rPr>
      </w:r>
    </w:p>
    <w:tbl>
      <w:tblPr>
        <w:tblStyle w:val="Table2"/>
        <w:tblW w:w="9885.0" w:type="dxa"/>
        <w:jc w:val="left"/>
        <w:tblBorders>
          <w:top w:color="1f4e5f" w:space="0" w:sz="4" w:val="single"/>
          <w:left w:color="1f4e5f" w:space="0" w:sz="24" w:val="single"/>
          <w:bottom w:color="1f4e5f" w:space="0" w:sz="4" w:val="single"/>
          <w:right w:color="1f4e5f" w:space="0" w:sz="4" w:val="single"/>
          <w:insideH w:color="000000" w:space="0" w:sz="0" w:val="nil"/>
          <w:insideV w:color="000000" w:space="0" w:sz="0" w:val="nil"/>
        </w:tblBorders>
        <w:tblLayout w:type="fixed"/>
        <w:tblLook w:val="0000"/>
      </w:tblPr>
      <w:tblGrid>
        <w:gridCol w:w="9885"/>
        <w:tblGridChange w:id="0">
          <w:tblGrid>
            <w:gridCol w:w="9885"/>
          </w:tblGrid>
        </w:tblGridChange>
      </w:tblGrid>
      <w:tr>
        <w:trPr>
          <w:cantSplit w:val="0"/>
          <w:tblHeader w:val="0"/>
        </w:trPr>
        <w:tc>
          <w:tcPr>
            <w:shd w:fill="eef2f5" w:val="clear"/>
            <w:tcMar>
              <w:top w:w="140.0" w:type="dxa"/>
              <w:left w:w="200.0" w:type="dxa"/>
              <w:bottom w:w="140.0" w:type="dxa"/>
              <w:right w:w="200.0" w:type="dxa"/>
            </w:tcMar>
          </w:tcPr>
          <w:p w:rsidR="00000000" w:rsidDel="00000000" w:rsidP="00000000" w:rsidRDefault="00000000" w:rsidRPr="00000000" w14:paraId="0000003A">
            <w:pPr>
              <w:spacing w:after="60" w:lineRule="auto"/>
              <w:rPr/>
            </w:pPr>
            <w:r w:rsidDel="00000000" w:rsidR="00000000" w:rsidRPr="00000000">
              <w:rPr>
                <w:b w:val="1"/>
                <w:bCs w:val="1"/>
                <w:color w:val="1f4e5f"/>
                <w:sz w:val="20"/>
                <w:szCs w:val="20"/>
                <w:rtl w:val="0"/>
              </w:rPr>
              <w:t xml:space="preserve">Design Principle</w:t>
            </w:r>
            <w:r w:rsidDel="00000000" w:rsidR="00000000" w:rsidRPr="00000000">
              <w:rPr>
                <w:rtl w:val="0"/>
              </w:rPr>
            </w:r>
          </w:p>
          <w:p w:rsidR="00000000" w:rsidDel="00000000" w:rsidP="00000000" w:rsidRDefault="00000000" w:rsidRPr="00000000" w14:paraId="0000003B">
            <w:pPr>
              <w:spacing w:line="280" w:lineRule="auto"/>
              <w:rPr/>
            </w:pPr>
            <w:r w:rsidDel="00000000" w:rsidR="00000000" w:rsidRPr="00000000">
              <w:rPr>
                <w:color w:val="333333"/>
                <w:sz w:val="20"/>
                <w:szCs w:val="20"/>
                <w:rtl w:val="0"/>
              </w:rPr>
              <w:t xml:space="preserve">LLM agents may read deterministic findings and diffs, and may write explanations, summaries, and knowledge-base drafts. LLM agents may never directly set a severity score, close a flag, or approve a merge — those are deterministic-code decisions that can consult an agent's suggestion but always require rule evaluation or human sign-off. This is what keeps the system auditable under security and compliance review.</w:t>
            </w:r>
            <w:r w:rsidDel="00000000" w:rsidR="00000000" w:rsidRPr="00000000">
              <w:rPr>
                <w:rtl w:val="0"/>
              </w:rPr>
            </w:r>
          </w:p>
        </w:tc>
      </w:tr>
    </w:tbl>
    <w:p w:rsidR="00000000" w:rsidDel="00000000" w:rsidP="00000000" w:rsidRDefault="00000000" w:rsidRPr="00000000" w14:paraId="0000003C">
      <w:pPr>
        <w:pStyle w:val="Heading2"/>
        <w:spacing w:after="140" w:before="280" w:lineRule="auto"/>
        <w:rPr/>
      </w:pPr>
      <w:r w:rsidDel="00000000" w:rsidR="00000000" w:rsidRPr="00000000">
        <w:rPr>
          <w:b w:val="1"/>
          <w:bCs w:val="1"/>
          <w:color w:val="1f4e5f"/>
          <w:sz w:val="24"/>
          <w:szCs w:val="24"/>
          <w:rtl w:val="0"/>
        </w:rPr>
        <w:t xml:space="preserve">5.3 Data Model (core entities)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Repository — platform, org, visibility, criticality tier (set by the org, not inferred).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Change — commit/PR/MR with diff, author, linked pipeline run.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Finding — deterministic scanner output: type, severity (rule-derived), file/line, rule id, first-seen/last-seen.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Flag — the human-facing unit of work: one or more correlated findings, agent explanation, status, owner, SLA.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KnowledgeUnit — a chunk of curated knowledge (design rationale, incident postmortem, architecture note) with embeddings and provenance.</w:t>
      </w:r>
      <w:r w:rsidDel="00000000" w:rsidR="00000000" w:rsidRPr="00000000">
        <w:rPr>
          <w:rtl w:val="0"/>
        </w:rPr>
      </w:r>
    </w:p>
    <w:p w:rsidR="00000000" w:rsidDel="00000000" w:rsidP="00000000" w:rsidRDefault="00000000" w:rsidRPr="00000000" w14:paraId="00000042">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6. Agentic Framework Design</w:t>
      </w:r>
      <w:r w:rsidDel="00000000" w:rsidR="00000000" w:rsidRPr="00000000">
        <w:rPr>
          <w:rtl w:val="0"/>
        </w:rPr>
      </w:r>
    </w:p>
    <w:p w:rsidR="00000000" w:rsidDel="00000000" w:rsidP="00000000" w:rsidRDefault="00000000" w:rsidRPr="00000000" w14:paraId="00000043">
      <w:pPr>
        <w:spacing w:after="160" w:line="300" w:lineRule="auto"/>
        <w:rPr/>
      </w:pPr>
      <w:r w:rsidDel="00000000" w:rsidR="00000000" w:rsidRPr="00000000">
        <w:rPr>
          <w:color w:val="222222"/>
          <w:sz w:val="21"/>
          <w:szCs w:val="21"/>
          <w:rtl w:val="0"/>
        </w:rPr>
        <w:t xml:space="preserve">“Agentic” here means a small, typed set of agents with narrow responsibilities and explicit tool contracts — not one open-ended agent looping over an entire repo. This is both a cost control and a correctness control.</w:t>
      </w:r>
      <w:r w:rsidDel="00000000" w:rsidR="00000000" w:rsidRPr="00000000">
        <w:rPr>
          <w:rtl w:val="0"/>
        </w:rPr>
      </w:r>
    </w:p>
    <w:p w:rsidR="00000000" w:rsidDel="00000000" w:rsidP="00000000" w:rsidRDefault="00000000" w:rsidRPr="00000000" w14:paraId="00000044">
      <w:pPr>
        <w:pStyle w:val="Heading2"/>
        <w:spacing w:after="140" w:before="280" w:lineRule="auto"/>
        <w:rPr/>
      </w:pPr>
      <w:r w:rsidDel="00000000" w:rsidR="00000000" w:rsidRPr="00000000">
        <w:rPr>
          <w:b w:val="1"/>
          <w:bCs w:val="1"/>
          <w:color w:val="1f4e5f"/>
          <w:sz w:val="24"/>
          <w:szCs w:val="24"/>
          <w:rtl w:val="0"/>
        </w:rPr>
        <w:t xml:space="preserve">6.1 Framework choice</w:t>
      </w:r>
      <w:r w:rsidDel="00000000" w:rsidR="00000000" w:rsidRPr="00000000">
        <w:rPr>
          <w:rtl w:val="0"/>
        </w:rPr>
      </w:r>
    </w:p>
    <w:p w:rsidR="00000000" w:rsidDel="00000000" w:rsidP="00000000" w:rsidRDefault="00000000" w:rsidRPr="00000000" w14:paraId="00000045">
      <w:pPr>
        <w:spacing w:after="160" w:line="300" w:lineRule="auto"/>
        <w:rPr/>
      </w:pPr>
      <w:r w:rsidDel="00000000" w:rsidR="00000000" w:rsidRPr="00000000">
        <w:rPr>
          <w:color w:val="222222"/>
          <w:sz w:val="21"/>
          <w:szCs w:val="21"/>
          <w:rtl w:val="0"/>
        </w:rPr>
        <w:t xml:space="preserve">Recommendation: build the orchestration yourself on top of a thin state-machine layer (e.g. LangGraph, or a hand-rolled directed graph) rather than adopting a heavy full-stack agent framework. The reasoning mirrors the LangGraph-as-adapter conclusion from Kai: use a graph library purely as the conversation/task-flow adapter at the boundary, keep the actual orchestration state (what ran, what's pending, budgets) in your own deterministic store — Postgres-backed, not in-memory agent state — so you can resume, audit, and rate-limit runs precisely.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00"/>
        <w:gridCol w:w="2760"/>
        <w:tblGridChange w:id="0">
          <w:tblGrid>
            <w:gridCol w:w="3200"/>
            <w:gridCol w:w="3400"/>
            <w:gridCol w:w="27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b w:val="1"/>
                <w:bCs w:val="1"/>
                <w:color w:val="ffffff"/>
                <w:sz w:val="19"/>
                <w:szCs w:val="19"/>
                <w:rtl w:val="0"/>
              </w:rPr>
              <w:t xml:space="preserve">Option</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b w:val="1"/>
                <w:bCs w:val="1"/>
                <w:color w:val="ffffff"/>
                <w:sz w:val="19"/>
                <w:szCs w:val="19"/>
                <w:rtl w:val="0"/>
              </w:rPr>
              <w:t xml:space="preserve">When it fits</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b w:val="1"/>
                <w:bCs w:val="1"/>
                <w:color w:val="ffffff"/>
                <w:sz w:val="19"/>
                <w:szCs w:val="19"/>
                <w:rtl w:val="0"/>
              </w:rPr>
              <w:t xml:space="preserve">Trade-off</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b w:val="0"/>
                <w:bCs w:val="0"/>
                <w:color w:val="222222"/>
                <w:sz w:val="19"/>
                <w:szCs w:val="19"/>
                <w:rtl w:val="0"/>
              </w:rPr>
              <w:t xml:space="preserve">LangGraph (thin adapter)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b w:val="0"/>
                <w:bCs w:val="0"/>
                <w:color w:val="222222"/>
                <w:sz w:val="19"/>
                <w:szCs w:val="19"/>
                <w:rtl w:val="0"/>
              </w:rPr>
              <w:t xml:space="preserve">You want structured multi-step flows with human-in-the-loop checkpoints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b w:val="0"/>
                <w:bCs w:val="0"/>
                <w:color w:val="222222"/>
                <w:sz w:val="19"/>
                <w:szCs w:val="19"/>
                <w:rtl w:val="0"/>
              </w:rPr>
              <w:t xml:space="preserve">Good ecosystem, but keep state ownership in your DB, not the library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b w:val="0"/>
                <w:bCs w:val="0"/>
                <w:color w:val="222222"/>
                <w:sz w:val="19"/>
                <w:szCs w:val="19"/>
                <w:rtl w:val="0"/>
              </w:rPr>
              <w:t xml:space="preserve">Hand-rolled DAG + queue (Celery/Temporal)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b w:val="0"/>
                <w:bCs w:val="0"/>
                <w:color w:val="222222"/>
                <w:sz w:val="19"/>
                <w:szCs w:val="19"/>
                <w:rtl w:val="0"/>
              </w:rPr>
              <w:t xml:space="preserve">You want maximum control over retries, budgets, and idempotency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0"/>
                <w:bCs w:val="0"/>
                <w:color w:val="222222"/>
                <w:sz w:val="19"/>
                <w:szCs w:val="19"/>
                <w:rtl w:val="0"/>
              </w:rPr>
              <w:t xml:space="preserve">More upfront build, but matches your existing Celery/FastAPI stack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0"/>
                <w:bCs w:val="0"/>
                <w:color w:val="222222"/>
                <w:sz w:val="19"/>
                <w:szCs w:val="19"/>
                <w:rtl w:val="0"/>
              </w:rPr>
              <w:t xml:space="preserve">Full agent frameworks (AutoGPT-style, CrewAI)</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0"/>
                <w:bCs w:val="0"/>
                <w:color w:val="222222"/>
                <w:sz w:val="19"/>
                <w:szCs w:val="19"/>
                <w:rtl w:val="0"/>
              </w:rPr>
              <w:t xml:space="preserve">Rapid prototyping only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0"/>
                <w:bCs w:val="0"/>
                <w:color w:val="222222"/>
                <w:sz w:val="19"/>
                <w:szCs w:val="19"/>
                <w:rtl w:val="0"/>
              </w:rPr>
              <w:t xml:space="preserve">Too much implicit looping/token spend for a production cost-sensitive system</w:t>
            </w:r>
            <w:r w:rsidDel="00000000" w:rsidR="00000000" w:rsidRPr="00000000">
              <w:rPr>
                <w:rtl w:val="0"/>
              </w:rPr>
            </w:r>
          </w:p>
        </w:tc>
      </w:tr>
    </w:tbl>
    <w:p w:rsidR="00000000" w:rsidDel="00000000" w:rsidP="00000000" w:rsidRDefault="00000000" w:rsidRPr="00000000" w14:paraId="00000052">
      <w:pPr>
        <w:pStyle w:val="Heading2"/>
        <w:spacing w:after="140" w:before="280" w:lineRule="auto"/>
        <w:rPr/>
      </w:pPr>
      <w:r w:rsidDel="00000000" w:rsidR="00000000" w:rsidRPr="00000000">
        <w:rPr>
          <w:b w:val="1"/>
          <w:bCs w:val="1"/>
          <w:color w:val="1f4e5f"/>
          <w:sz w:val="24"/>
          <w:szCs w:val="24"/>
          <w:rtl w:val="0"/>
        </w:rPr>
        <w:t xml:space="preserve">6.2 The agent roster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Triage Agent — reads new deterministic findings for a single change, classifies noise vs. signal, drafts a severity recommendation (final severity is rule-computed, agent output is advisory metadata).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Correlation Agent — runs on a schedule (not per-commit) to link findings across repos into a single flag when they share a root cause (e.g. one vulnerable shared library across 12 services).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Explainer Agent — turns a flag's raw findings into a plain-language summary with remediation steps, citing the exact files/lines.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Knowledge-Curator Agent — batches merged PRs, closed flags, and incident notes into knowledge-base entries; runs asynchronously, never blocking a user-facing action.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Query Agent — the only agent a user talks to directly; it retrieves from the knowledge base and deterministic findings and answers questions, it does not itself run scanners or write flags.</w:t>
      </w:r>
      <w:r w:rsidDel="00000000" w:rsidR="00000000" w:rsidRPr="00000000">
        <w:rPr>
          <w:rtl w:val="0"/>
        </w:rPr>
      </w:r>
    </w:p>
    <w:p w:rsidR="00000000" w:rsidDel="00000000" w:rsidP="00000000" w:rsidRDefault="00000000" w:rsidRPr="00000000" w14:paraId="00000058">
      <w:pPr>
        <w:pStyle w:val="Heading2"/>
        <w:spacing w:after="140" w:before="280" w:lineRule="auto"/>
        <w:rPr/>
      </w:pPr>
      <w:r w:rsidDel="00000000" w:rsidR="00000000" w:rsidRPr="00000000">
        <w:rPr>
          <w:b w:val="1"/>
          <w:bCs w:val="1"/>
          <w:color w:val="1f4e5f"/>
          <w:sz w:val="24"/>
          <w:szCs w:val="24"/>
          <w:rtl w:val="0"/>
        </w:rPr>
        <w:t xml:space="preserve">6.3 Orchestration rules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agent call is scoped to a diff or a small batch — never a full-repo re-read.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agent has a hard token budget per invocation; runs that would exceed it are chunked or escalated to a human, not silently truncated.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Agent outputs are structured JSON validated against a schema before being written anywhere — no freeform text lands in the flag record.</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cheap/small model handles triage and routine correlation; a stronger model is invoked only when the cheap model flags ambiguity or when severity crosses a threshold.</w:t>
      </w:r>
      <w:r w:rsidDel="00000000" w:rsidR="00000000" w:rsidRPr="00000000">
        <w:rPr>
          <w:rtl w:val="0"/>
        </w:rPr>
      </w:r>
    </w:p>
    <w:p w:rsidR="00000000" w:rsidDel="00000000" w:rsidP="00000000" w:rsidRDefault="00000000" w:rsidRPr="00000000" w14:paraId="0000005D">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7. Token &amp; Cost Optimization Strategy</w:t>
      </w:r>
      <w:r w:rsidDel="00000000" w:rsidR="00000000" w:rsidRPr="00000000">
        <w:rPr>
          <w:rtl w:val="0"/>
        </w:rPr>
      </w:r>
    </w:p>
    <w:p w:rsidR="00000000" w:rsidDel="00000000" w:rsidP="00000000" w:rsidRDefault="00000000" w:rsidRPr="00000000" w14:paraId="0000005E">
      <w:pPr>
        <w:spacing w:after="160" w:line="300" w:lineRule="auto"/>
        <w:rPr/>
      </w:pPr>
      <w:r w:rsidDel="00000000" w:rsidR="00000000" w:rsidRPr="00000000">
        <w:rPr>
          <w:color w:val="222222"/>
          <w:sz w:val="21"/>
          <w:szCs w:val="21"/>
          <w:rtl w:val="0"/>
        </w:rPr>
        <w:t xml:space="preserve">This is the section that determines whether the product is viable at estate scale. The target design principle: cost should scale with the size of the diff, not the size of the repository or the number of connected repos.</w:t>
      </w:r>
      <w:r w:rsidDel="00000000" w:rsidR="00000000" w:rsidRPr="00000000">
        <w:rPr>
          <w:rtl w:val="0"/>
        </w:rPr>
      </w:r>
    </w:p>
    <w:p w:rsidR="00000000" w:rsidDel="00000000" w:rsidP="00000000" w:rsidRDefault="00000000" w:rsidRPr="00000000" w14:paraId="0000005F">
      <w:pPr>
        <w:pStyle w:val="Heading2"/>
        <w:spacing w:after="140" w:before="280" w:lineRule="auto"/>
        <w:rPr/>
      </w:pPr>
      <w:r w:rsidDel="00000000" w:rsidR="00000000" w:rsidRPr="00000000">
        <w:rPr>
          <w:b w:val="1"/>
          <w:bCs w:val="1"/>
          <w:color w:val="1f4e5f"/>
          <w:sz w:val="24"/>
          <w:szCs w:val="24"/>
          <w:rtl w:val="0"/>
        </w:rPr>
        <w:t xml:space="preserve">7.1 Process deltas, not snapshots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ingestion event carries a diff. Agents and embeddings only ever operate on the changed files plus a bounded context window (e.g. the immediate call graph neighbors), never the whole file tree.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Full-repo baseline scans run once at onboarding and then only on a slow cadence (e.g. weekly) to catch drift that incremental diffing might miss — not on every push.</w:t>
      </w:r>
      <w:r w:rsidDel="00000000" w:rsidR="00000000" w:rsidRPr="00000000">
        <w:rPr>
          <w:rtl w:val="0"/>
        </w:rPr>
      </w:r>
    </w:p>
    <w:p w:rsidR="00000000" w:rsidDel="00000000" w:rsidP="00000000" w:rsidRDefault="00000000" w:rsidRPr="00000000" w14:paraId="00000062">
      <w:pPr>
        <w:pStyle w:val="Heading2"/>
        <w:spacing w:after="140" w:before="280" w:lineRule="auto"/>
        <w:rPr/>
      </w:pPr>
      <w:r w:rsidDel="00000000" w:rsidR="00000000" w:rsidRPr="00000000">
        <w:rPr>
          <w:b w:val="1"/>
          <w:bCs w:val="1"/>
          <w:color w:val="1f4e5f"/>
          <w:sz w:val="24"/>
          <w:szCs w:val="24"/>
          <w:rtl w:val="0"/>
        </w:rPr>
        <w:t xml:space="preserve">7.2 Tiered model routing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63">
            <w:pPr>
              <w:rPr/>
            </w:pPr>
            <w:r w:rsidDel="00000000" w:rsidR="00000000" w:rsidRPr="00000000">
              <w:rPr>
                <w:b w:val="1"/>
                <w:bCs w:val="1"/>
                <w:color w:val="ffffff"/>
                <w:sz w:val="19"/>
                <w:szCs w:val="19"/>
                <w:rtl w:val="0"/>
              </w:rPr>
              <w:t xml:space="preserve">Tier</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b w:val="1"/>
                <w:bCs w:val="1"/>
                <w:color w:val="ffffff"/>
                <w:sz w:val="19"/>
                <w:szCs w:val="19"/>
                <w:rtl w:val="0"/>
              </w:rPr>
              <w:t xml:space="preserve">Task</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b w:val="1"/>
                <w:bCs w:val="1"/>
                <w:color w:val="ffffff"/>
                <w:sz w:val="19"/>
                <w:szCs w:val="19"/>
                <w:rtl w:val="0"/>
              </w:rPr>
              <w:t xml:space="preserve">Model class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b w:val="0"/>
                <w:bCs w:val="0"/>
                <w:color w:val="222222"/>
                <w:sz w:val="19"/>
                <w:szCs w:val="19"/>
                <w:rtl w:val="0"/>
              </w:rPr>
              <w:t xml:space="preserve">Tier 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b w:val="0"/>
                <w:bCs w:val="0"/>
                <w:color w:val="222222"/>
                <w:sz w:val="19"/>
                <w:szCs w:val="19"/>
                <w:rtl w:val="0"/>
              </w:rPr>
              <w:t xml:space="preserve">Structured extraction, classification, routine triage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b w:val="0"/>
                <w:bCs w:val="0"/>
                <w:color w:val="222222"/>
                <w:sz w:val="19"/>
                <w:szCs w:val="19"/>
                <w:rtl w:val="0"/>
              </w:rPr>
              <w:t xml:space="preserve">Small/cheap model (e.g. Haiku-class)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b w:val="0"/>
                <w:bCs w:val="0"/>
                <w:color w:val="222222"/>
                <w:sz w:val="19"/>
                <w:szCs w:val="19"/>
                <w:rtl w:val="0"/>
              </w:rPr>
              <w:t xml:space="preserve">Tier 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b w:val="0"/>
                <w:bCs w:val="0"/>
                <w:color w:val="222222"/>
                <w:sz w:val="19"/>
                <w:szCs w:val="19"/>
                <w:rtl w:val="0"/>
              </w:rPr>
              <w:t xml:space="preserve">Correlation across findings, explanations, remediation drafting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b w:val="0"/>
                <w:bCs w:val="0"/>
                <w:color w:val="222222"/>
                <w:sz w:val="19"/>
                <w:szCs w:val="19"/>
                <w:rtl w:val="0"/>
              </w:rPr>
              <w:t xml:space="preserve">Mid-tier model (e.g. Sonnet-class)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b w:val="0"/>
                <w:bCs w:val="0"/>
                <w:color w:val="222222"/>
                <w:sz w:val="19"/>
                <w:szCs w:val="19"/>
                <w:rtl w:val="0"/>
              </w:rPr>
              <w:t xml:space="preserve">Tier 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b w:val="0"/>
                <w:bCs w:val="0"/>
                <w:color w:val="222222"/>
                <w:sz w:val="19"/>
                <w:szCs w:val="19"/>
                <w:rtl w:val="0"/>
              </w:rPr>
              <w:t xml:space="preserve">Ambiguous/high-severity cases escalated by Tier 0/1, architecture-level reasoning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b w:val="0"/>
                <w:bCs w:val="0"/>
                <w:color w:val="222222"/>
                <w:sz w:val="19"/>
                <w:szCs w:val="19"/>
                <w:rtl w:val="0"/>
              </w:rPr>
              <w:t xml:space="preserve">Frontier model, invoked sparingly and only on escalation</w:t>
            </w:r>
            <w:r w:rsidDel="00000000" w:rsidR="00000000" w:rsidRPr="00000000">
              <w:rPr>
                <w:rtl w:val="0"/>
              </w:rPr>
            </w:r>
          </w:p>
        </w:tc>
      </w:tr>
    </w:tbl>
    <w:p w:rsidR="00000000" w:rsidDel="00000000" w:rsidP="00000000" w:rsidRDefault="00000000" w:rsidRPr="00000000" w14:paraId="0000006F">
      <w:pPr>
        <w:pStyle w:val="Heading2"/>
        <w:spacing w:after="140" w:before="280" w:lineRule="auto"/>
        <w:rPr/>
      </w:pPr>
      <w:r w:rsidDel="00000000" w:rsidR="00000000" w:rsidRPr="00000000">
        <w:rPr>
          <w:b w:val="1"/>
          <w:bCs w:val="1"/>
          <w:color w:val="1f4e5f"/>
          <w:sz w:val="24"/>
          <w:szCs w:val="24"/>
          <w:rtl w:val="0"/>
        </w:rPr>
        <w:t xml:space="preserve">7.3 Prompt &amp; context efficiency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Prompt caching for the large, stable parts of context (repo conventions, rule catalog, system instructions) so only the small delta — the diff and the specific findings — is paid for on each call.</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Structured outputs (strict JSON schemas) instead of freeform prose, which shortens completions and removes the need for a second parsing pass.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Hierarchical summarization for the knowledge base: file-level summaries roll up into module-level summaries, which roll up into service-level summaries — each layer is regenerated only when its children change, not on every query.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Retrieval before generation, always: the Query Agent never receives raw repo content in its prompt — only the top-k retrieved chunks plus citations, keeping input tokens bounded regardless of codebase size.</w:t>
      </w:r>
      <w:r w:rsidDel="00000000" w:rsidR="00000000" w:rsidRPr="00000000">
        <w:rPr>
          <w:rtl w:val="0"/>
        </w:rPr>
      </w:r>
    </w:p>
    <w:p w:rsidR="00000000" w:rsidDel="00000000" w:rsidP="00000000" w:rsidRDefault="00000000" w:rsidRPr="00000000" w14:paraId="00000074">
      <w:pPr>
        <w:pStyle w:val="Heading2"/>
        <w:spacing w:after="140" w:before="280" w:lineRule="auto"/>
        <w:rPr/>
      </w:pPr>
      <w:r w:rsidDel="00000000" w:rsidR="00000000" w:rsidRPr="00000000">
        <w:rPr>
          <w:b w:val="1"/>
          <w:bCs w:val="1"/>
          <w:color w:val="1f4e5f"/>
          <w:sz w:val="24"/>
          <w:szCs w:val="24"/>
          <w:rtl w:val="0"/>
        </w:rPr>
        <w:t xml:space="preserve">7.4 Batching and scheduling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Low-urgency agent work (correlation, knowledge curation) is batched and run on a schedule, not triggered per-event, to benefit from batch-inference discounts and to avoid redundant calls when many commits land in a short window.</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De-duplication: identical findings across branches or forks are collapsed to one agent call, with the result fanned out to all affected flags.</w:t>
      </w:r>
      <w:r w:rsidDel="00000000" w:rsidR="00000000" w:rsidRPr="00000000">
        <w:rPr>
          <w:rtl w:val="0"/>
        </w:rPr>
      </w:r>
    </w:p>
    <w:p w:rsidR="00000000" w:rsidDel="00000000" w:rsidP="00000000" w:rsidRDefault="00000000" w:rsidRPr="00000000" w14:paraId="00000077">
      <w:pPr>
        <w:pStyle w:val="Heading2"/>
        <w:spacing w:after="140" w:before="280" w:lineRule="auto"/>
        <w:rPr/>
      </w:pPr>
      <w:r w:rsidDel="00000000" w:rsidR="00000000" w:rsidRPr="00000000">
        <w:rPr>
          <w:b w:val="1"/>
          <w:bCs w:val="1"/>
          <w:color w:val="1f4e5f"/>
          <w:sz w:val="24"/>
          <w:szCs w:val="24"/>
          <w:rtl w:val="0"/>
        </w:rPr>
        <w:t xml:space="preserve">7.5 Cost governance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Per-repo and per-org token budgets with alerting, so a noisy repo can't silently consume the whole month's spend.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cost dashboard alongside the security dashboard — cost-per-flag and cost-per-repo are first-class metrics, reviewed the same way risk metrics are.</w:t>
      </w:r>
      <w:r w:rsidDel="00000000" w:rsidR="00000000" w:rsidRPr="00000000">
        <w:rPr>
          <w:rtl w:val="0"/>
        </w:rPr>
      </w:r>
    </w:p>
    <w:p w:rsidR="00000000" w:rsidDel="00000000" w:rsidP="00000000" w:rsidRDefault="00000000" w:rsidRPr="00000000" w14:paraId="0000007A">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8. Security Architecture (Deterministic Core)</w:t>
      </w:r>
      <w:r w:rsidDel="00000000" w:rsidR="00000000" w:rsidRPr="00000000">
        <w:rPr>
          <w:rtl w:val="0"/>
        </w:rPr>
      </w:r>
    </w:p>
    <w:p w:rsidR="00000000" w:rsidDel="00000000" w:rsidP="00000000" w:rsidRDefault="00000000" w:rsidRPr="00000000" w14:paraId="0000007B">
      <w:pPr>
        <w:spacing w:after="160" w:line="300" w:lineRule="auto"/>
        <w:rPr/>
      </w:pPr>
      <w:r w:rsidDel="00000000" w:rsidR="00000000" w:rsidRPr="00000000">
        <w:rPr>
          <w:color w:val="222222"/>
          <w:sz w:val="21"/>
          <w:szCs w:val="21"/>
          <w:rtl w:val="0"/>
        </w:rPr>
        <w:t xml:space="preserve">These scanners are the ground truth the agentic layer reasons over. Each is versioned, independently testable, and produces structured findings — no LLM sits in this critical path.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900"/>
        <w:gridCol w:w="3360"/>
        <w:tblGridChange w:id="0">
          <w:tblGrid>
            <w:gridCol w:w="2100"/>
            <w:gridCol w:w="3900"/>
            <w:gridCol w:w="33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b w:val="1"/>
                <w:bCs w:val="1"/>
                <w:color w:val="ffffff"/>
                <w:sz w:val="19"/>
                <w:szCs w:val="19"/>
                <w:rtl w:val="0"/>
              </w:rPr>
              <w:t xml:space="preserve">Domain</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b w:val="1"/>
                <w:bCs w:val="1"/>
                <w:color w:val="ffffff"/>
                <w:sz w:val="19"/>
                <w:szCs w:val="19"/>
                <w:rtl w:val="0"/>
              </w:rPr>
              <w:t xml:space="preserve">What it catches</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b w:val="1"/>
                <w:bCs w:val="1"/>
                <w:color w:val="ffffff"/>
                <w:sz w:val="19"/>
                <w:szCs w:val="19"/>
                <w:rtl w:val="0"/>
              </w:rPr>
              <w:t xml:space="preserve">Approach</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b w:val="0"/>
                <w:bCs w:val="0"/>
                <w:color w:val="222222"/>
                <w:sz w:val="19"/>
                <w:szCs w:val="19"/>
                <w:rtl w:val="0"/>
              </w:rPr>
              <w:t xml:space="preserve">Secrets detection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b w:val="0"/>
                <w:bCs w:val="0"/>
                <w:color w:val="222222"/>
                <w:sz w:val="19"/>
                <w:szCs w:val="19"/>
                <w:rtl w:val="0"/>
              </w:rPr>
              <w:t xml:space="preserve">Committed API keys, tokens, credentials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b w:val="0"/>
                <w:bCs w:val="0"/>
                <w:color w:val="222222"/>
                <w:sz w:val="19"/>
                <w:szCs w:val="19"/>
                <w:rtl w:val="0"/>
              </w:rPr>
              <w:t xml:space="preserve">Entropy + pattern scanning on every push, pre-merge gate option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b w:val="0"/>
                <w:bCs w:val="0"/>
                <w:color w:val="222222"/>
                <w:sz w:val="19"/>
                <w:szCs w:val="19"/>
                <w:rtl w:val="0"/>
              </w:rPr>
              <w:t xml:space="preserve">SAST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b w:val="0"/>
                <w:bCs w:val="0"/>
                <w:color w:val="222222"/>
                <w:sz w:val="19"/>
                <w:szCs w:val="19"/>
                <w:rtl w:val="0"/>
              </w:rPr>
              <w:t xml:space="preserve">Injection, auth flaws, unsafe deserialization, etc.</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b w:val="0"/>
                <w:bCs w:val="0"/>
                <w:color w:val="222222"/>
                <w:sz w:val="19"/>
                <w:szCs w:val="19"/>
                <w:rtl w:val="0"/>
              </w:rPr>
              <w:t xml:space="preserve">Language-aware static analyzers per repo type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b w:val="0"/>
                <w:bCs w:val="0"/>
                <w:color w:val="222222"/>
                <w:sz w:val="19"/>
                <w:szCs w:val="19"/>
                <w:rtl w:val="0"/>
              </w:rPr>
              <w:t xml:space="preserve">SCA / dependency risk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6">
            <w:pPr>
              <w:rPr/>
            </w:pPr>
            <w:r w:rsidDel="00000000" w:rsidR="00000000" w:rsidRPr="00000000">
              <w:rPr>
                <w:b w:val="0"/>
                <w:bCs w:val="0"/>
                <w:color w:val="222222"/>
                <w:sz w:val="19"/>
                <w:szCs w:val="19"/>
                <w:rtl w:val="0"/>
              </w:rPr>
              <w:t xml:space="preserve">Known-CVE and unmaintained dependencies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b w:val="0"/>
                <w:bCs w:val="0"/>
                <w:color w:val="222222"/>
                <w:sz w:val="19"/>
                <w:szCs w:val="19"/>
                <w:rtl w:val="0"/>
              </w:rPr>
              <w:t xml:space="preserve">SBOM generation + vulnerability feed matching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b w:val="0"/>
                <w:bCs w:val="0"/>
                <w:color w:val="222222"/>
                <w:sz w:val="19"/>
                <w:szCs w:val="19"/>
                <w:rtl w:val="0"/>
              </w:rPr>
              <w:t xml:space="preserve">IaC scanning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b w:val="0"/>
                <w:bCs w:val="0"/>
                <w:color w:val="222222"/>
                <w:sz w:val="19"/>
                <w:szCs w:val="19"/>
                <w:rtl w:val="0"/>
              </w:rPr>
              <w:t xml:space="preserve">Misconfigured cloud/Terraform/K8s manifests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b w:val="0"/>
                <w:bCs w:val="0"/>
                <w:color w:val="222222"/>
                <w:sz w:val="19"/>
                <w:szCs w:val="19"/>
                <w:rtl w:val="0"/>
              </w:rPr>
              <w:t xml:space="preserve">Policy-as-code checks against CIS/benchmarks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b w:val="0"/>
                <w:bCs w:val="0"/>
                <w:color w:val="222222"/>
                <w:sz w:val="19"/>
                <w:szCs w:val="19"/>
                <w:rtl w:val="0"/>
              </w:rPr>
              <w:t xml:space="preserve">License risk</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b w:val="0"/>
                <w:bCs w:val="0"/>
                <w:color w:val="222222"/>
                <w:sz w:val="19"/>
                <w:szCs w:val="19"/>
                <w:rtl w:val="0"/>
              </w:rPr>
              <w:t xml:space="preserve">Copyleft/incompatible licenses entering the codebase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b w:val="0"/>
                <w:bCs w:val="0"/>
                <w:color w:val="222222"/>
                <w:sz w:val="19"/>
                <w:szCs w:val="19"/>
                <w:rtl w:val="0"/>
              </w:rPr>
              <w:t xml:space="preserve">License graph on the dependency tree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b w:val="0"/>
                <w:bCs w:val="0"/>
                <w:color w:val="222222"/>
                <w:sz w:val="19"/>
                <w:szCs w:val="19"/>
                <w:rtl w:val="0"/>
              </w:rPr>
              <w:t xml:space="preserve">Architecture drift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b w:val="0"/>
                <w:bCs w:val="0"/>
                <w:color w:val="222222"/>
                <w:sz w:val="19"/>
                <w:szCs w:val="19"/>
                <w:rtl w:val="0"/>
              </w:rPr>
              <w:t xml:space="preserve">New cross-service calls, circular dependencies, ownership violations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b w:val="0"/>
                <w:bCs w:val="0"/>
                <w:color w:val="222222"/>
                <w:sz w:val="19"/>
                <w:szCs w:val="19"/>
                <w:rtl w:val="0"/>
              </w:rPr>
              <w:t xml:space="preserve">Static call-graph diffing against the last approved architecture snapshot</w:t>
            </w:r>
            <w:r w:rsidDel="00000000" w:rsidR="00000000" w:rsidRPr="00000000">
              <w:rPr>
                <w:rtl w:val="0"/>
              </w:rPr>
            </w:r>
          </w:p>
        </w:tc>
      </w:tr>
    </w:tbl>
    <w:p w:rsidR="00000000" w:rsidDel="00000000" w:rsidP="00000000" w:rsidRDefault="00000000" w:rsidRPr="00000000" w14:paraId="00000091">
      <w:pPr>
        <w:pStyle w:val="Heading2"/>
        <w:spacing w:after="140" w:before="280" w:lineRule="auto"/>
        <w:rPr/>
      </w:pPr>
      <w:r w:rsidDel="00000000" w:rsidR="00000000" w:rsidRPr="00000000">
        <w:rPr>
          <w:b w:val="1"/>
          <w:bCs w:val="1"/>
          <w:color w:val="1f4e5f"/>
          <w:sz w:val="24"/>
          <w:szCs w:val="24"/>
          <w:rtl w:val="0"/>
        </w:rPr>
        <w:t xml:space="preserve">8.1 Severity &amp; flag scoring</w:t>
      </w:r>
      <w:r w:rsidDel="00000000" w:rsidR="00000000" w:rsidRPr="00000000">
        <w:rPr>
          <w:rtl w:val="0"/>
        </w:rPr>
      </w:r>
    </w:p>
    <w:p w:rsidR="00000000" w:rsidDel="00000000" w:rsidP="00000000" w:rsidRDefault="00000000" w:rsidRPr="00000000" w14:paraId="00000092">
      <w:pPr>
        <w:spacing w:after="160" w:line="300" w:lineRule="auto"/>
        <w:rPr/>
      </w:pPr>
      <w:r w:rsidDel="00000000" w:rsidR="00000000" w:rsidRPr="00000000">
        <w:rPr>
          <w:color w:val="222222"/>
          <w:sz w:val="21"/>
          <w:szCs w:val="21"/>
          <w:rtl w:val="0"/>
        </w:rPr>
        <w:t xml:space="preserve">Severity is computed by a deterministic rule (e.g. CVSS + exploitability + exposure + asset criticality tier), never assigned by an LLM. Agents may suggest a priority re-rank with a stated rationale, but the rule-computed score is what the dashboard and SLA timers use.</w:t>
      </w:r>
      <w:r w:rsidDel="00000000" w:rsidR="00000000" w:rsidRPr="00000000">
        <w:rPr>
          <w:rtl w:val="0"/>
        </w:rPr>
      </w:r>
    </w:p>
    <w:p w:rsidR="00000000" w:rsidDel="00000000" w:rsidP="00000000" w:rsidRDefault="00000000" w:rsidRPr="00000000" w14:paraId="00000093">
      <w:pPr>
        <w:pStyle w:val="Heading2"/>
        <w:spacing w:after="140" w:before="280" w:lineRule="auto"/>
        <w:rPr/>
      </w:pPr>
      <w:r w:rsidDel="00000000" w:rsidR="00000000" w:rsidRPr="00000000">
        <w:rPr>
          <w:b w:val="1"/>
          <w:bCs w:val="1"/>
          <w:color w:val="1f4e5f"/>
          <w:sz w:val="24"/>
          <w:szCs w:val="24"/>
          <w:rtl w:val="0"/>
        </w:rPr>
        <w:t xml:space="preserve">8.2 Compliance mapping</w:t>
      </w:r>
      <w:r w:rsidDel="00000000" w:rsidR="00000000" w:rsidRPr="00000000">
        <w:rPr>
          <w:rtl w:val="0"/>
        </w:rPr>
      </w:r>
    </w:p>
    <w:p w:rsidR="00000000" w:rsidDel="00000000" w:rsidP="00000000" w:rsidRDefault="00000000" w:rsidRPr="00000000" w14:paraId="00000094">
      <w:pPr>
        <w:spacing w:after="160" w:line="300" w:lineRule="auto"/>
        <w:rPr/>
      </w:pPr>
      <w:r w:rsidDel="00000000" w:rsidR="00000000" w:rsidRPr="00000000">
        <w:rPr>
          <w:color w:val="222222"/>
          <w:sz w:val="21"/>
          <w:szCs w:val="21"/>
          <w:rtl w:val="0"/>
        </w:rPr>
        <w:t xml:space="preserve">Findings are mapped to control frameworks relevant to fintech/crypto and enterprise buyers (SOC 2, ISO 27001, PCI-DSS where applicable) so the dashboard can show “which controls are at risk,” not just raw findings — directly reusable for the same kind of compliance narrative you've built for Kai's KYC/AML boundary work.</w:t>
      </w:r>
      <w:r w:rsidDel="00000000" w:rsidR="00000000" w:rsidRPr="00000000">
        <w:rPr>
          <w:rtl w:val="0"/>
        </w:rPr>
      </w:r>
    </w:p>
    <w:p w:rsidR="00000000" w:rsidDel="00000000" w:rsidP="00000000" w:rsidRDefault="00000000" w:rsidRPr="00000000" w14:paraId="00000095">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9. Knowledge Base Architecture</w:t>
      </w:r>
      <w:r w:rsidDel="00000000" w:rsidR="00000000" w:rsidRPr="00000000">
        <w:rPr>
          <w:rtl w:val="0"/>
        </w:rPr>
      </w:r>
    </w:p>
    <w:p w:rsidR="00000000" w:rsidDel="00000000" w:rsidP="00000000" w:rsidRDefault="00000000" w:rsidRPr="00000000" w14:paraId="00000096">
      <w:pPr>
        <w:spacing w:after="160" w:line="300" w:lineRule="auto"/>
        <w:rPr/>
      </w:pPr>
      <w:r w:rsidDel="00000000" w:rsidR="00000000" w:rsidRPr="00000000">
        <w:rPr>
          <w:color w:val="222222"/>
          <w:sz w:val="21"/>
          <w:szCs w:val="21"/>
          <w:rtl w:val="0"/>
        </w:rPr>
        <w:t xml:space="preserve">The knowledge base answers two kinds of questions: “what is true about this code right now” (architecture, ownership, dependencies) and “why did we do it this way” (design rationale, incident history, past decisions).</w:t>
      </w:r>
      <w:r w:rsidDel="00000000" w:rsidR="00000000" w:rsidRPr="00000000">
        <w:rPr>
          <w:rtl w:val="0"/>
        </w:rPr>
      </w:r>
    </w:p>
    <w:p w:rsidR="00000000" w:rsidDel="00000000" w:rsidP="00000000" w:rsidRDefault="00000000" w:rsidRPr="00000000" w14:paraId="00000097">
      <w:pPr>
        <w:pStyle w:val="Heading2"/>
        <w:spacing w:after="140" w:before="280" w:lineRule="auto"/>
        <w:rPr/>
      </w:pPr>
      <w:r w:rsidDel="00000000" w:rsidR="00000000" w:rsidRPr="00000000">
        <w:rPr>
          <w:b w:val="1"/>
          <w:bCs w:val="1"/>
          <w:color w:val="1f4e5f"/>
          <w:sz w:val="24"/>
          <w:szCs w:val="24"/>
          <w:rtl w:val="0"/>
        </w:rPr>
        <w:t xml:space="preserve">9.1 Ingestion pipeline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Sources: code + docstrings, PR/MR descriptions and review comments, linked tickets, incident postmortems, architecture decision records.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Chunking: function/class-level for code, section-level for prose, with metadata (repo, path, commit SHA, author, date) attached to every chunk.</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Embedding + hybrid search: vector similarity combined with keyword/BM25 so exact identifiers (function names, error codes) are never lost to pure semantic search.</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Storage: Postgres + pgvector for the vector index, consistent with your existing Aurora/pgvector footprint on AIL — avoids introducing a second database technology purely for embeddings.</w:t>
      </w:r>
      <w:r w:rsidDel="00000000" w:rsidR="00000000" w:rsidRPr="00000000">
        <w:rPr>
          <w:rtl w:val="0"/>
        </w:rPr>
      </w:r>
    </w:p>
    <w:p w:rsidR="00000000" w:rsidDel="00000000" w:rsidP="00000000" w:rsidRDefault="00000000" w:rsidRPr="00000000" w14:paraId="0000009C">
      <w:pPr>
        <w:pStyle w:val="Heading2"/>
        <w:spacing w:after="140" w:before="280" w:lineRule="auto"/>
        <w:rPr/>
      </w:pPr>
      <w:r w:rsidDel="00000000" w:rsidR="00000000" w:rsidRPr="00000000">
        <w:rPr>
          <w:b w:val="1"/>
          <w:bCs w:val="1"/>
          <w:color w:val="1f4e5f"/>
          <w:sz w:val="24"/>
          <w:szCs w:val="24"/>
          <w:rtl w:val="0"/>
        </w:rPr>
        <w:t xml:space="preserve">9.2 Answering with citations</w:t>
      </w:r>
      <w:r w:rsidDel="00000000" w:rsidR="00000000" w:rsidRPr="00000000">
        <w:rPr>
          <w:rtl w:val="0"/>
        </w:rPr>
      </w:r>
    </w:p>
    <w:p w:rsidR="00000000" w:rsidDel="00000000" w:rsidP="00000000" w:rsidRDefault="00000000" w:rsidRPr="00000000" w14:paraId="0000009D">
      <w:pPr>
        <w:spacing w:after="160" w:line="300" w:lineRule="auto"/>
        <w:rPr/>
      </w:pPr>
      <w:r w:rsidDel="00000000" w:rsidR="00000000" w:rsidRPr="00000000">
        <w:rPr>
          <w:color w:val="222222"/>
          <w:sz w:val="21"/>
          <w:szCs w:val="21"/>
          <w:rtl w:val="0"/>
        </w:rPr>
        <w:t xml:space="preserve">Every answer from the Query Agent includes the specific file, commit, or PR it drew from. If retrieval confidence is low, the agent says so explicitly rather than filling the gap with a plausible-sounding guess — the same anti-hallucination discipline you've applied to the LXX Wallet intelligence modules.</w:t>
      </w:r>
      <w:r w:rsidDel="00000000" w:rsidR="00000000" w:rsidRPr="00000000">
        <w:rPr>
          <w:rtl w:val="0"/>
        </w:rPr>
      </w:r>
    </w:p>
    <w:p w:rsidR="00000000" w:rsidDel="00000000" w:rsidP="00000000" w:rsidRDefault="00000000" w:rsidRPr="00000000" w14:paraId="0000009E">
      <w:pPr>
        <w:pStyle w:val="Heading2"/>
        <w:spacing w:after="140" w:before="280" w:lineRule="auto"/>
        <w:rPr/>
      </w:pPr>
      <w:r w:rsidDel="00000000" w:rsidR="00000000" w:rsidRPr="00000000">
        <w:rPr>
          <w:b w:val="1"/>
          <w:bCs w:val="1"/>
          <w:color w:val="1f4e5f"/>
          <w:sz w:val="24"/>
          <w:szCs w:val="24"/>
          <w:rtl w:val="0"/>
        </w:rPr>
        <w:t xml:space="preserve">9.3 Freshness</w:t>
      </w:r>
      <w:r w:rsidDel="00000000" w:rsidR="00000000" w:rsidRPr="00000000">
        <w:rPr>
          <w:rtl w:val="0"/>
        </w:rPr>
      </w:r>
    </w:p>
    <w:p w:rsidR="00000000" w:rsidDel="00000000" w:rsidP="00000000" w:rsidRDefault="00000000" w:rsidRPr="00000000" w14:paraId="0000009F">
      <w:pPr>
        <w:spacing w:after="160" w:line="300" w:lineRule="auto"/>
        <w:rPr/>
      </w:pPr>
      <w:r w:rsidDel="00000000" w:rsidR="00000000" w:rsidRPr="00000000">
        <w:rPr>
          <w:color w:val="222222"/>
          <w:sz w:val="21"/>
          <w:szCs w:val="21"/>
          <w:rtl w:val="0"/>
        </w:rPr>
        <w:t xml:space="preserve">Knowledge units are versioned and re-curated only when their source changes (a file is modified, a PR is merged, an incident is closed) — not on a blanket re-index schedule, which keeps re-embedding cost proportional to actual change volume.</w:t>
      </w:r>
      <w:r w:rsidDel="00000000" w:rsidR="00000000" w:rsidRPr="00000000">
        <w:rPr>
          <w:rtl w:val="0"/>
        </w:rPr>
      </w:r>
    </w:p>
    <w:p w:rsidR="00000000" w:rsidDel="00000000" w:rsidP="00000000" w:rsidRDefault="00000000" w:rsidRPr="00000000" w14:paraId="000000A0">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10. Dashboard &amp; Flagging System</w:t>
      </w:r>
      <w:r w:rsidDel="00000000" w:rsidR="00000000" w:rsidRPr="00000000">
        <w:rPr>
          <w:rtl w:val="0"/>
        </w:rPr>
      </w:r>
    </w:p>
    <w:p w:rsidR="00000000" w:rsidDel="00000000" w:rsidP="00000000" w:rsidRDefault="00000000" w:rsidRPr="00000000" w14:paraId="000000A1">
      <w:pPr>
        <w:pStyle w:val="Heading2"/>
        <w:spacing w:after="140" w:before="280" w:lineRule="auto"/>
        <w:rPr/>
      </w:pPr>
      <w:r w:rsidDel="00000000" w:rsidR="00000000" w:rsidRPr="00000000">
        <w:rPr>
          <w:b w:val="1"/>
          <w:bCs w:val="1"/>
          <w:color w:val="1f4e5f"/>
          <w:sz w:val="24"/>
          <w:szCs w:val="24"/>
          <w:rtl w:val="0"/>
        </w:rPr>
        <w:t xml:space="preserve">10.1 Views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Risk Register — all open flags across GitHub/GitLab/Bitbucket, filterable by severity, repo, team, and compliance control.</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Architecture Map — live service/dependency graph with drift indicators highlighting what changed since the last approved snapshot.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Knowledge Search — conversational query interface backed by the Query Agent, with citations.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Cost &amp; Ops — token spend, scan latency, and agent-run health, so the platform's own operating cost is visible to whoever owns the P&amp;L.</w:t>
      </w:r>
      <w:r w:rsidDel="00000000" w:rsidR="00000000" w:rsidRPr="00000000">
        <w:rPr>
          <w:rtl w:val="0"/>
        </w:rPr>
      </w:r>
    </w:p>
    <w:p w:rsidR="00000000" w:rsidDel="00000000" w:rsidP="00000000" w:rsidRDefault="00000000" w:rsidRPr="00000000" w14:paraId="000000A6">
      <w:pPr>
        <w:pStyle w:val="Heading2"/>
        <w:spacing w:after="140" w:before="280" w:lineRule="auto"/>
        <w:rPr/>
      </w:pPr>
      <w:r w:rsidDel="00000000" w:rsidR="00000000" w:rsidRPr="00000000">
        <w:rPr>
          <w:b w:val="1"/>
          <w:bCs w:val="1"/>
          <w:color w:val="1f4e5f"/>
          <w:sz w:val="24"/>
          <w:szCs w:val="24"/>
          <w:rtl w:val="0"/>
        </w:rPr>
        <w:t xml:space="preserve">10.2 Flag lifecycle</w:t>
      </w:r>
      <w:r w:rsidDel="00000000" w:rsidR="00000000" w:rsidRPr="00000000">
        <w:rPr>
          <w:rtl w:val="0"/>
        </w:rPr>
      </w:r>
    </w:p>
    <w:p w:rsidR="00000000" w:rsidDel="00000000" w:rsidP="00000000" w:rsidRDefault="00000000" w:rsidRPr="00000000" w14:paraId="000000A7">
      <w:pPr>
        <w:spacing w:after="160" w:line="300" w:lineRule="auto"/>
        <w:rPr/>
      </w:pPr>
      <w:r w:rsidDel="00000000" w:rsidR="00000000" w:rsidRPr="00000000">
        <w:rPr>
          <w:color w:val="222222"/>
          <w:sz w:val="21"/>
          <w:szCs w:val="21"/>
          <w:rtl w:val="0"/>
        </w:rPr>
        <w:t xml:space="preserve">New → Triaged → Assigned → In Remediation → Resolved → Verified. Each transition is logged with who/what made it (human or which agent's suggestion was accepted), preserving a full audit trail — important for any compliance-driven buyer.</w:t>
      </w:r>
      <w:r w:rsidDel="00000000" w:rsidR="00000000" w:rsidRPr="00000000">
        <w:rPr>
          <w:rtl w:val="0"/>
        </w:rPr>
      </w:r>
    </w:p>
    <w:p w:rsidR="00000000" w:rsidDel="00000000" w:rsidP="00000000" w:rsidRDefault="00000000" w:rsidRPr="00000000" w14:paraId="000000A8">
      <w:pPr>
        <w:pStyle w:val="Heading2"/>
        <w:spacing w:after="140" w:before="280" w:lineRule="auto"/>
        <w:rPr/>
      </w:pPr>
      <w:r w:rsidDel="00000000" w:rsidR="00000000" w:rsidRPr="00000000">
        <w:rPr>
          <w:b w:val="1"/>
          <w:bCs w:val="1"/>
          <w:color w:val="1f4e5f"/>
          <w:sz w:val="24"/>
          <w:szCs w:val="24"/>
          <w:rtl w:val="0"/>
        </w:rPr>
        <w:t xml:space="preserve">10.3 Notifications &amp; integrations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Slack/Teams alerts for new critical flags.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Jira/Linear ticket creation on assignment.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Weekly digest email summarizing new flags, resolved flags, and knowledge base additions.</w:t>
      </w:r>
      <w:r w:rsidDel="00000000" w:rsidR="00000000" w:rsidRPr="00000000">
        <w:rPr>
          <w:rtl w:val="0"/>
        </w:rPr>
      </w:r>
    </w:p>
    <w:p w:rsidR="00000000" w:rsidDel="00000000" w:rsidP="00000000" w:rsidRDefault="00000000" w:rsidRPr="00000000" w14:paraId="000000AC">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11. Recommended Technology Stack</w:t>
      </w:r>
      <w:r w:rsidDel="00000000" w:rsidR="00000000" w:rsidRPr="00000000">
        <w:rPr>
          <w:rtl w:val="0"/>
        </w:rPr>
      </w:r>
    </w:p>
    <w:p w:rsidR="00000000" w:rsidDel="00000000" w:rsidP="00000000" w:rsidRDefault="00000000" w:rsidRPr="00000000" w14:paraId="000000AD">
      <w:pPr>
        <w:spacing w:after="160" w:line="300" w:lineRule="auto"/>
        <w:rPr/>
      </w:pPr>
      <w:r w:rsidDel="00000000" w:rsidR="00000000" w:rsidRPr="00000000">
        <w:rPr>
          <w:color w:val="222222"/>
          <w:sz w:val="21"/>
          <w:szCs w:val="21"/>
          <w:rtl w:val="0"/>
        </w:rPr>
        <w:t xml:space="preserve">Chosen to reuse what you already run in production on AIL and Kai, minimizing new operational surface area.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b w:val="1"/>
                <w:bCs w:val="1"/>
                <w:color w:val="ffffff"/>
                <w:sz w:val="19"/>
                <w:szCs w:val="19"/>
                <w:rtl w:val="0"/>
              </w:rPr>
              <w:t xml:space="preserve">Layer</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b w:val="1"/>
                <w:bCs w:val="1"/>
                <w:color w:val="ffffff"/>
                <w:sz w:val="19"/>
                <w:szCs w:val="19"/>
                <w:rtl w:val="0"/>
              </w:rPr>
              <w:t xml:space="preserve">Recommendation</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b w:val="1"/>
                <w:bCs w:val="1"/>
                <w:color w:val="ffffff"/>
                <w:sz w:val="19"/>
                <w:szCs w:val="19"/>
                <w:rtl w:val="0"/>
              </w:rPr>
              <w:t xml:space="preserve">Rationale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1">
            <w:pPr>
              <w:rPr/>
            </w:pPr>
            <w:r w:rsidDel="00000000" w:rsidR="00000000" w:rsidRPr="00000000">
              <w:rPr>
                <w:b w:val="0"/>
                <w:bCs w:val="0"/>
                <w:color w:val="222222"/>
                <w:sz w:val="19"/>
                <w:szCs w:val="19"/>
                <w:rtl w:val="0"/>
              </w:rPr>
              <w:t xml:space="preserve">API / services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b w:val="0"/>
                <w:bCs w:val="0"/>
                <w:color w:val="222222"/>
                <w:sz w:val="19"/>
                <w:szCs w:val="19"/>
                <w:rtl w:val="0"/>
              </w:rPr>
              <w:t xml:space="preserve">FastAPI (Python) + Node.js gateway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b w:val="0"/>
                <w:bCs w:val="0"/>
                <w:color w:val="222222"/>
                <w:sz w:val="19"/>
                <w:szCs w:val="19"/>
                <w:rtl w:val="0"/>
              </w:rPr>
              <w:t xml:space="preserve">Matches your existing AIL stack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b w:val="0"/>
                <w:bCs w:val="0"/>
                <w:color w:val="222222"/>
                <w:sz w:val="19"/>
                <w:szCs w:val="19"/>
                <w:rtl w:val="0"/>
              </w:rPr>
              <w:t xml:space="preserve">Event bus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b w:val="0"/>
                <w:bCs w:val="0"/>
                <w:color w:val="222222"/>
                <w:sz w:val="19"/>
                <w:szCs w:val="19"/>
                <w:rtl w:val="0"/>
              </w:rPr>
              <w:t xml:space="preserve">Kafka or SQS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b w:val="0"/>
                <w:bCs w:val="0"/>
                <w:color w:val="222222"/>
                <w:sz w:val="19"/>
                <w:szCs w:val="19"/>
                <w:rtl w:val="0"/>
              </w:rPr>
              <w:t xml:space="preserve">Durable ingestion from three VCS webhook sources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b w:val="0"/>
                <w:bCs w:val="0"/>
                <w:color w:val="222222"/>
                <w:sz w:val="19"/>
                <w:szCs w:val="19"/>
                <w:rtl w:val="0"/>
              </w:rPr>
              <w:t xml:space="preserve">Deterministic scanners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b w:val="0"/>
                <w:bCs w:val="0"/>
                <w:color w:val="222222"/>
                <w:sz w:val="19"/>
                <w:szCs w:val="19"/>
                <w:rtl w:val="0"/>
              </w:rPr>
              <w:t xml:space="preserve">Best-in-class per domain, wrapped in a common findings schema</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b w:val="0"/>
                <w:bCs w:val="0"/>
                <w:color w:val="222222"/>
                <w:sz w:val="19"/>
                <w:szCs w:val="19"/>
                <w:rtl w:val="0"/>
              </w:rPr>
              <w:t xml:space="preserve">Avoids reinventing SAST/SCA; focuses your build effort on orchestration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b w:val="0"/>
                <w:bCs w:val="0"/>
                <w:color w:val="222222"/>
                <w:sz w:val="19"/>
                <w:szCs w:val="19"/>
                <w:rtl w:val="0"/>
              </w:rPr>
              <w:t xml:space="preserve">Orchestration state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b w:val="0"/>
                <w:bCs w:val="0"/>
                <w:color w:val="222222"/>
                <w:sz w:val="19"/>
                <w:szCs w:val="19"/>
                <w:rtl w:val="0"/>
              </w:rPr>
              <w:t xml:space="preserve">Aurora PostgreSQL</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b w:val="0"/>
                <w:bCs w:val="0"/>
                <w:color w:val="222222"/>
                <w:sz w:val="19"/>
                <w:szCs w:val="19"/>
                <w:rtl w:val="0"/>
              </w:rPr>
              <w:t xml:space="preserve">Reuse existing footprint, strong transactional guarantees for flag lifecycle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b w:val="0"/>
                <w:bCs w:val="0"/>
                <w:color w:val="222222"/>
                <w:sz w:val="19"/>
                <w:szCs w:val="19"/>
                <w:rtl w:val="0"/>
              </w:rPr>
              <w:t xml:space="preserve">Vector store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b w:val="0"/>
                <w:bCs w:val="0"/>
                <w:color w:val="222222"/>
                <w:sz w:val="19"/>
                <w:szCs w:val="19"/>
                <w:rtl w:val="0"/>
              </w:rPr>
              <w:t xml:space="preserve">Postgres + pgvector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b w:val="0"/>
                <w:bCs w:val="0"/>
                <w:color w:val="222222"/>
                <w:sz w:val="19"/>
                <w:szCs w:val="19"/>
                <w:rtl w:val="0"/>
              </w:rPr>
              <w:t xml:space="preserve">Same instance family as AIL, avoids a second DB technology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b w:val="0"/>
                <w:bCs w:val="0"/>
                <w:color w:val="222222"/>
                <w:sz w:val="19"/>
                <w:szCs w:val="19"/>
                <w:rtl w:val="0"/>
              </w:rPr>
              <w:t xml:space="preserve">Cache / queue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b w:val="0"/>
                <w:bCs w:val="0"/>
                <w:color w:val="222222"/>
                <w:sz w:val="19"/>
                <w:szCs w:val="19"/>
                <w:rtl w:val="0"/>
              </w:rPr>
              <w:t xml:space="preserve">Valkey/Redis + Celery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b w:val="0"/>
                <w:bCs w:val="0"/>
                <w:color w:val="222222"/>
                <w:sz w:val="19"/>
                <w:szCs w:val="19"/>
                <w:rtl w:val="0"/>
              </w:rPr>
              <w:t xml:space="preserve">Direct reuse of your current AIL background-job stack</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b w:val="0"/>
                <w:bCs w:val="0"/>
                <w:color w:val="222222"/>
                <w:sz w:val="19"/>
                <w:szCs w:val="19"/>
                <w:rtl w:val="0"/>
              </w:rPr>
              <w:t xml:space="preserve">Agent orchestration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b w:val="0"/>
                <w:bCs w:val="0"/>
                <w:color w:val="222222"/>
                <w:sz w:val="19"/>
                <w:szCs w:val="19"/>
                <w:rtl w:val="0"/>
              </w:rPr>
              <w:t xml:space="preserve">LangGraph as thin adapter over your own state store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b w:val="0"/>
                <w:bCs w:val="0"/>
                <w:color w:val="222222"/>
                <w:sz w:val="19"/>
                <w:szCs w:val="19"/>
                <w:rtl w:val="0"/>
              </w:rPr>
              <w:t xml:space="preserve">Consistent with the Kai LangGraph-as-adapter conclusion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b w:val="0"/>
                <w:bCs w:val="0"/>
                <w:color w:val="222222"/>
                <w:sz w:val="19"/>
                <w:szCs w:val="19"/>
                <w:rtl w:val="0"/>
              </w:rPr>
              <w:t xml:space="preserve">LLM serving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b w:val="0"/>
                <w:bCs w:val="0"/>
                <w:color w:val="222222"/>
                <w:sz w:val="19"/>
                <w:szCs w:val="19"/>
                <w:rtl w:val="0"/>
              </w:rPr>
              <w:t xml:space="preserve">Self-hosted vLLM for Tier 0/1, hosted frontier API for Tier 2 escalations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8">
            <w:pPr>
              <w:rPr/>
            </w:pPr>
            <w:r w:rsidDel="00000000" w:rsidR="00000000" w:rsidRPr="00000000">
              <w:rPr>
                <w:b w:val="0"/>
                <w:bCs w:val="0"/>
                <w:color w:val="222222"/>
                <w:sz w:val="19"/>
                <w:szCs w:val="19"/>
                <w:rtl w:val="0"/>
              </w:rPr>
              <w:t xml:space="preserve">Cost control on high-volume routine tasks, quality on rare hard cases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9">
            <w:pPr>
              <w:rPr/>
            </w:pPr>
            <w:r w:rsidDel="00000000" w:rsidR="00000000" w:rsidRPr="00000000">
              <w:rPr>
                <w:b w:val="0"/>
                <w:bCs w:val="0"/>
                <w:color w:val="222222"/>
                <w:sz w:val="19"/>
                <w:szCs w:val="19"/>
                <w:rtl w:val="0"/>
              </w:rPr>
              <w:t xml:space="preserve">Dashboard frontend</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A">
            <w:pPr>
              <w:rPr/>
            </w:pPr>
            <w:r w:rsidDel="00000000" w:rsidR="00000000" w:rsidRPr="00000000">
              <w:rPr>
                <w:b w:val="0"/>
                <w:bCs w:val="0"/>
                <w:color w:val="222222"/>
                <w:sz w:val="19"/>
                <w:szCs w:val="19"/>
                <w:rtl w:val="0"/>
              </w:rPr>
              <w:t xml:space="preserve">Next.js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B">
            <w:pPr>
              <w:rPr/>
            </w:pPr>
            <w:r w:rsidDel="00000000" w:rsidR="00000000" w:rsidRPr="00000000">
              <w:rPr>
                <w:b w:val="0"/>
                <w:bCs w:val="0"/>
                <w:color w:val="222222"/>
                <w:sz w:val="19"/>
                <w:szCs w:val="19"/>
                <w:rtl w:val="0"/>
              </w:rPr>
              <w:t xml:space="preserve">Consistent with your LearnFlow/Tool Hub frontend choices</w:t>
            </w:r>
            <w:r w:rsidDel="00000000" w:rsidR="00000000" w:rsidRPr="00000000">
              <w:rPr>
                <w:rtl w:val="0"/>
              </w:rPr>
            </w:r>
          </w:p>
        </w:tc>
      </w:tr>
    </w:tbl>
    <w:p w:rsidR="00000000" w:rsidDel="00000000" w:rsidP="00000000" w:rsidRDefault="00000000" w:rsidRPr="00000000" w14:paraId="000000CC">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12. End-to-End Data Flow</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commit/PR/MR lands on GitHub, GitLab, or Bitbucket and fires a webhook.</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connector layer normalizes it into a canonical Change event and publishes it to the event bus.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Deterministic scanners consume the diff and emit Finding records (secrets, SAST, SCA, IaC, drift).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Triage Agent (Tier 0 model) reads new findings for that change, classifies signal vs. noise, and drafts advisory severity metadata.</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deterministic rule computes the final severity and either auto-opens a Flag or routes to the Correlation Agent if related findings already exist elsewhere.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Explainer Agent (Tier 1 model) drafts the human-readable summary and remediation steps for the Flag, citing exact files/lines.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dashboard surfaces the Flag; a human triages, assigns, and resolves it, with every transition logged.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On merge/close, the Knowledge-Curator Agent (batched, off the critical path) updates the relevant KnowledgeUnits.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20" w:right="0" w:hanging="32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Any engineer can query the Query Agent at any time; it retrieves from KnowledgeUnits and Findings and answers with citations, escalating to Tier 2 only on ambiguous or architecture-spanning questions.</w:t>
      </w:r>
      <w:r w:rsidDel="00000000" w:rsidR="00000000" w:rsidRPr="00000000">
        <w:rPr>
          <w:rtl w:val="0"/>
        </w:rPr>
      </w:r>
    </w:p>
    <w:p w:rsidR="00000000" w:rsidDel="00000000" w:rsidP="00000000" w:rsidRDefault="00000000" w:rsidRPr="00000000" w14:paraId="000000D6">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13. Phased Roadmap</w:t>
      </w:r>
      <w:r w:rsidDel="00000000" w:rsidR="00000000" w:rsidRPr="00000000">
        <w:rPr>
          <w:rtl w:val="0"/>
        </w:rPr>
      </w:r>
    </w:p>
    <w:p w:rsidR="00000000" w:rsidDel="00000000" w:rsidP="00000000" w:rsidRDefault="00000000" w:rsidRPr="00000000" w14:paraId="000000D7">
      <w:pPr>
        <w:pStyle w:val="Heading2"/>
        <w:spacing w:after="140" w:before="280" w:lineRule="auto"/>
        <w:rPr/>
      </w:pPr>
      <w:r w:rsidDel="00000000" w:rsidR="00000000" w:rsidRPr="00000000">
        <w:rPr>
          <w:b w:val="1"/>
          <w:bCs w:val="1"/>
          <w:color w:val="1f4e5f"/>
          <w:sz w:val="24"/>
          <w:szCs w:val="24"/>
          <w:rtl w:val="0"/>
        </w:rPr>
        <w:t xml:space="preserve">MVP (6–8 weeks) — prove the wedge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Single connector (GitHub first, since it's the most common), deterministic secrets + SCA scanning, basic flag dashboard.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One Triage Agent and one Explainer Agent, Tier 0/1 routing only — no Tier 2 escalation yet.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Manual knowledge base seeding from a handful of real repos to validate retrieval quality before automating curation.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Validate on 1–2 live pursuits, exactly as with the Build Readiness Engine wedge strategy — real usage before platform expansion.</w:t>
      </w:r>
      <w:r w:rsidDel="00000000" w:rsidR="00000000" w:rsidRPr="00000000">
        <w:rPr>
          <w:rtl w:val="0"/>
        </w:rPr>
      </w:r>
    </w:p>
    <w:p w:rsidR="00000000" w:rsidDel="00000000" w:rsidP="00000000" w:rsidRDefault="00000000" w:rsidRPr="00000000" w14:paraId="000000DC">
      <w:pPr>
        <w:pStyle w:val="Heading2"/>
        <w:spacing w:after="140" w:before="280" w:lineRule="auto"/>
        <w:rPr/>
      </w:pPr>
      <w:r w:rsidDel="00000000" w:rsidR="00000000" w:rsidRPr="00000000">
        <w:rPr>
          <w:b w:val="1"/>
          <w:bCs w:val="1"/>
          <w:color w:val="1f4e5f"/>
          <w:sz w:val="24"/>
          <w:szCs w:val="24"/>
          <w:rtl w:val="0"/>
        </w:rPr>
        <w:t xml:space="preserve">V1 (next quarter) — multi-VCS + full deterministic core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Add GitLab and Bitbucket connectors on the same canonical schema.</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Full scanner suite: SAST, IaC, license, architecture drift.</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Correlation Agent and Knowledge-Curator Agent added; automated batched knowledge base updates.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Cost dashboard and per-org token budgets live from day one of V1, not bolted on later.</w:t>
      </w:r>
      <w:r w:rsidDel="00000000" w:rsidR="00000000" w:rsidRPr="00000000">
        <w:rPr>
          <w:rtl w:val="0"/>
        </w:rPr>
      </w:r>
    </w:p>
    <w:p w:rsidR="00000000" w:rsidDel="00000000" w:rsidP="00000000" w:rsidRDefault="00000000" w:rsidRPr="00000000" w14:paraId="000000E1">
      <w:pPr>
        <w:pStyle w:val="Heading2"/>
        <w:spacing w:after="140" w:before="280" w:lineRule="auto"/>
        <w:rPr/>
      </w:pPr>
      <w:r w:rsidDel="00000000" w:rsidR="00000000" w:rsidRPr="00000000">
        <w:rPr>
          <w:b w:val="1"/>
          <w:bCs w:val="1"/>
          <w:color w:val="1f4e5f"/>
          <w:sz w:val="24"/>
          <w:szCs w:val="24"/>
          <w:rtl w:val="0"/>
        </w:rPr>
        <w:t xml:space="preserve">V2 — platform tier</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Compliance control mapping (SOC 2 / ISO 27001 / PCI-DSS) surfaced directly in the dashboard.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Tier 2 escalation path for architecture-spanning questions and high-severity ambiguous findings.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Self-serve onboarding, multi-tenant isolation, and productized pricing tied to repos/seats — the point at which this can stand alone commercially, inside or alongside Tool Hub.</w:t>
      </w:r>
      <w:r w:rsidDel="00000000" w:rsidR="00000000" w:rsidRPr="00000000">
        <w:rPr>
          <w:rtl w:val="0"/>
        </w:rPr>
      </w:r>
    </w:p>
    <w:p w:rsidR="00000000" w:rsidDel="00000000" w:rsidP="00000000" w:rsidRDefault="00000000" w:rsidRPr="00000000" w14:paraId="000000E5">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14. Risks &amp; Mitigations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E6">
            <w:pPr>
              <w:rPr/>
            </w:pPr>
            <w:r w:rsidDel="00000000" w:rsidR="00000000" w:rsidRPr="00000000">
              <w:rPr>
                <w:b w:val="1"/>
                <w:bCs w:val="1"/>
                <w:color w:val="ffffff"/>
                <w:sz w:val="19"/>
                <w:szCs w:val="19"/>
                <w:rtl w:val="0"/>
              </w:rPr>
              <w:t xml:space="preserve">Risk</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E7">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E8">
            <w:pPr>
              <w:rPr/>
            </w:pPr>
            <w:r w:rsidDel="00000000" w:rsidR="00000000" w:rsidRPr="00000000">
              <w:rPr>
                <w:b w:val="0"/>
                <w:bCs w:val="0"/>
                <w:color w:val="222222"/>
                <w:sz w:val="19"/>
                <w:szCs w:val="19"/>
                <w:rtl w:val="0"/>
              </w:rPr>
              <w:t xml:space="preserve">Token cost scales with estate size, not usage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E9">
            <w:pPr>
              <w:rPr/>
            </w:pPr>
            <w:r w:rsidDel="00000000" w:rsidR="00000000" w:rsidRPr="00000000">
              <w:rPr>
                <w:b w:val="0"/>
                <w:bCs w:val="0"/>
                <w:color w:val="222222"/>
                <w:sz w:val="19"/>
                <w:szCs w:val="19"/>
                <w:rtl w:val="0"/>
              </w:rPr>
              <w:t xml:space="preserve">Delta-only processing, tiered routing, prompt caching (Section 7) enforced from MVP, not retrofitted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EA">
            <w:pPr>
              <w:rPr/>
            </w:pPr>
            <w:r w:rsidDel="00000000" w:rsidR="00000000" w:rsidRPr="00000000">
              <w:rPr>
                <w:b w:val="0"/>
                <w:bCs w:val="0"/>
                <w:color w:val="222222"/>
                <w:sz w:val="19"/>
                <w:szCs w:val="19"/>
                <w:rtl w:val="0"/>
              </w:rPr>
              <w:t xml:space="preserve">Agent hallucination in security findings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EB">
            <w:pPr>
              <w:rPr/>
            </w:pPr>
            <w:r w:rsidDel="00000000" w:rsidR="00000000" w:rsidRPr="00000000">
              <w:rPr>
                <w:b w:val="0"/>
                <w:bCs w:val="0"/>
                <w:color w:val="222222"/>
                <w:sz w:val="19"/>
                <w:szCs w:val="19"/>
                <w:rtl w:val="0"/>
              </w:rPr>
              <w:t xml:space="preserve">Severity and flag closure are rule-derived, never agent-derived; agents only explain and suggest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EC">
            <w:pPr>
              <w:rPr/>
            </w:pPr>
            <w:r w:rsidDel="00000000" w:rsidR="00000000" w:rsidRPr="00000000">
              <w:rPr>
                <w:b w:val="0"/>
                <w:bCs w:val="0"/>
                <w:color w:val="222222"/>
                <w:sz w:val="19"/>
                <w:szCs w:val="19"/>
                <w:rtl w:val="0"/>
              </w:rPr>
              <w:t xml:space="preserve">Alert fatigue from noisy scanners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ED">
            <w:pPr>
              <w:rPr/>
            </w:pPr>
            <w:r w:rsidDel="00000000" w:rsidR="00000000" w:rsidRPr="00000000">
              <w:rPr>
                <w:b w:val="0"/>
                <w:bCs w:val="0"/>
                <w:color w:val="222222"/>
                <w:sz w:val="19"/>
                <w:szCs w:val="19"/>
                <w:rtl w:val="0"/>
              </w:rPr>
              <w:t xml:space="preserve">Triage Agent classifies signal vs. noise before a flag is ever opened; de-duplication across branches/forks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EE">
            <w:pPr>
              <w:rPr/>
            </w:pPr>
            <w:r w:rsidDel="00000000" w:rsidR="00000000" w:rsidRPr="00000000">
              <w:rPr>
                <w:b w:val="0"/>
                <w:bCs w:val="0"/>
                <w:color w:val="222222"/>
                <w:sz w:val="19"/>
                <w:szCs w:val="19"/>
                <w:rtl w:val="0"/>
              </w:rPr>
              <w:t xml:space="preserve">Multi-VCS API differences causing data gaps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b w:val="0"/>
                <w:bCs w:val="0"/>
                <w:color w:val="222222"/>
                <w:sz w:val="19"/>
                <w:szCs w:val="19"/>
                <w:rtl w:val="0"/>
              </w:rPr>
              <w:t xml:space="preserve">Canonical event schema built and tested against all three platforms before any feature is built on top</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b w:val="0"/>
                <w:bCs w:val="0"/>
                <w:color w:val="222222"/>
                <w:sz w:val="19"/>
                <w:szCs w:val="19"/>
                <w:rtl w:val="0"/>
              </w:rPr>
              <w:t xml:space="preserve">Knowledge base going stale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b w:val="0"/>
                <w:bCs w:val="0"/>
                <w:color w:val="222222"/>
                <w:sz w:val="19"/>
                <w:szCs w:val="19"/>
                <w:rtl w:val="0"/>
              </w:rPr>
              <w:t xml:space="preserve">Event-driven re-curation tied to merges/closures, not calendar-based re-indexing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b w:val="0"/>
                <w:bCs w:val="0"/>
                <w:color w:val="222222"/>
                <w:sz w:val="19"/>
                <w:szCs w:val="19"/>
                <w:rtl w:val="0"/>
              </w:rPr>
              <w:t xml:space="preserve">Compliance/audit pushback on “AI making security decisions”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b w:val="0"/>
                <w:bCs w:val="0"/>
                <w:color w:val="222222"/>
                <w:sz w:val="19"/>
                <w:szCs w:val="19"/>
                <w:rtl w:val="0"/>
              </w:rPr>
              <w:t xml:space="preserve">Enforcement boundary (Section 5.2) documented and demoable: every score traces to a rule, every closure to a human or a rule</w:t>
            </w:r>
            <w:r w:rsidDel="00000000" w:rsidR="00000000" w:rsidRPr="00000000">
              <w:rPr>
                <w:rtl w:val="0"/>
              </w:rPr>
            </w:r>
          </w:p>
        </w:tc>
      </w:tr>
    </w:tbl>
    <w:p w:rsidR="00000000" w:rsidDel="00000000" w:rsidP="00000000" w:rsidRDefault="00000000" w:rsidRPr="00000000" w14:paraId="000000F4">
      <w:pPr>
        <w:pStyle w:val="Heading1"/>
        <w:pBdr>
          <w:bottom w:color="1f4e5f" w:space="4" w:sz="8" w:val="single"/>
        </w:pBdr>
        <w:spacing w:after="200" w:before="420" w:lineRule="auto"/>
        <w:rPr/>
      </w:pPr>
      <w:r w:rsidDel="00000000" w:rsidR="00000000" w:rsidRPr="00000000">
        <w:rPr>
          <w:b w:val="1"/>
          <w:bCs w:val="1"/>
          <w:color w:val="1f4e5f"/>
          <w:sz w:val="30"/>
          <w:szCs w:val="30"/>
          <w:rtl w:val="0"/>
        </w:rPr>
        <w:t xml:space="preserve">15. Strategic Fit with Tool Hub &amp; Build Readiness Engine</w:t>
      </w:r>
      <w:r w:rsidDel="00000000" w:rsidR="00000000" w:rsidRPr="00000000">
        <w:rPr>
          <w:rtl w:val="0"/>
        </w:rPr>
      </w:r>
    </w:p>
    <w:p w:rsidR="00000000" w:rsidDel="00000000" w:rsidP="00000000" w:rsidRDefault="00000000" w:rsidRPr="00000000" w14:paraId="000000F5">
      <w:pPr>
        <w:spacing w:after="160" w:line="300" w:lineRule="auto"/>
        <w:rPr/>
      </w:pPr>
      <w:r w:rsidDel="00000000" w:rsidR="00000000" w:rsidRPr="00000000">
        <w:rPr>
          <w:color w:val="222222"/>
          <w:sz w:val="21"/>
          <w:szCs w:val="21"/>
          <w:rtl w:val="0"/>
        </w:rPr>
        <w:t xml:space="preserve">RepoSentinel AI and the Build Readiness Engine share a thesis: technical-services and platform teams in blockchain, AI, and cybersecurity need governed AI tooling wrapped around their existing engineering surface, not a rip-and-replace platform. Both are registry-driven — connectors and scanners register as capabilities rather than being hardcoded — which means the same Tool Hub registry pattern can host both products and let a customer light up whichever capability they need first.</w:t>
      </w:r>
      <w:r w:rsidDel="00000000" w:rsidR="00000000" w:rsidRPr="00000000">
        <w:rPr>
          <w:rtl w:val="0"/>
        </w:rPr>
      </w:r>
    </w:p>
    <w:p w:rsidR="00000000" w:rsidDel="00000000" w:rsidP="00000000" w:rsidRDefault="00000000" w:rsidRPr="00000000" w14:paraId="000000F6">
      <w:pPr>
        <w:spacing w:after="160" w:line="300" w:lineRule="auto"/>
        <w:rPr/>
      </w:pPr>
      <w:r w:rsidDel="00000000" w:rsidR="00000000" w:rsidRPr="00000000">
        <w:rPr>
          <w:color w:val="222222"/>
          <w:sz w:val="21"/>
          <w:szCs w:val="21"/>
          <w:rtl w:val="0"/>
        </w:rPr>
        <w:t xml:space="preserve">The recommended sequencing is the same wedge-first motion already validated on the Build Readiness Engine: ship the MVP against one or two live pursuits, prove the flag-to-resolution loop and the cost model hold at real scale, and only then generalize into a standalone platform tier or a Tool Hub module.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color w:val="595959"/>
        <w:sz w:val="16"/>
        <w:szCs w:val="16"/>
        <w:rtl w:val="0"/>
      </w:rPr>
      <w:t xml:space="preserve">RepoSentinel AI — Product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72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