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rPr/>
      </w:pPr>
      <w:bookmarkStart w:colFirst="0" w:colLast="0" w:name="_jmynecyunqwy" w:id="0"/>
      <w:bookmarkEnd w:id="0"/>
      <w:r w:rsidDel="00000000" w:rsidR="00000000" w:rsidRPr="00000000">
        <w:rPr>
          <w:rtl w:val="0"/>
        </w:rPr>
        <w:t xml:space="preserve">Модуль 8. Частные производные функции нескольких переменных.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ageBreakBefore w:val="0"/>
        <w:rPr/>
      </w:pPr>
      <w:bookmarkStart w:colFirst="0" w:colLast="0" w:name="_7dx61zw39hig" w:id="1"/>
      <w:bookmarkEnd w:id="1"/>
      <w:r w:rsidDel="00000000" w:rsidR="00000000" w:rsidRPr="00000000">
        <w:rPr>
          <w:rtl w:val="0"/>
        </w:rPr>
        <w:t xml:space="preserve">Урок 3. Техника нахождения частных производных.</w:t>
      </w:r>
    </w:p>
    <w:p w:rsidR="00000000" w:rsidDel="00000000" w:rsidP="00000000" w:rsidRDefault="00000000" w:rsidRPr="00000000" w14:paraId="00000003">
      <w:pPr>
        <w:pStyle w:val="Heading2"/>
        <w:pageBreakBefore w:val="0"/>
        <w:spacing w:after="120" w:before="360" w:lineRule="auto"/>
        <w:rPr/>
      </w:pPr>
      <w:bookmarkStart w:colFirst="0" w:colLast="0" w:name="_bvpshwo0foax" w:id="2"/>
      <w:bookmarkEnd w:id="2"/>
      <w:r w:rsidDel="00000000" w:rsidR="00000000" w:rsidRPr="00000000">
        <w:rPr>
          <w:rtl w:val="0"/>
        </w:rPr>
        <w:t xml:space="preserve">Практика</w:t>
      </w:r>
      <w:r w:rsidDel="00000000" w:rsidR="00000000" w:rsidRPr="00000000">
        <w:rPr>
          <w:rtl w:val="0"/>
        </w:rPr>
        <w:t xml:space="preserve">. Ответы.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983284" cy="1481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3284" cy="148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center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center"/>
    </w:pPr>
    <w:rPr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360" w:lineRule="auto"/>
      <w:jc w:val="center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