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Fleet Index — Shared Vocabulary and Cross-Repo Overview</w:t>
      </w:r>
    </w:p>
    <w:p>
      <w:r>
        <w:rPr>
          <w:rFonts w:ascii="Arial" w:hAnsi="Arial"/>
          <w:b w:val="0"/>
          <w:i/>
          <w:sz w:val="22"/>
        </w:rPr>
        <w:t>Generated 2026-09-04T18:00:00Z from 14 verified dossiers.</w:t>
      </w:r>
    </w:p>
    <w:p>
      <w:pPr>
        <w:spacing w:after="120"/>
      </w:pPr>
    </w:p>
    <w:p>
      <w:pPr>
        <w:pStyle w:val="Heading2"/>
      </w:pPr>
      <w:r>
        <w:rPr>
          <w:rFonts w:ascii="Arial" w:hAnsi="Arial"/>
          <w:b/>
          <w:sz w:val="26"/>
        </w:rPr>
        <w:t>1. Fleet Overview Table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378"/>
        <w:gridCol w:w="1378"/>
        <w:gridCol w:w="1378"/>
        <w:gridCol w:w="1378"/>
        <w:gridCol w:w="1378"/>
        <w:gridCol w:w="1378"/>
        <w:gridCol w:w="1378"/>
      </w:tblGrid>
      <w:tr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Repo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Category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One-line Purpose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Primary Surface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Production-Usable?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Backplane Role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Biggest Gap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Workflows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Infrastructure Hub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Central CI/CD, agent orchestration, contract standards for 13 repos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GitHub Actions, keepalive loop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Yes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Fleet standards authority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Only 1/6 repos emit conformant run-contract/v1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Manager-Database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Investment Surveillance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Tracks external managers, 13F holdings, conviction scores, activism campaigns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FastAPI + Streamlit + WASM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Yes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Entity authority for manager:cik_*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Integer manager_id vs string manager:&lt;id&gt; collision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Pension-Data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Pension Analytics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Extracts funded status, allocations, fees from pension docs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CLI, FastAPI, Static HTML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Canonical pension:fund:consultant IDs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Manager-DB reconciliation not wired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Counter_Risk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Risk Reporting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Monthly counterparty exposure reporting replacing MOSERS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Excel, Tkinter GUI, macro workbook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Yes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Local name_registry authority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 provider: prefix; no run-contract emitter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Trend_Model_Project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Portfolio Construction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Manager-of-managers trend-following with walk-forward backtesting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CLI, Streamlit, WASM, Jupyter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Yes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Consumer of canonical fund IDs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Emits trend.run_envelope/1 not fleet run-contract/v1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Portable-Alpha-Extension-Model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Monte Carlo Simulation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Portable alpha and active extension fund structure modeling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CLI, Streamlit, Excel/PPTX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Yes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N/A — no entities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 run-contract/v1; Scenario.sleeves unwired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Inv-Man-Intake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Due Diligence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Investment manager intake, DDQs, meeting notes standardization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CLI, Streamlit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Yes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Source of qualitative diligence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Unaliased slugs; no provider: prefix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Fine-Art-Archive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Archive Management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Museum-grade artwork catalog with Wikidata enrichment and dedup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(71 scripts), HTTP API + HTML UI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Yes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Artwork identity authority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 fleet entity joins; private corpus constraint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Orchestrator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Agent Fleet Manager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Routes tasks across Claude, Codex, Cursor, Gemini with quota tracking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CLI, MCP Server, dashboard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Yes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Fleet agent orchestration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Remote dispatch demoted; no financial entity IDs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Travel-Plan-Permission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Travel Governance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Policy compliance checking and travel workbook population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HTTP API, Browser portal, CLI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Yes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TPP integration seam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 run-contract emitter; ERP write-back missing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trip-planner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Travel Planning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Leisure/business travel planning with compliance integration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FastAPI + React SPA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Yes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Consumer of TPP contracts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Live TPP disabled; no source adapters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Template/Ready/WIT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Infrastructure Templates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Onboarding scaffold for new Python repos with standardized CI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GitHub Actions CI, agent workflows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Yes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Fleet contract documentation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 emitters; placeholder code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Collab-Admin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Governance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Collaboration policies, rubrics, validators, dashboards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 validators, Streamlit UI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Review workflow automation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Static dashboard not wired; no backplane registry</w:t>
            </w:r>
          </w:p>
        </w:tc>
      </w:tr>
      <w:tr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learning-management-system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Training Platform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Source-to-practice learning with knowledge graphs and evidence tracking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FastAPI API + Web UI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Partial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Learning fact provenance</w:t>
            </w:r>
          </w:p>
        </w:tc>
        <w:tc>
          <w:tcPr>
            <w:tcW w:type="dxa" w:w="1378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 canonical entity IDs; mastery placeholder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rPr>
          <w:rFonts w:ascii="Arial" w:hAnsi="Arial"/>
          <w:b/>
          <w:sz w:val="26"/>
        </w:rPr>
        <w:t>2. Fleet-Level Shared Vocabulary</w:t>
      </w:r>
    </w:p>
    <w:p>
      <w:pPr>
        <w:pStyle w:val="Heading3"/>
      </w:pPr>
      <w:r>
        <w:rPr>
          <w:rFonts w:ascii="Arial" w:hAnsi="Arial"/>
          <w:b/>
          <w:sz w:val="23"/>
        </w:rPr>
        <w:t>2.1 Entity Types and Identifier Schemes</w:t>
      </w:r>
    </w:p>
    <w:p>
      <w:r>
        <w:rPr>
          <w:rFonts w:ascii="Arial" w:hAnsi="Arial"/>
          <w:b/>
          <w:i w:val="0"/>
          <w:sz w:val="22"/>
        </w:rPr>
        <w:t>Canonical Entity Types: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manager</w:t>
      </w:r>
      <w:r>
        <w:rPr>
          <w:rFonts w:ascii="Arial" w:hAnsi="Arial"/>
          <w:b w:val="0"/>
          <w:i w:val="0"/>
          <w:sz w:val="22"/>
        </w:rPr>
        <w:t xml:space="preserve"> (Manager-Database authoritative), </w:t>
      </w:r>
      <w:r>
        <w:rPr>
          <w:rFonts w:ascii="Consolas" w:hAnsi="Consolas"/>
          <w:b w:val="0"/>
          <w:i w:val="0"/>
          <w:sz w:val="20"/>
        </w:rPr>
        <w:t>fund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pension</w:t>
      </w:r>
      <w:r>
        <w:rPr>
          <w:rFonts w:ascii="Arial" w:hAnsi="Arial"/>
          <w:b w:val="0"/>
          <w:i w:val="0"/>
          <w:sz w:val="22"/>
        </w:rPr>
        <w:t xml:space="preserve"> (Pension-Data authoritative), </w:t>
      </w:r>
      <w:r>
        <w:rPr>
          <w:rFonts w:ascii="Consolas" w:hAnsi="Consolas"/>
          <w:b w:val="0"/>
          <w:i w:val="0"/>
          <w:sz w:val="20"/>
        </w:rPr>
        <w:t>provider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person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strategy</w:t>
      </w:r>
      <w:r>
        <w:rPr>
          <w:rFonts w:ascii="Arial" w:hAnsi="Arial"/>
          <w:b w:val="0"/>
          <w:i w:val="0"/>
          <w:sz w:val="22"/>
        </w:rPr>
        <w:t>.</w:t>
      </w:r>
    </w:p>
    <w:p>
      <w:r>
        <w:rPr>
          <w:rFonts w:ascii="Arial" w:hAnsi="Arial"/>
          <w:b/>
          <w:i w:val="0"/>
          <w:sz w:val="22"/>
        </w:rPr>
        <w:t>Critical Identifier Collisions: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Concept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Standard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Actual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Risk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Manager IDs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manager:&lt;normalized_cik&gt;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Manager-DB: integer </w:t>
            </w:r>
            <w:r>
              <w:rPr>
                <w:rFonts w:ascii="Consolas" w:hAnsi="Consolas"/>
                <w:b w:val="0"/>
                <w:i w:val="0"/>
                <w:sz w:val="20"/>
              </w:rPr>
              <w:t>manager_id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Counter_Risk: </w:t>
            </w:r>
            <w:r>
              <w:rPr>
                <w:rFonts w:ascii="Consolas" w:hAnsi="Consolas"/>
                <w:b w:val="0"/>
                <w:i w:val="0"/>
                <w:sz w:val="20"/>
              </w:rPr>
              <w:t>canonical_key</w:t>
            </w:r>
            <w:r>
              <w:rPr>
                <w:rFonts w:ascii="Arial" w:hAnsi="Arial"/>
                <w:b w:val="0"/>
                <w:i w:val="0"/>
                <w:sz w:val="22"/>
              </w:rPr>
              <w:t>; Inv-Man-Intake: raw slugs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HIGH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Fund IDs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fund:&lt;normalized_lei&gt;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Pension-Data: EIN+plan_number; Trend_Model: raw CSV labels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HIGH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Document IDs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document:&lt;sha256&gt;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Pension-Data: </w:t>
            </w:r>
            <w:r>
              <w:rPr>
                <w:rFonts w:ascii="Consolas" w:hAnsi="Consolas"/>
                <w:b w:val="0"/>
                <w:i w:val="0"/>
                <w:sz w:val="20"/>
              </w:rPr>
              <w:t>plan:</w:t>
            </w:r>
            <w:r>
              <w:rPr>
                <w:rFonts w:ascii="Arial" w:hAnsi="Arial"/>
                <w:b w:val="0"/>
                <w:i w:val="0"/>
                <w:sz w:val="22"/>
              </w:rPr>
              <w:t>/</w:t>
            </w:r>
            <w:r>
              <w:rPr>
                <w:rFonts w:ascii="Consolas" w:hAnsi="Consolas"/>
                <w:b w:val="0"/>
                <w:i w:val="0"/>
                <w:sz w:val="20"/>
              </w:rPr>
              <w:t>document: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Workflows: </w:t>
            </w:r>
            <w:r>
              <w:rPr>
                <w:rFonts w:ascii="Consolas" w:hAnsi="Consolas"/>
                <w:b w:val="0"/>
                <w:i w:val="0"/>
                <w:sz w:val="20"/>
              </w:rPr>
              <w:t>artifact:&lt;hash&gt;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MEDIUM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Evidence IDs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evidence:&lt;sha256[:16]&gt;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Various internal formats; none conformant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MEDIUM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sz w:val="23"/>
        </w:rPr>
        <w:t>2.2 Contract Schemas Status</w:t>
      </w:r>
    </w:p>
    <w:p>
      <w:r>
        <w:rPr>
          <w:rFonts w:ascii="Arial" w:hAnsi="Arial"/>
          <w:b/>
          <w:i w:val="0"/>
          <w:sz w:val="22"/>
        </w:rPr>
        <w:t>Standardized Contracts: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artifact-manifest/v1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capability-bundle/v1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identity-map-conventions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langsmith-fleet/v1</w:t>
      </w:r>
      <w:r>
        <w:rPr>
          <w:rFonts w:ascii="Arial" w:hAnsi="Arial"/>
          <w:b w:val="0"/>
          <w:i w:val="0"/>
          <w:sz w:val="22"/>
        </w:rPr>
        <w:t>.</w:t>
      </w:r>
    </w:p>
    <w:p>
      <w:r>
        <w:rPr>
          <w:rFonts w:ascii="Arial" w:hAnsi="Arial"/>
          <w:b/>
          <w:i w:val="0"/>
          <w:sz w:val="22"/>
        </w:rPr>
        <w:t>Emission Reality:</w:t>
      </w:r>
      <w:r>
        <w:rPr>
          <w:rFonts w:ascii="Arial" w:hAnsi="Arial"/>
          <w:b w:val="0"/>
          <w:i w:val="0"/>
          <w:sz w:val="22"/>
        </w:rPr>
        <w:t xml:space="preserve"> Only Pension-Data emits conformant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artifact-manifest/v1</w:t>
      </w:r>
      <w:r>
        <w:rPr>
          <w:rFonts w:ascii="Arial" w:hAnsi="Arial"/>
          <w:b w:val="0"/>
          <w:i w:val="0"/>
          <w:sz w:val="22"/>
        </w:rPr>
        <w:t xml:space="preserve">. Trend_Model emits </w:t>
      </w:r>
      <w:r>
        <w:rPr>
          <w:rFonts w:ascii="Consolas" w:hAnsi="Consolas"/>
          <w:b w:val="0"/>
          <w:i w:val="0"/>
          <w:sz w:val="20"/>
        </w:rPr>
        <w:t>trend.run_envelope/1</w:t>
      </w:r>
      <w:r>
        <w:rPr>
          <w:rFonts w:ascii="Arial" w:hAnsi="Arial"/>
          <w:b w:val="0"/>
          <w:i w:val="0"/>
          <w:sz w:val="22"/>
        </w:rPr>
        <w:t xml:space="preserve">. Multiple repos emit </w:t>
      </w:r>
      <w:r>
        <w:rPr>
          <w:rFonts w:ascii="Consolas" w:hAnsi="Consolas"/>
          <w:b w:val="0"/>
          <w:i w:val="0"/>
          <w:sz w:val="20"/>
        </w:rPr>
        <w:t>langsmith-fleet/v1</w:t>
      </w:r>
      <w:r>
        <w:rPr>
          <w:rFonts w:ascii="Arial" w:hAnsi="Arial"/>
          <w:b w:val="0"/>
          <w:i w:val="0"/>
          <w:sz w:val="22"/>
        </w:rPr>
        <w:t xml:space="preserve">. No repo emits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Arial" w:hAnsi="Arial"/>
          <w:b/>
          <w:sz w:val="23"/>
        </w:rPr>
        <w:t>2.3 Document-Type Vocabulary by Domain</w:t>
      </w:r>
    </w:p>
    <w:p>
      <w:r>
        <w:rPr>
          <w:rFonts w:ascii="Arial" w:hAnsi="Arial"/>
          <w:b/>
          <w:i w:val="0"/>
          <w:sz w:val="22"/>
        </w:rPr>
        <w:t>Investment:</w:t>
      </w:r>
      <w:r>
        <w:rPr>
          <w:rFonts w:ascii="Arial" w:hAnsi="Arial"/>
          <w:b w:val="0"/>
          <w:i w:val="0"/>
          <w:sz w:val="22"/>
        </w:rPr>
        <w:t xml:space="preserve"> Manager-Database (13F-HR, 13D/G, holdings deltas, conviction), Trend_Model (return series, allocations, performance metrics), Counter_Risk (MOSERS/NISA, CPRS, concentration), Pension-Data (Form 5500, PPD, actuarial), PAEM (index returns, Monte Carlo).</w:t>
      </w:r>
    </w:p>
    <w:p>
      <w:r>
        <w:rPr>
          <w:rFonts w:ascii="Arial" w:hAnsi="Arial"/>
          <w:b/>
          <w:i w:val="0"/>
          <w:sz w:val="22"/>
        </w:rPr>
        <w:t>Operational:</w:t>
      </w:r>
      <w:r>
        <w:rPr>
          <w:rFonts w:ascii="Arial" w:hAnsi="Arial"/>
          <w:b w:val="0"/>
          <w:i w:val="0"/>
          <w:sz w:val="22"/>
        </w:rPr>
        <w:t xml:space="preserve"> Travel-Plan-Permission (TripPlan JSON, ExpenseReport, policy snapshots), trip-planner (proposals, inventory bundles, rankings), Orchestrator (run records, route weights).</w:t>
      </w:r>
    </w:p>
    <w:p>
      <w:r>
        <w:rPr>
          <w:rFonts w:ascii="Arial" w:hAnsi="Arial"/>
          <w:b/>
          <w:i w:val="0"/>
          <w:sz w:val="22"/>
        </w:rPr>
        <w:t>Content:</w:t>
      </w:r>
      <w:r>
        <w:rPr>
          <w:rFonts w:ascii="Arial" w:hAnsi="Arial"/>
          <w:b w:val="0"/>
          <w:i w:val="0"/>
          <w:sz w:val="22"/>
        </w:rPr>
        <w:t xml:space="preserve"> Fine-Art-Archive (meta.json, manifest.csv, ratings_log.jsonl), learning-management-system (SourceReference, knowledge graph nodes/edges).</w:t>
      </w:r>
    </w:p>
    <w:p>
      <w:r>
        <w:rPr>
          <w:rFonts w:ascii="Arial" w:hAnsi="Arial"/>
          <w:b/>
          <w:i w:val="0"/>
          <w:sz w:val="22"/>
        </w:rPr>
        <w:t>Infrastructure:</w:t>
      </w:r>
      <w:r>
        <w:rPr>
          <w:rFonts w:ascii="Arial" w:hAnsi="Arial"/>
          <w:b w:val="0"/>
          <w:i w:val="0"/>
          <w:sz w:val="22"/>
        </w:rPr>
        <w:t xml:space="preserve"> Workflows (reusable workflows, sync manifests), Template (contract schemas, validators).</w:t>
      </w:r>
    </w:p>
    <w:p>
      <w:pPr>
        <w:pStyle w:val="Heading3"/>
      </w:pPr>
      <w:r>
        <w:rPr>
          <w:rFonts w:ascii="Arial" w:hAnsi="Arial"/>
          <w:b/>
          <w:sz w:val="23"/>
        </w:rPr>
        <w:t>2.4 Contract Compliance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Repo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run-contract/v1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artifact-manifest/v1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evidence-object/v1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identity-map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Workflows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Validator only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Validator only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Validator only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Documented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Manager-Database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Not emitted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Not emitted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Internal only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Integer IDs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Pension-Data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✅ Emitted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✅ Emitted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Hashed refs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Partially followed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Counter_Risk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Not emitted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Not emitted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Pointers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 provider: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Trend_Model_Project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trend.run_envelope/1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Not emitted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Not emitted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Raw labels</w:t>
            </w:r>
          </w:p>
        </w:tc>
      </w:tr>
      <w:tr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Others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Not emitted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Not emitted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Not emitted</w:t>
            </w:r>
          </w:p>
        </w:tc>
        <w:tc>
          <w:tcPr>
            <w:tcW w:type="dxa" w:w="1930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Various</w:t>
            </w:r>
          </w:p>
        </w:tc>
      </w:tr>
    </w:tbl>
    <w:p/>
    <w:p>
      <w:pPr>
        <w:spacing w:after="120"/>
      </w:pPr>
    </w:p>
    <w:p>
      <w:pPr>
        <w:pStyle w:val="Heading2"/>
      </w:pPr>
      <w:r>
        <w:rPr>
          <w:rFonts w:ascii="Arial" w:hAnsi="Arial"/>
          <w:b/>
          <w:sz w:val="26"/>
        </w:rPr>
        <w:t>3. Cross-Repo Reuse Matrix</w:t>
      </w:r>
    </w:p>
    <w:p>
      <w:pPr>
        <w:pStyle w:val="Heading3"/>
      </w:pPr>
      <w:r>
        <w:rPr>
          <w:rFonts w:ascii="Arial" w:hAnsi="Arial"/>
          <w:b/>
          <w:sz w:val="23"/>
        </w:rPr>
        <w:t>3.1 Component → Consumer Repos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Component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Path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Consumers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Name Registry + Validation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Counter_Risk: </w:t>
            </w:r>
            <w:r>
              <w:rPr>
                <w:rFonts w:ascii="Consolas" w:hAnsi="Consolas"/>
                <w:b w:val="0"/>
                <w:i w:val="0"/>
                <w:sz w:val="20"/>
              </w:rPr>
              <w:t>name_registry.py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Manager-DB, Pension-Data, Trend_Model, Inv-Man-Intake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Needs provider: prefix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Holdings Diff Engine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Manager-DB: </w:t>
            </w:r>
            <w:r>
              <w:rPr>
                <w:rFonts w:ascii="Consolas" w:hAnsi="Consolas"/>
                <w:b w:val="0"/>
                <w:i w:val="0"/>
                <w:sz w:val="20"/>
              </w:rPr>
              <w:t>diff_holdings.py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Counter_Risk, Pension-Data, Inv-Man-Intake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Ready for reuse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Point-In-Time Engine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Manager-DB: </w:t>
            </w:r>
            <w:r>
              <w:rPr>
                <w:rFonts w:ascii="Consolas" w:hAnsi="Consolas"/>
                <w:b w:val="0"/>
                <w:i w:val="0"/>
                <w:sz w:val="20"/>
              </w:rPr>
              <w:t>etl/point_in_time.py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Pension-Data, Trend_Model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Bitemporal ready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Manifest Builder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Counter_Risk: </w:t>
            </w:r>
            <w:r>
              <w:rPr>
                <w:rFonts w:ascii="Consolas" w:hAnsi="Consolas"/>
                <w:b w:val="0"/>
                <w:i w:val="0"/>
                <w:sz w:val="20"/>
              </w:rPr>
              <w:t>pipeline/manifest.py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All fleet repos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Schema collision risk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LangSmith Fleet Emitter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Multiple repos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All fleet repos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Standardized telemetry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CUSIP-to-FIGI/LEI Resolver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Manager-DB: </w:t>
            </w:r>
            <w:r>
              <w:rPr>
                <w:rFonts w:ascii="Consolas" w:hAnsi="Consolas"/>
                <w:b w:val="0"/>
                <w:i w:val="0"/>
                <w:sz w:val="20"/>
              </w:rPr>
              <w:t>adapters/openfigi.py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Counter_Risk, Pension-Data, Trend_Model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Persistent caching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Bitemporal Fact Model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Pension-Data: </w:t>
            </w:r>
            <w:r>
              <w:rPr>
                <w:rFonts w:ascii="Consolas" w:hAnsi="Consolas"/>
                <w:b w:val="0"/>
                <w:i w:val="0"/>
                <w:sz w:val="20"/>
              </w:rPr>
              <w:t>db/models/bitemporal.py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Manager-DB, Fine-Art-Archive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Assertion/validation time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Entity Alias/Merge Engine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Pension-Data: </w:t>
            </w:r>
            <w:r>
              <w:rPr>
                <w:rFonts w:ascii="Consolas" w:hAnsi="Consolas"/>
                <w:b w:val="0"/>
                <w:i w:val="0"/>
                <w:sz w:val="20"/>
              </w:rPr>
              <w:t>entities/service.py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Manager-DB, Counter_Risk, Inv-Man-Intake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Forward lineage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Run Contract Validator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Workflows: </w:t>
            </w:r>
            <w:r>
              <w:rPr>
                <w:rFonts w:ascii="Consolas" w:hAnsi="Consolas"/>
                <w:b w:val="0"/>
                <w:i w:val="0"/>
                <w:sz w:val="20"/>
              </w:rPr>
              <w:t>scripts/validate_run_contract.py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All fleet repos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Offline conformance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Coverage Guard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Template: </w:t>
            </w:r>
            <w:r>
              <w:rPr>
                <w:rFonts w:ascii="Consolas" w:hAnsi="Consolas"/>
                <w:b w:val="0"/>
                <w:i w:val="0"/>
                <w:sz w:val="20"/>
              </w:rPr>
              <w:t>tools/coverage_guard.py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All fleet repos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Baseline pattern</w:t>
            </w:r>
          </w:p>
        </w:tc>
      </w:tr>
    </w:tbl>
    <w:p/>
    <w:p>
      <w:pPr>
        <w:pStyle w:val="Heading3"/>
      </w:pPr>
      <w:r>
        <w:rPr>
          <w:rFonts w:ascii="Arial" w:hAnsi="Arial"/>
          <w:b/>
          <w:sz w:val="23"/>
        </w:rPr>
        <w:t>3.2 Data Flow Dependencies</w:t>
      </w:r>
    </w:p>
    <w:p>
      <w:pPr>
        <w:ind w:left="360"/>
      </w:pPr>
      <w:r>
        <w:rPr>
          <w:rFonts w:ascii="Consolas" w:hAnsi="Consolas"/>
          <w:sz w:val="20"/>
        </w:rPr>
        <w:t>Manager-Database --CIK/LEI--&gt; Counter_Risk</w:t>
      </w:r>
      <w:r>
        <w:br/>
      </w:r>
      <w:r>
        <w:rPr>
          <w:rFonts w:ascii="Consolas" w:hAnsi="Consolas"/>
          <w:sz w:val="20"/>
        </w:rPr>
        <w:t>Manager-Database --holdings--&gt; Trend_Model</w:t>
      </w:r>
      <w:r>
        <w:br/>
      </w:r>
      <w:r>
        <w:rPr>
          <w:rFonts w:ascii="Consolas" w:hAnsi="Consolas"/>
          <w:sz w:val="20"/>
        </w:rPr>
        <w:t>Pension-Data --fund:pension IDs--&gt; [Fleet Joins] &lt;--manager:cik_*-- Manager-Database</w:t>
      </w:r>
      <w:r>
        <w:br/>
      </w:r>
      <w:r>
        <w:rPr>
          <w:rFonts w:ascii="Consolas" w:hAnsi="Consolas"/>
          <w:sz w:val="20"/>
        </w:rPr>
        <w:t>Travel-Plan-Permission &lt;--proposals--&gt; trip-planner</w:t>
      </w:r>
      <w:r>
        <w:br/>
      </w:r>
      <w:r>
        <w:rPr>
          <w:rFonts w:ascii="Consolas" w:hAnsi="Consolas"/>
          <w:sz w:val="20"/>
        </w:rPr>
        <w:t>Orchestrator --agent routing--&gt; All Repos</w:t>
      </w:r>
      <w:r>
        <w:br/>
      </w:r>
      <w:r>
        <w:rPr>
          <w:rFonts w:ascii="Consolas" w:hAnsi="Consolas"/>
          <w:sz w:val="20"/>
        </w:rPr>
        <w:t>Workflows --CI standards--&gt; All Repos</w:t>
      </w:r>
    </w:p>
    <w:p/>
    <w:p>
      <w:pPr>
        <w:spacing w:after="120"/>
      </w:pPr>
    </w:p>
    <w:p>
      <w:pPr>
        <w:pStyle w:val="Heading2"/>
      </w:pPr>
      <w:r>
        <w:rPr>
          <w:rFonts w:ascii="Arial" w:hAnsi="Arial"/>
          <w:b/>
          <w:sz w:val="26"/>
        </w:rPr>
        <w:t>4. Recommended Reading Order</w:t>
      </w:r>
    </w:p>
    <w:p>
      <w:pPr>
        <w:pStyle w:val="Heading3"/>
      </w:pPr>
      <w:r>
        <w:rPr>
          <w:rFonts w:ascii="Arial" w:hAnsi="Arial"/>
          <w:b/>
          <w:sz w:val="23"/>
        </w:rPr>
        <w:t>4.1 By Priority Tier</w:t>
      </w:r>
    </w:p>
    <w:p>
      <w:r>
        <w:rPr>
          <w:rFonts w:ascii="Arial" w:hAnsi="Arial"/>
          <w:b/>
          <w:i w:val="0"/>
          <w:sz w:val="22"/>
        </w:rPr>
        <w:t>Tier 1 — Infrastructure:</w:t>
      </w:r>
      <w:r>
        <w:rPr>
          <w:rFonts w:ascii="Arial" w:hAnsi="Arial"/>
          <w:b w:val="0"/>
          <w:i w:val="0"/>
          <w:sz w:val="22"/>
        </w:rPr>
        <w:t xml:space="preserve"> Workflows → Template/Ready/WIT → Orchestrator</w:t>
      </w:r>
    </w:p>
    <w:p>
      <w:r>
        <w:rPr>
          <w:rFonts w:ascii="Arial" w:hAnsi="Arial"/>
          <w:b/>
          <w:i w:val="0"/>
          <w:sz w:val="22"/>
        </w:rPr>
        <w:t>Tier 2 — Core Analytics:</w:t>
      </w:r>
      <w:r>
        <w:rPr>
          <w:rFonts w:ascii="Arial" w:hAnsi="Arial"/>
          <w:b w:val="0"/>
          <w:i w:val="0"/>
          <w:sz w:val="22"/>
        </w:rPr>
        <w:t xml:space="preserve"> Manager-Database → Pension-Data → Counter_Risk</w:t>
      </w:r>
    </w:p>
    <w:p>
      <w:r>
        <w:rPr>
          <w:rFonts w:ascii="Arial" w:hAnsi="Arial"/>
          <w:b/>
          <w:i w:val="0"/>
          <w:sz w:val="22"/>
        </w:rPr>
        <w:t>Tier 3 — Specialized:</w:t>
      </w:r>
      <w:r>
        <w:rPr>
          <w:rFonts w:ascii="Arial" w:hAnsi="Arial"/>
          <w:b w:val="0"/>
          <w:i w:val="0"/>
          <w:sz w:val="22"/>
        </w:rPr>
        <w:t xml:space="preserve"> Trend_Model_Project → Portable-Alpha-Extension-Model → Inv-Man-Intake → Fine-Art-Archive</w:t>
      </w:r>
    </w:p>
    <w:p>
      <w:r>
        <w:rPr>
          <w:rFonts w:ascii="Arial" w:hAnsi="Arial"/>
          <w:b/>
          <w:i w:val="0"/>
          <w:sz w:val="22"/>
        </w:rPr>
        <w:t>Tier 4 — Operational:</w:t>
      </w:r>
      <w:r>
        <w:rPr>
          <w:rFonts w:ascii="Arial" w:hAnsi="Arial"/>
          <w:b w:val="0"/>
          <w:i w:val="0"/>
          <w:sz w:val="22"/>
        </w:rPr>
        <w:t xml:space="preserve"> Travel-Plan-Permission → trip-planner → Collab-Admin → learning-management-system</w:t>
      </w:r>
    </w:p>
    <w:p>
      <w:pPr>
        <w:pStyle w:val="Heading3"/>
      </w:pPr>
      <w:r>
        <w:rPr>
          <w:rFonts w:ascii="Arial" w:hAnsi="Arial"/>
          <w:b/>
          <w:sz w:val="23"/>
        </w:rPr>
        <w:t>4.2 By Objective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Integrate systems:</w:t>
      </w:r>
      <w:r>
        <w:rPr>
          <w:rFonts w:ascii="Arial" w:hAnsi="Arial"/>
          <w:b w:val="0"/>
          <w:i w:val="0"/>
          <w:sz w:val="22"/>
        </w:rPr>
        <w:t xml:space="preserve"> Workflows + Manager-Database + Pension-Data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Understand testing:</w:t>
      </w:r>
      <w:r>
        <w:rPr>
          <w:rFonts w:ascii="Arial" w:hAnsi="Arial"/>
          <w:b w:val="0"/>
          <w:i w:val="0"/>
          <w:sz w:val="22"/>
        </w:rPr>
        <w:t xml:space="preserve"> Workflows + Orchestrator + Template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Build extraction:</w:t>
      </w:r>
      <w:r>
        <w:rPr>
          <w:rFonts w:ascii="Arial" w:hAnsi="Arial"/>
          <w:b w:val="0"/>
          <w:i w:val="0"/>
          <w:sz w:val="22"/>
        </w:rPr>
        <w:t xml:space="preserve"> Pension-Data + Counter_Risk + Manager-Database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Create governance:</w:t>
      </w:r>
      <w:r>
        <w:rPr>
          <w:rFonts w:ascii="Arial" w:hAnsi="Arial"/>
          <w:b w:val="0"/>
          <w:i w:val="0"/>
          <w:sz w:val="22"/>
        </w:rPr>
        <w:t xml:space="preserve"> Collab-Admin + Travel-Plan-Permission + Workflows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Model portfolios:</w:t>
      </w:r>
      <w:r>
        <w:rPr>
          <w:rFonts w:ascii="Arial" w:hAnsi="Arial"/>
          <w:b w:val="0"/>
          <w:i w:val="0"/>
          <w:sz w:val="22"/>
        </w:rPr>
        <w:t xml:space="preserve"> Trend_Model_Project + PAEM + Manager-Database</w:t>
      </w:r>
    </w:p>
    <w:p>
      <w:pPr>
        <w:spacing w:after="120"/>
      </w:pPr>
    </w:p>
    <w:p>
      <w:pPr>
        <w:pStyle w:val="Heading2"/>
      </w:pPr>
      <w:r>
        <w:rPr>
          <w:rFonts w:ascii="Arial" w:hAnsi="Arial"/>
          <w:b/>
          <w:sz w:val="26"/>
        </w:rPr>
        <w:t>5. Critical Observations</w:t>
      </w:r>
    </w:p>
    <w:p>
      <w:pPr>
        <w:pStyle w:val="Heading3"/>
      </w:pPr>
      <w:r>
        <w:rPr>
          <w:rFonts w:ascii="Arial" w:hAnsi="Arial"/>
          <w:b/>
          <w:sz w:val="23"/>
        </w:rPr>
        <w:t>5.1 Top Vocabulary Collisions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Manager Identifiers:</w:t>
      </w:r>
      <w:r>
        <w:rPr>
          <w:rFonts w:ascii="Arial" w:hAnsi="Arial"/>
          <w:b w:val="0"/>
          <w:i w:val="0"/>
          <w:sz w:val="22"/>
        </w:rPr>
        <w:t xml:space="preserve"> Manager-Database's integer </w:t>
      </w:r>
      <w:r>
        <w:rPr>
          <w:rFonts w:ascii="Consolas" w:hAnsi="Consolas"/>
          <w:b w:val="0"/>
          <w:i w:val="0"/>
          <w:sz w:val="20"/>
        </w:rPr>
        <w:t>manager_id</w:t>
      </w:r>
      <w:r>
        <w:rPr>
          <w:rFonts w:ascii="Arial" w:hAnsi="Arial"/>
          <w:b w:val="0"/>
          <w:i w:val="0"/>
          <w:sz w:val="22"/>
        </w:rPr>
        <w:t xml:space="preserve"> vs fleet standard </w:t>
      </w:r>
      <w:r>
        <w:rPr>
          <w:rFonts w:ascii="Consolas" w:hAnsi="Consolas"/>
          <w:b w:val="0"/>
          <w:i w:val="0"/>
          <w:sz w:val="20"/>
        </w:rPr>
        <w:t>manager:&lt;normalized_cik&gt;</w:t>
      </w:r>
      <w:r>
        <w:rPr>
          <w:rFonts w:ascii="Arial" w:hAnsi="Arial"/>
          <w:b w:val="0"/>
          <w:i w:val="0"/>
          <w:sz w:val="22"/>
        </w:rPr>
        <w:t xml:space="preserve"> — blocks all cross-repo investment entity joins.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Contract Emission:</w:t>
      </w:r>
      <w:r>
        <w:rPr>
          <w:rFonts w:ascii="Arial" w:hAnsi="Arial"/>
          <w:b w:val="0"/>
          <w:i w:val="0"/>
          <w:sz w:val="22"/>
        </w:rPr>
        <w:t xml:space="preserve"> Only Pension-Data emits conformant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>/</w:t>
      </w:r>
      <w:r>
        <w:rPr>
          <w:rFonts w:ascii="Consolas" w:hAnsi="Consolas"/>
          <w:b w:val="0"/>
          <w:i w:val="0"/>
          <w:sz w:val="20"/>
        </w:rPr>
        <w:t>artifact-manifest/v1</w:t>
      </w:r>
      <w:r>
        <w:rPr>
          <w:rFonts w:ascii="Arial" w:hAnsi="Arial"/>
          <w:b w:val="0"/>
          <w:i w:val="0"/>
          <w:sz w:val="22"/>
        </w:rPr>
        <w:t>; backplane workflow skips 5/6 repos.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Evidence Standard:</w:t>
      </w:r>
      <w:r>
        <w:rPr>
          <w:rFonts w:ascii="Arial" w:hAnsi="Arial"/>
          <w:b w:val="0"/>
          <w:i w:val="0"/>
          <w:sz w:val="22"/>
        </w:rPr>
        <w:t xml:space="preserve"> No repo emits standardized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despite multiple internal evidence formats.</w:t>
      </w:r>
    </w:p>
    <w:p>
      <w:pPr>
        <w:pStyle w:val="ListNumber"/>
      </w:pPr>
      <w:r>
        <w:rPr>
          <w:rFonts w:ascii="Arial" w:hAnsi="Arial"/>
          <w:b/>
          <w:i w:val="0"/>
          <w:sz w:val="22"/>
        </w:rPr>
        <w:t>Schema Harmony:</w:t>
      </w:r>
      <w:r>
        <w:rPr>
          <w:rFonts w:ascii="Arial" w:hAnsi="Arial"/>
          <w:b w:val="0"/>
          <w:i w:val="0"/>
          <w:sz w:val="22"/>
        </w:rPr>
        <w:t xml:space="preserve"> Trend_Model emits </w:t>
      </w:r>
      <w:r>
        <w:rPr>
          <w:rFonts w:ascii="Consolas" w:hAnsi="Consolas"/>
          <w:b w:val="0"/>
          <w:i w:val="0"/>
          <w:sz w:val="20"/>
        </w:rPr>
        <w:t>trend.run_envelope/1</w:t>
      </w:r>
      <w:r>
        <w:rPr>
          <w:rFonts w:ascii="Arial" w:hAnsi="Arial"/>
          <w:b w:val="0"/>
          <w:i w:val="0"/>
          <w:sz w:val="22"/>
        </w:rPr>
        <w:t xml:space="preserve">, creating namespace collision with fleet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>.</w:t>
      </w:r>
    </w:p>
    <w:p>
      <w:pPr>
        <w:pStyle w:val="Heading3"/>
      </w:pPr>
      <w:r>
        <w:rPr>
          <w:rFonts w:ascii="Arial" w:hAnsi="Arial"/>
          <w:b/>
          <w:sz w:val="23"/>
        </w:rPr>
        <w:t>5.2 High-Value Reuse Opportunities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Manager-DB OpenFIGI client:</w:t>
      </w:r>
      <w:r>
        <w:rPr>
          <w:rFonts w:ascii="Arial" w:hAnsi="Arial"/>
          <w:b w:val="0"/>
          <w:i w:val="0"/>
          <w:sz w:val="22"/>
        </w:rPr>
        <w:t xml:space="preserve"> Standardize security identifier resolution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Pension-Data entity service:</w:t>
      </w:r>
      <w:r>
        <w:rPr>
          <w:rFonts w:ascii="Arial" w:hAnsi="Arial"/>
          <w:b w:val="0"/>
          <w:i w:val="0"/>
          <w:sz w:val="22"/>
        </w:rPr>
        <w:t xml:space="preserve"> Resolve entity collision via deterministic IDs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Workflows validators:</w:t>
      </w:r>
      <w:r>
        <w:rPr>
          <w:rFonts w:ascii="Arial" w:hAnsi="Arial"/>
          <w:b w:val="0"/>
          <w:i w:val="0"/>
          <w:sz w:val="22"/>
        </w:rPr>
        <w:t xml:space="preserve"> Production-ready for fleet adoption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Counter_Risk manifest builder:</w:t>
      </w:r>
      <w:r>
        <w:rPr>
          <w:rFonts w:ascii="Arial" w:hAnsi="Arial"/>
          <w:b w:val="0"/>
          <w:i w:val="0"/>
          <w:sz w:val="22"/>
        </w:rPr>
        <w:t xml:space="preserve"> Standardize run artifact provenance</w:t>
      </w:r>
    </w:p>
    <w:p>
      <w:pPr>
        <w:pStyle w:val="Heading3"/>
      </w:pPr>
      <w:r>
        <w:rPr>
          <w:rFonts w:ascii="Arial" w:hAnsi="Arial"/>
          <w:b/>
          <w:sz w:val="23"/>
        </w:rPr>
        <w:t>5.3 Strategic Gaps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Backplane adoption (1/6 repos conformant)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Entity authority reconciliation (integer vs string IDs)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Evidence provenance standardization (no conformant emitters)</w:t>
      </w:r>
    </w:p>
    <w:p>
      <w:pPr>
        <w:pStyle w:val="ListNumber"/>
      </w:pPr>
      <w:r>
        <w:rPr>
          <w:rFonts w:ascii="Arial" w:hAnsi="Arial"/>
          <w:b w:val="0"/>
          <w:i w:val="0"/>
          <w:sz w:val="22"/>
        </w:rPr>
        <w:t>Contract schema harmonization (namespace collisions)</w:t>
      </w:r>
    </w:p>
    <w:p>
      <w:pPr>
        <w:spacing w:after="120"/>
      </w:pPr>
    </w:p>
    <w:p>
      <w:r>
        <w:rPr>
          <w:rFonts w:ascii="Arial" w:hAnsi="Arial"/>
          <w:b w:val="0"/>
          <w:i/>
          <w:sz w:val="22"/>
        </w:rPr>
        <w:t>Compiled from 14 verified dossiers: Counter_Risk, Fine-Art-Archive, Inv-Man-Intake, Manager-Database, Orchestrator, Pension-Data, Portable-Alpha-Extension-Model, Template, Travel-Plan-Permission, Collab-Admin, learning-management-system, Trend_Model_Project, trip-planner, Workflows.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