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Work-side bundle — reading order</w:t>
      </w:r>
    </w:p>
    <w:p>
      <w:r>
        <w:rPr>
          <w:rFonts w:ascii="Arial" w:hAnsi="Arial"/>
          <w:b w:val="0"/>
          <w:i w:val="0"/>
          <w:sz w:val="22"/>
        </w:rPr>
        <w:t>Start here, then read dossiers in the order that matches your question.</w:t>
      </w:r>
    </w:p>
    <w:p>
      <w:pPr>
        <w:pStyle w:val="Heading2"/>
      </w:pPr>
      <w:r>
        <w:rPr>
          <w:rFonts w:ascii="Arial" w:hAnsi="Arial"/>
          <w:b/>
          <w:sz w:val="26"/>
        </w:rPr>
        <w:t>1. Start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#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File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Why read 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1</w:t>
            </w:r>
          </w:p>
        </w:tc>
        <w:tc>
          <w:tcPr>
            <w:tcW w:type="dxa" w:w="3216"/>
          </w:tcPr>
          <w:p>
            <w:r/>
            <w:hyperlink r:id="rId9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00-COVER-MEMO.md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Plain-English orientation, maturity summary, suggested adoption priorities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2</w:t>
            </w:r>
          </w:p>
        </w:tc>
        <w:tc>
          <w:tcPr>
            <w:tcW w:type="dxa" w:w="3216"/>
          </w:tcPr>
          <w:p>
            <w:r/>
            <w:hyperlink r:id="rId10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REDACTIONS.md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What was removed or generalised before sharing outside the maintainer environment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2. Infrastructure and staging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#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File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Category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16"/>
          </w:tcPr>
          <w:p>
            <w:r/>
            <w:hyperlink r:id="rId11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Workflows.md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Infrastructure — central CI, fleet contracts, template sync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3216"/>
          </w:tcPr>
          <w:p>
            <w:r/>
            <w:hyperlink r:id="rId12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Template.md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Staging — onboarding scaffolds for new Python repos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5</w:t>
            </w:r>
          </w:p>
        </w:tc>
        <w:tc>
          <w:tcPr>
            <w:tcW w:type="dxa" w:w="3216"/>
          </w:tcPr>
          <w:p>
            <w:r/>
            <w:hyperlink r:id="rId13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Orchestrator.md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Infrastructure — local agent routing and verification (gated for remote use)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Core investment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#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File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Category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6</w:t>
            </w:r>
          </w:p>
        </w:tc>
        <w:tc>
          <w:tcPr>
            <w:tcW w:type="dxa" w:w="3216"/>
          </w:tcPr>
          <w:p>
            <w:r/>
            <w:hyperlink r:id="rId14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Manager-Database.md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manager surveillance and filings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7</w:t>
            </w:r>
          </w:p>
        </w:tc>
        <w:tc>
          <w:tcPr>
            <w:tcW w:type="dxa" w:w="3216"/>
          </w:tcPr>
          <w:p>
            <w:r/>
            <w:hyperlink r:id="rId15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Pension-Data.md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pension document extraction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8</w:t>
            </w:r>
          </w:p>
        </w:tc>
        <w:tc>
          <w:tcPr>
            <w:tcW w:type="dxa" w:w="3216"/>
          </w:tcPr>
          <w:p>
            <w:r/>
            <w:hyperlink r:id="rId16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Counter_Risk.md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counterparty exposure reporting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9</w:t>
            </w:r>
          </w:p>
        </w:tc>
        <w:tc>
          <w:tcPr>
            <w:tcW w:type="dxa" w:w="3216"/>
          </w:tcPr>
          <w:p>
            <w:r/>
            <w:hyperlink r:id="rId17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Trend_Model_Project.md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trend-following portfolio construction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216"/>
          </w:tcPr>
          <w:p>
            <w:r/>
            <w:hyperlink r:id="rId18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Portable-Alpha-Extension-Model.md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Monte Carlo portable-alpha modelling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216"/>
          </w:tcPr>
          <w:p>
            <w:r/>
            <w:hyperlink r:id="rId19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Inv-Man-Intake.md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manager due-diligence intake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4. Operations, governance, and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#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File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Category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12</w:t>
            </w:r>
          </w:p>
        </w:tc>
        <w:tc>
          <w:tcPr>
            <w:tcW w:type="dxa" w:w="3216"/>
          </w:tcPr>
          <w:p>
            <w:r/>
            <w:hyperlink r:id="rId20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Travel-Plan-Permission.md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travel policy and reimbursement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13</w:t>
            </w:r>
          </w:p>
        </w:tc>
        <w:tc>
          <w:tcPr>
            <w:tcW w:type="dxa" w:w="3216"/>
          </w:tcPr>
          <w:p>
            <w:r/>
            <w:hyperlink r:id="rId21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trip-planner.md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trip planning and compliance integration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14</w:t>
            </w:r>
          </w:p>
        </w:tc>
        <w:tc>
          <w:tcPr>
            <w:tcW w:type="dxa" w:w="3216"/>
          </w:tcPr>
          <w:p>
            <w:r/>
            <w:hyperlink r:id="rId22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Collab-Admin.md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collaboration governance (partial)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15</w:t>
            </w:r>
          </w:p>
        </w:tc>
        <w:tc>
          <w:tcPr>
            <w:tcW w:type="dxa" w:w="3216"/>
          </w:tcPr>
          <w:p>
            <w:r/>
            <w:hyperlink r:id="rId23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learning-management-system.md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 — learning and training prototype (partial)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5.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#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File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Category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16</w:t>
            </w:r>
          </w:p>
        </w:tc>
        <w:tc>
          <w:tcPr>
            <w:tcW w:type="dxa" w:w="3216"/>
          </w:tcPr>
          <w:p>
            <w:r/>
            <w:hyperlink r:id="rId24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Fine-Art-Archive.md</w:t>
              </w:r>
            </w:hyperlink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Personal — art catalogue (pattern reference only)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File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hyperlink r:id="rId25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../logs/work-bundle/A-work-side-bundle-refresh.CHECKPOINT.md</w:t>
              </w:r>
            </w:hyperlink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Append-only build checkpoints for this refresh</w:t>
            </w:r>
          </w:p>
        </w:tc>
      </w:tr>
      <w:tr>
        <w:tc>
          <w:tcPr>
            <w:tcW w:type="dxa" w:w="4824"/>
          </w:tcPr>
          <w:p>
            <w:r/>
            <w:hyperlink r:id="rId26">
              <w:r>
                <w:rPr>
                  <w:rStyle w:val="Hyperlink"/>
                  <w:color w:val="0563C1"/>
                  <w:u w:val="single"/>
                  <w:rFonts w:ascii="Arial" w:hAnsi="Arial"/>
                  <w:sz w:val="22"/>
                </w:rPr>
                <w:t xml:space="preserve">../logs/work-bundle/00-RUN-REPORT-2.md</w:t>
              </w:r>
            </w:hyperlink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Safety grep results and completion summary</w:t>
            </w:r>
          </w:p>
        </w:tc>
      </w:tr>
    </w:tbl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0-COVER-MEMO.md" TargetMode="External"/><Relationship Id="rId10" Type="http://schemas.openxmlformats.org/officeDocument/2006/relationships/hyperlink" Target="./REDACTIONS.md" TargetMode="External"/><Relationship Id="rId11" Type="http://schemas.openxmlformats.org/officeDocument/2006/relationships/hyperlink" Target="./Workflows.md" TargetMode="External"/><Relationship Id="rId12" Type="http://schemas.openxmlformats.org/officeDocument/2006/relationships/hyperlink" Target="./Template.md" TargetMode="External"/><Relationship Id="rId13" Type="http://schemas.openxmlformats.org/officeDocument/2006/relationships/hyperlink" Target="./Orchestrator.md" TargetMode="External"/><Relationship Id="rId14" Type="http://schemas.openxmlformats.org/officeDocument/2006/relationships/hyperlink" Target="./Manager-Database.md" TargetMode="External"/><Relationship Id="rId15" Type="http://schemas.openxmlformats.org/officeDocument/2006/relationships/hyperlink" Target="./Pension-Data.md" TargetMode="External"/><Relationship Id="rId16" Type="http://schemas.openxmlformats.org/officeDocument/2006/relationships/hyperlink" Target="./Counter_Risk.md" TargetMode="External"/><Relationship Id="rId17" Type="http://schemas.openxmlformats.org/officeDocument/2006/relationships/hyperlink" Target="./Trend_Model_Project.md" TargetMode="External"/><Relationship Id="rId18" Type="http://schemas.openxmlformats.org/officeDocument/2006/relationships/hyperlink" Target="./Portable-Alpha-Extension-Model.md" TargetMode="External"/><Relationship Id="rId19" Type="http://schemas.openxmlformats.org/officeDocument/2006/relationships/hyperlink" Target="./Inv-Man-Intake.md" TargetMode="External"/><Relationship Id="rId20" Type="http://schemas.openxmlformats.org/officeDocument/2006/relationships/hyperlink" Target="./Travel-Plan-Permission.md" TargetMode="External"/><Relationship Id="rId21" Type="http://schemas.openxmlformats.org/officeDocument/2006/relationships/hyperlink" Target="./trip-planner.md" TargetMode="External"/><Relationship Id="rId22" Type="http://schemas.openxmlformats.org/officeDocument/2006/relationships/hyperlink" Target="./Collab-Admin.md" TargetMode="External"/><Relationship Id="rId23" Type="http://schemas.openxmlformats.org/officeDocument/2006/relationships/hyperlink" Target="./learning-management-system.md" TargetMode="External"/><Relationship Id="rId24" Type="http://schemas.openxmlformats.org/officeDocument/2006/relationships/hyperlink" Target="./Fine-Art-Archive.md" TargetMode="External"/><Relationship Id="rId25" Type="http://schemas.openxmlformats.org/officeDocument/2006/relationships/hyperlink" Target="../logs/work-bundle/A-work-side-bundle-refresh.CHECKPOINT.md" TargetMode="External"/><Relationship Id="rId26" Type="http://schemas.openxmlformats.org/officeDocument/2006/relationships/hyperlink" Target="../logs/work-bundle/00-RUN-REPORT-2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