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96"/>
        <w:gridCol w:w="1750"/>
      </w:tblGrid>
      <w:tr>
        <w:tc>
          <w:tcPr>
            <w:tcW w:type="dxa" w:w="799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44"/>
                <w:szCs w:val="44"/>
              </w:rPr>
              <w:t xml:space="preserve">Oleksandr Pietushkov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3864"/>
                <w:sz w:val="21"/>
                <w:szCs w:val="21"/>
              </w:rPr>
              <w:t xml:space="preserve">Chief Executive Officer  ·  Manufacturing &amp; Industrial Operations  ·  Investment &amp; Project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+380 67 245 0290   ·   strateglab@gmail.com   ·   Born 09 January 1978</w:t>
            </w:r>
          </w:p>
        </w:tc>
        <w:tc>
          <w:tcPr>
            <w:tcW w:type="dxa" w:w="17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r>
              <w:drawing>
                <wp:inline distT="0" distB="0" distL="0" distR="0">
                  <wp:extent cx="8191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Online CV · scan to view</w:t>
            </w:r>
          </w:p>
        </w:tc>
      </w:tr>
    </w:tbl>
    <w:p>
      <w:pPr>
        <w:pBdr>
          <w:bottom w:val="single" w:color="1F3864" w:sz="6" w:space="2"/>
        </w:pBdr>
        <w:spacing w:after="34" w:before="24"/>
      </w:pPr>
    </w:p>
    <w:p>
      <w:pPr>
        <w:pBdr>
          <w:bottom w:val="single" w:color="1F3864" w:sz="6" w:space="2"/>
        </w:pBdr>
        <w:spacing w:after="56" w:before="104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EXECUTIVE SUMMARY</w:t>
      </w:r>
    </w:p>
    <w:p>
      <w:pPr>
        <w:spacing w:after="34" w:line="236"/>
        <w:jc w:val="both"/>
      </w:pPr>
      <w:r>
        <w:rPr>
          <w:rFonts w:ascii="Arial" w:cs="Arial" w:eastAsia="Arial" w:hAnsi="Arial"/>
          <w:sz w:val="21"/>
          <w:szCs w:val="21"/>
        </w:rPr>
        <w:t xml:space="preserve">Senior executive with 25+ years of leadership across manufacturing, building-materials and construction businesses, combining General Director / CEO roles with a strong investment- and project-management track record. Built production plants from the ground up, led the re-equipment of Ukraine's largest large-panel house prefabrication factory, and delivered ISO 9001/14001 certification, CE marking and export-market entry for industrial manufacturers. Equally effective running day-to-day operations and steering complex international investment projects. Internationally educated in Ukraine, Austria and Germany; English C2.</w:t>
      </w:r>
    </w:p>
    <w:p>
      <w:pPr>
        <w:pBdr>
          <w:bottom w:val="single" w:color="1F3864" w:sz="6" w:space="2"/>
        </w:pBdr>
        <w:spacing w:after="56" w:before="104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P&amp;L &amp; General Management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&amp; Plant Operations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Greenfield Set-up &amp; Re-equipment</w:t>
            </w:r>
          </w:p>
        </w:tc>
      </w:tr>
      <w:tr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&amp; Project Management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Turnaround &amp; Change Management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Strategy &amp; Business Planning</w:t>
            </w:r>
          </w:p>
        </w:tc>
      </w:tr>
      <w:tr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ISO 9001 / 14001 &amp; CE Marking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Export-Market Entry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&amp; Supply Chain</w:t>
            </w:r>
          </w:p>
        </w:tc>
      </w:tr>
      <w:tr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Cost &amp; Financial Management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Team Building &amp; Org. Development</w:t>
            </w:r>
          </w:p>
        </w:tc>
        <w:tc>
          <w:tcPr>
            <w:tcW w:type="dxa" w:w="3248"/>
            <w:tcBorders>
              <w:top w:val="none"/>
              <w:left w:val="none"/>
              <w:bottom w:val="none"/>
              <w:right w:val="none"/>
            </w:tcBorders>
            <w:tcMar>
              <w:top w:type="dxa" w:w="18"/>
              <w:left w:type="dxa" w:w="60"/>
              <w:bottom w:type="dxa" w:w="18"/>
              <w:right w:type="dxa" w:w="6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▪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Partnerships</w:t>
            </w:r>
          </w:p>
        </w:tc>
      </w:tr>
    </w:tbl>
    <w:p>
      <w:pPr>
        <w:pBdr>
          <w:bottom w:val="single" w:color="1F3864" w:sz="6" w:space="2"/>
        </w:pBdr>
        <w:spacing w:after="56" w:before="104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SELECTED KEY PROJECTS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Re-equipment of Ukraine's largest large-panel house prefabrication factory — </w:t>
      </w:r>
      <w:r>
        <w:rPr>
          <w:rFonts w:ascii="Arial" w:cs="Arial" w:eastAsia="Arial" w:hAnsi="Arial"/>
          <w:sz w:val="21"/>
          <w:szCs w:val="21"/>
        </w:rPr>
        <w:t xml:space="preserve">owned the full cycle: business plan, worldwide equipment sourcing, financing, installation, commissioning and go-to-market strategy (DBK-Zhytlobud).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Greenfield manufacturing plant and representative office built from zero — </w:t>
      </w:r>
      <w:r>
        <w:rPr>
          <w:rFonts w:ascii="Arial" w:cs="Arial" w:eastAsia="Arial" w:hAnsi="Arial"/>
          <w:sz w:val="21"/>
          <w:szCs w:val="21"/>
        </w:rPr>
        <w:t xml:space="preserve">technology and equipment selection, production-process design, full permitting, and launch of domestic and export sales (Young Ukraine).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ISO 9001 / 14001 quality and environmental systems and CE marking </w:t>
      </w:r>
      <w:r>
        <w:rPr>
          <w:rFonts w:ascii="Arial" w:cs="Arial" w:eastAsia="Arial" w:hAnsi="Arial"/>
          <w:sz w:val="21"/>
          <w:szCs w:val="21"/>
        </w:rPr>
        <w:t xml:space="preserve">implemented for export-oriented manufacturers under EBRD grant-financing programmes (Royal-House, DBK-Zhytlobud).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National energy-efficiency network for Ukrainian building-materials manufacturers — </w:t>
      </w:r>
      <w:r>
        <w:rPr>
          <w:rFonts w:ascii="Arial" w:cs="Arial" w:eastAsia="Arial" w:hAnsi="Arial"/>
          <w:sz w:val="21"/>
          <w:szCs w:val="21"/>
        </w:rPr>
        <w:t xml:space="preserve">established jointly with GIZ (Deutsche Gesellschaft für Internationale Zusammenarbeit, Germany).</w:t>
      </w:r>
    </w:p>
    <w:p>
      <w:pPr>
        <w:pStyle w:val="ListParagraph"/>
        <w:numPr>
          <w:ilvl w:val="0"/>
          <w:numId w:val="2"/>
        </w:numPr>
        <w:spacing w:after="34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EU initiatives in Ukraine (construction &amp; humanitarian) — </w:t>
      </w:r>
      <w:r>
        <w:rPr>
          <w:rFonts w:ascii="Arial" w:cs="Arial" w:eastAsia="Arial" w:hAnsi="Arial"/>
          <w:sz w:val="21"/>
          <w:szCs w:val="21"/>
        </w:rPr>
        <w:t xml:space="preserve">introduction of Ukrainian construction materials to export markets and certification to international standards.</w:t>
      </w:r>
    </w:p>
    <w:p>
      <w:pPr>
        <w:pBdr>
          <w:bottom w:val="single" w:color="1F3864" w:sz="6" w:space="2"/>
        </w:pBdr>
        <w:spacing w:after="56" w:before="104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 Manager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2022 – Present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Interlinked Ukrainian &amp; EU NGOs — charity projects in Ukraine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Define strategy and lead day-to-day delivery of cross-border charitable programmes (EU–Ukraine).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Develop and run educational, humanitarian and medical-aid initiatives for Ukrainians.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Development Director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2020 – Present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Win Experts Group of Companies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winexperts.com.ua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Develop and execute business-unit and marketing strategy.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Implement the ISO 9001:2015 quality-management system under EBRD grant-financing cooperation.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Roll out CRM across sales, customer service and regional representatives.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Design and run construction-industry marketing education programmes for Ukrainian regions, stakeholders and local communities.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Chief Executive Officer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2019 – Present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National Expert-Building Alliance of Ukraine (NEBAU)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nebau.org.ua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Represent the Alliance in government and international construction-sector projects.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Drive civil and business initiatives and partnerships with government, local authorities, IFIs and NGOs.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Launch digital initiatives helping SMEs and communities offset the pandemic impact and enter new markets.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Organise international workshops and conferences on BIM, smart construction and digitalisation of the industry.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Chief International Officer / Investment Manager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2012 – 2019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Ukrainian Union of Manufacturers of Building Materials and Products (Association)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avbmv.com.ua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Represent the Association and its members internationally; promote foreign investment.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Source and develop international partners; advise members on investment and business planning.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Lead legislative-initiative activity on behalf of industry stakeholders.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Chief Development Officer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2016 – 2017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Royal-House Group of Companies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royal-house.ua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Launch the B2B segment for Ukraine's high-rise construction market.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Prepare and launch pilot housing-construction projects using Royal House technology in Austria and Slovakia.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Implement ISO 9001 / 14001 and CE marking for export under EBRD grant-financing cooperation.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Turn around the woodworking business unit — technology and equipment selection, business plan, and cost/management-accounting overhaul.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 Manager / Chief Development Officer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2015 – 2016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DBK-Zhytlobud Manufacturing &amp; Construction Group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dbkzhytlobud.com.ua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Develop and execute the integrated action plan for the group of companies.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Source equipment suppliers, negotiate and optimise shipping terms and project financing for the re-equipment of Ukraine's largest large-panel house prefabrication factory.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Implement ISO 9001 / 14001 and CE marking for export; introduce resource-efficient, cleaner-production practices.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General Director / CEO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2010 – 2011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Slobozhanska Budivelna Keramika (building-ceramics manufacturer)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sbk.com.ua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Full P&amp;L and general management: business strategy, budgeting, cost control and financial monitoring across business units.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Drive profitability through product strategy and cost reduction; oversee marketing, sales strategy and key-account management.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Lead procurement of strategic resources, R&amp;D, recruitment, performance management and organisational improvement.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General Director / CEO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2005 – 2010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Young Ukraine Ltd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youngua.com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Build the factory and representative office from the ground up — hiring, plant set-up, new technology and equipment, and end-to-end business processes.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Secure all operating permits and manage relations with local and regional authorities (regulatory, customs).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Run domestic and export sales, budgeting and financial management; establish an integrated procurement–production–sales system delivering stable, cost-effective growth.</w:t>
      </w:r>
    </w:p>
    <w:p>
      <w:pPr>
        <w:tabs>
          <w:tab w:val="right" w:pos="9746"/>
        </w:tabs>
        <w:spacing w:after="6" w:before="72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Deputy General Director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1998 – 2005</w:t>
      </w:r>
    </w:p>
    <w:p>
      <w:pPr>
        <w:spacing w:after="38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Supermash Ltd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·  supermash.ua</w:t>
      </w:r>
    </w:p>
    <w:p>
      <w:pPr>
        <w:pStyle w:val="ListParagraph"/>
        <w:numPr>
          <w:ilvl w:val="0"/>
          <w:numId w:val="2"/>
        </w:numPr>
        <w:spacing w:after="14" w:line="224"/>
      </w:pPr>
      <w:r>
        <w:rPr>
          <w:rFonts w:ascii="Arial" w:cs="Arial" w:eastAsia="Arial" w:hAnsi="Arial"/>
          <w:sz w:val="21"/>
          <w:szCs w:val="21"/>
        </w:rPr>
        <w:t xml:space="preserve">General business and project management, strategic planning, budgeting and financial monitoring; optimised business processes, company structure, management accounting and sales.</w:t>
      </w:r>
    </w:p>
    <w:p>
      <w:pPr>
        <w:pBdr>
          <w:bottom w:val="single" w:color="1F3864" w:sz="6" w:space="2"/>
        </w:pBdr>
        <w:spacing w:after="56" w:before="104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2025–2026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Export Consultants Mastery, Visionest Institute (Estonia)</w:t>
      </w:r>
      <w:r>
        <w:rPr>
          <w:rFonts w:ascii="Arial" w:cs="Arial" w:eastAsia="Arial" w:hAnsi="Arial"/>
          <w:sz w:val="21"/>
          <w:szCs w:val="21"/>
        </w:rPr>
        <w:t xml:space="preserve"> — Certified Export Consultant (360 academic hours): export-market analysis, market-entry strategy, pricing, supply chains &amp; INCOTERMS.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2000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Kyiv National Economic University</w:t>
      </w:r>
      <w:r>
        <w:rPr>
          <w:rFonts w:ascii="Arial" w:cs="Arial" w:eastAsia="Arial" w:hAnsi="Arial"/>
          <w:sz w:val="21"/>
          <w:szCs w:val="21"/>
        </w:rPr>
        <w:t xml:space="preserve"> — MSc, Marketing Management (Master's degree).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1999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Wirtschaftsuniversität Wien (Vienna University of Economics and Business), Austria</w:t>
      </w:r>
      <w:r>
        <w:rPr>
          <w:rFonts w:ascii="Arial" w:cs="Arial" w:eastAsia="Arial" w:hAnsi="Arial"/>
          <w:sz w:val="21"/>
          <w:szCs w:val="21"/>
        </w:rPr>
        <w:t xml:space="preserve"> — Marketing Management &amp; International Trade (Certificate).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1998 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Universität Konstanz, Germany</w:t>
      </w:r>
      <w:r>
        <w:rPr>
          <w:rFonts w:ascii="Arial" w:cs="Arial" w:eastAsia="Arial" w:hAnsi="Arial"/>
          <w:sz w:val="21"/>
          <w:szCs w:val="21"/>
        </w:rPr>
        <w:t xml:space="preserve"> — Faculty of Economics and Statistics (Certificate).</w:t>
      </w:r>
    </w:p>
    <w:p>
      <w:pPr>
        <w:pStyle w:val="ListParagraph"/>
        <w:numPr>
          <w:ilvl w:val="0"/>
          <w:numId w:val="2"/>
        </w:numPr>
        <w:spacing w:after="36" w:line="23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Certified Project Manager and Data Analyst</w:t>
      </w:r>
    </w:p>
    <w:p>
      <w:pPr>
        <w:pBdr>
          <w:bottom w:val="single" w:color="1F3864" w:sz="6" w:space="2"/>
        </w:pBdr>
        <w:spacing w:after="56" w:before="104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English — C2    ·    German — B2    ·    Czech — B2    ·    Hebrew — Beginner</w:t>
      </w:r>
    </w:p>
    <w:sectPr>
      <w:pgSz w:w="11906" w:h="16838" w:orient="portrait"/>
      <w:pgMar w:top="850" w:right="1020" w:bottom="76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fd5f45414fc5f89019abcc7b55af967db822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2026-06-17T06:21:03.714Z</dcterms:created>
  <dcterms:modified xsi:type="dcterms:W3CDTF">2026-06-17T06:21:03.714Z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