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1. Koncepcja systemu plików: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 xml:space="preserve">Przestrzeń dysku wirtualnego składa się z dwóch obszarów -  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 xml:space="preserve">przestrzeni pamięci danych oraz 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tablic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y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 xml:space="preserve"> struktur metadanych plików 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wskazujących na obszary w przestrzeni pamięci danych.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Rozmiar tablicy struktur metadanych proporcjonalny do rozmiaru dysku.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Struktura metadanych zawiera: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flagę inUse informującą o użyciu danego wpisu,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zmiennej typu uint32_t przechowującej adres początku danych,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zmiennej typu uint32_t przechowującej długość danych,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- 256-elementowej tablicy charów przeznaczonej na nazwę pliku.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Maksymalna ilość plików określona przez ilość elementów tablicy metadanych.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Zastosowana ciągła przestrzeń pamięci danych, bez żadnego podziału.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Stworzenie nowego pliku polega na przeszukaniu tablicy metadanych w poszukiwaniu nieużywanego obszaru pamięci o wystarczającym rozmiarze.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Usunięcie pliku polega na unieważnieniu wpisu metadanych powiązanych z nazwą usuwanego pliku.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Odczytanie pliku polega na znalezieniu wskaźnika i rozmiaru danych powiązanych z podaną nazwą pliku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4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2. Programy do stworzenia: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 xml:space="preserve">- mkmfs: 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tworzenie wirtualnego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jako parametr przyjmuje nazwę dysku i rozmiar w kB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mkmfs myDisc 1024</w:t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 xml:space="preserve">- cpmfs 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kopiowanie do i z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 xml:space="preserve">- jako parametr przyjmuje argument kierunku kopiowania, </w:t>
        <w:tab/>
        <w:tab/>
        <w:t>nazwy dysku i nazwy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cpmfs -from myDics discfile0.txt discfile1.txt linuxfolder/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//cpmfs -from myDisc discFile.txt linuxFile.txt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cpmfs -to myDisc linuxFile0.txt linuxFile1.txt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 xml:space="preserve">- //cpmfs -to myDisc linuxFile.txt myDisc/discFile.txt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lsmfs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wypisanie zawartości dysku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jako parametr przyjmuje nazwę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lsmfs myDisc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rmfs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usuwanie plików z dysku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jako parametr przyjmuje nazwę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rmfs myDisc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 infomfs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wypisanie informacji o stanie dysku</w:t>
        <w:tab/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jako parametr przyjmuje nazwę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ab/>
        <w:t>- infomfs myDisc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dodanie programów jako polecenia konsoli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 xml:space="preserve">    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-   export PATH=$PATH":./bin"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programy obsługują argument --help wypisując informacje o sobie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4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3. Nazwy plików: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Nazwy jako ciągi znaków zakończone zerem przechowywane w tablicy o rozmiarze 256 znaków. Dozwolone wszystkie znaki poza zerem które kończy ciąg znakowy.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4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4. Dozwolona długość nazw plików: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Statyczna tablica 256 znaków przeznaczona na nazwę pojedynczego pliku.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4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5. Polecenia kopiowania: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Polecenie kopiowania cpmfs opisano w programach do stworzenia.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4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6. Obsługa argumentów poleceń: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jeśli pierwszym argumentem jest „--help” wypisywany będzie tekst pomocy.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4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7. Abstrakcja operacji poleceń od operacji systemu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polecenia korzystają z biblioteki systemu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biblioteka dostarcza funkcje służące do operacji: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</w:t>
        <w:tab/>
        <w:t>usuwania pliku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</w:t>
        <w:tab/>
        <w:t>tworzenia nowego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</w:t>
        <w:tab/>
        <w:t>usuwania dysku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</w:t>
        <w:tab/>
        <w:t>czytania listy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</w:t>
        <w:tab/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przekopiowania pliku na dysk wirtualny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ab/>
        <w:t>-</w:t>
        <w:tab/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przekopiowania pliku na dysk systemu Linux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omic Sans MS" w:hAnsi="Comic Sans MS" w:eastAsia="Comic Sans MS" w:cs="Comic Sans MS"/>
          <w:color w:val="auto"/>
          <w:spacing w:val="0"/>
          <w:sz w:val="24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dodatkowa funkcja wypisująca stan systemu plików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omic Sans MS" w:cs="Comic Sans MS"/>
          <w:color w:val="auto"/>
          <w:spacing w:val="0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eastAsia="Comic Sans MS" w:cs="Comic Sans MS" w:ascii="Calibri" w:hAnsi="Calibri"/>
          <w:b/>
          <w:bCs/>
          <w:color w:val="auto"/>
          <w:spacing w:val="0"/>
          <w:sz w:val="26"/>
          <w:szCs w:val="26"/>
          <w:shd w:fill="auto" w:val="clear"/>
        </w:rPr>
        <w:t>8. Pojemność dysku a pojemność katalogu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Maksymalny rozmiar dysku wynosi 4GB co wynika z zastosowania wskaźników 32-bit.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Rozmiar katalogu jest proporcjonalny do rozmiaru dysku.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 xml:space="preserve">Zakładając: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- maksymalny rozmiar dysku 4GB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- zapełnienie dysku plikami o rozmiarze 4kB każdy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- rozmiarze pojedynczego wpisu metadanych pliku w katalogu równym 270 bajtów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Otrzymujemy sytuację: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- ponad milion wpisów metadanych plików w katalogu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 xml:space="preserve">- rozmiar katalogu </w:t>
      </w: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około 270MB(około 7% ogólnej pojemności dysku 4GB)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Ewentualne zmniejszenie rozmiaru wpisu metadanych znacząco zmniejsza rozmiar katalogu.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eastAsia="Comic Sans MS" w:cs="Comic Sans MS"/>
          <w:color w:val="auto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eastAsia="Comic Sans MS" w:cs="Comic Sans MS" w:ascii="Calibri" w:hAnsi="Calibri"/>
          <w:color w:val="auto"/>
          <w:spacing w:val="0"/>
          <w:sz w:val="22"/>
          <w:szCs w:val="22"/>
          <w:shd w:fill="auto" w:val="clear"/>
        </w:rPr>
        <w:t>Rozmiar katalogu ustalany będzie na podstawie rozmiaru nowo-tworzonego dysku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2"/>
      <w:sz w:val="22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2</Pages>
  <Words>467</Words>
  <Characters>2929</Characters>
  <CharactersWithSpaces>3406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2019-01-20T21:43:55Z</dcterms:modified>
  <cp:revision>10</cp:revision>
  <dc:subject/>
  <dc:title/>
</cp:coreProperties>
</file>