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5940"/>
      </w:tblGrid>
      <w:tr w:rsidR="001F145A" w14:paraId="54B890D3" w14:textId="77777777" w:rsidTr="00E65DC3">
        <w:tc>
          <w:tcPr>
            <w:tcW w:w="450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A26D7" w14:textId="77777777" w:rsidR="001F145A" w:rsidRDefault="007F115F">
            <w:r>
              <w:rPr>
                <w:b/>
                <w:bCs/>
                <w:sz w:val="52"/>
                <w:szCs w:val="52"/>
              </w:rPr>
              <w:t>Ben Poole</w:t>
            </w:r>
          </w:p>
        </w:tc>
        <w:tc>
          <w:tcPr>
            <w:tcW w:w="594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30E471" w14:textId="48BC85C7" w:rsidR="001F145A" w:rsidRDefault="007F115F">
            <w:pPr>
              <w:jc w:val="right"/>
            </w:pPr>
            <w:r>
              <w:rPr>
                <w:color w:val="4A5568"/>
                <w:sz w:val="16"/>
                <w:szCs w:val="16"/>
              </w:rPr>
              <w:t>benpoole@outlook.com</w:t>
            </w:r>
            <w:r>
              <w:rPr>
                <w:color w:val="A0AEC0"/>
                <w:sz w:val="16"/>
                <w:szCs w:val="16"/>
              </w:rPr>
              <w:t xml:space="preserve"> 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A0AEC0"/>
                <w:sz w:val="16"/>
                <w:szCs w:val="16"/>
              </w:rPr>
              <w:t xml:space="preserve">|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r>
              <w:rPr>
                <w:color w:val="4A5568"/>
                <w:sz w:val="16"/>
                <w:szCs w:val="16"/>
              </w:rPr>
              <w:t>(</w:t>
            </w:r>
            <w:proofErr w:type="gramEnd"/>
            <w:r>
              <w:rPr>
                <w:color w:val="4A5568"/>
                <w:sz w:val="16"/>
                <w:szCs w:val="16"/>
              </w:rPr>
              <w:t>402) 875-3498</w:t>
            </w:r>
            <w:r>
              <w:rPr>
                <w:color w:val="A0AEC0"/>
                <w:sz w:val="16"/>
                <w:szCs w:val="16"/>
              </w:rPr>
              <w:t xml:space="preserve"> 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r>
              <w:rPr>
                <w:color w:val="A0AEC0"/>
                <w:sz w:val="16"/>
                <w:szCs w:val="16"/>
              </w:rPr>
              <w:t xml:space="preserve">| </w:t>
            </w:r>
            <w:r w:rsidR="00300E25">
              <w:rPr>
                <w:color w:val="A0AEC0"/>
                <w:sz w:val="16"/>
                <w:szCs w:val="16"/>
              </w:rPr>
              <w:t xml:space="preserve"> </w:t>
            </w:r>
            <w:hyperlink r:id="rId5" w:history="1">
              <w:r w:rsidR="001F145A" w:rsidRPr="00300E25">
                <w:rPr>
                  <w:rStyle w:val="Hyperlink"/>
                  <w:sz w:val="16"/>
                  <w:szCs w:val="16"/>
                </w:rPr>
                <w:t>benpoole.me</w:t>
              </w:r>
            </w:hyperlink>
          </w:p>
        </w:tc>
      </w:tr>
    </w:tbl>
    <w:p w14:paraId="4798DD52" w14:textId="3D988695" w:rsidR="001F145A" w:rsidRDefault="007F115F">
      <w:pPr>
        <w:pBdr>
          <w:top w:val="single" w:sz="6" w:space="6" w:color="2B6CB0"/>
        </w:pBdr>
        <w:spacing w:before="60" w:after="40"/>
        <w:jc w:val="center"/>
      </w:pPr>
      <w:r>
        <w:rPr>
          <w:b/>
          <w:bCs/>
          <w:color w:val="2B6CB0"/>
          <w:sz w:val="22"/>
          <w:szCs w:val="22"/>
        </w:rPr>
        <w:t>Product Strategy</w:t>
      </w:r>
      <w:r>
        <w:rPr>
          <w:color w:val="A0AEC0"/>
          <w:sz w:val="22"/>
          <w:szCs w:val="22"/>
        </w:rPr>
        <w:t xml:space="preserve">  </w:t>
      </w:r>
      <w:r w:rsidR="00274D2D">
        <w:rPr>
          <w:color w:val="A0AEC0"/>
          <w:sz w:val="22"/>
          <w:szCs w:val="22"/>
        </w:rPr>
        <w:t xml:space="preserve"> </w:t>
      </w:r>
      <w:proofErr w:type="gramStart"/>
      <w:r w:rsidR="00274D2D">
        <w:rPr>
          <w:color w:val="A0AEC0"/>
          <w:sz w:val="22"/>
          <w:szCs w:val="22"/>
        </w:rPr>
        <w:t xml:space="preserve">|  </w:t>
      </w:r>
      <w:r w:rsidR="00274D2D">
        <w:rPr>
          <w:b/>
          <w:bCs/>
          <w:color w:val="2B6CB0"/>
          <w:sz w:val="22"/>
          <w:szCs w:val="22"/>
        </w:rPr>
        <w:t>AI</w:t>
      </w:r>
      <w:proofErr w:type="gramEnd"/>
      <w:r w:rsidR="00274D2D">
        <w:rPr>
          <w:b/>
          <w:bCs/>
          <w:color w:val="2B6CB0"/>
          <w:sz w:val="22"/>
          <w:szCs w:val="22"/>
        </w:rPr>
        <w:t xml:space="preserve"> Adoption + </w:t>
      </w:r>
      <w:proofErr w:type="gramStart"/>
      <w:r w:rsidR="00274D2D">
        <w:rPr>
          <w:b/>
          <w:bCs/>
          <w:color w:val="2B6CB0"/>
          <w:sz w:val="22"/>
          <w:szCs w:val="22"/>
        </w:rPr>
        <w:t>Enablement</w:t>
      </w:r>
      <w:r>
        <w:rPr>
          <w:color w:val="A0AEC0"/>
          <w:sz w:val="22"/>
          <w:szCs w:val="22"/>
        </w:rPr>
        <w:t xml:space="preserve"> </w:t>
      </w:r>
      <w:r w:rsidR="00274D2D">
        <w:rPr>
          <w:color w:val="A0AEC0"/>
          <w:sz w:val="22"/>
          <w:szCs w:val="22"/>
        </w:rPr>
        <w:t xml:space="preserve"> |</w:t>
      </w:r>
      <w:proofErr w:type="gramEnd"/>
      <w:r w:rsidR="00274D2D">
        <w:rPr>
          <w:color w:val="A0AEC0"/>
          <w:sz w:val="22"/>
          <w:szCs w:val="22"/>
        </w:rPr>
        <w:t xml:space="preserve">  </w:t>
      </w:r>
      <w:r>
        <w:rPr>
          <w:b/>
          <w:bCs/>
          <w:color w:val="2B6CB0"/>
          <w:sz w:val="22"/>
          <w:szCs w:val="22"/>
        </w:rPr>
        <w:t>Marketing Analytics</w:t>
      </w:r>
      <w:r>
        <w:rPr>
          <w:color w:val="A0AEC0"/>
          <w:sz w:val="22"/>
          <w:szCs w:val="22"/>
        </w:rPr>
        <w:t xml:space="preserve">  </w:t>
      </w:r>
      <w:r w:rsidR="00274D2D">
        <w:rPr>
          <w:color w:val="A0AEC0"/>
          <w:sz w:val="22"/>
          <w:szCs w:val="22"/>
        </w:rPr>
        <w:t xml:space="preserve"> </w:t>
      </w:r>
      <w:proofErr w:type="gramStart"/>
      <w:r>
        <w:rPr>
          <w:color w:val="A0AEC0"/>
          <w:sz w:val="22"/>
          <w:szCs w:val="22"/>
        </w:rPr>
        <w:t>|</w:t>
      </w:r>
      <w:r w:rsidR="00274D2D">
        <w:rPr>
          <w:color w:val="A0AEC0"/>
          <w:sz w:val="22"/>
          <w:szCs w:val="22"/>
        </w:rPr>
        <w:t xml:space="preserve"> </w:t>
      </w:r>
      <w:r>
        <w:rPr>
          <w:color w:val="A0AEC0"/>
          <w:sz w:val="22"/>
          <w:szCs w:val="22"/>
        </w:rPr>
        <w:t xml:space="preserve"> </w:t>
      </w:r>
      <w:r>
        <w:rPr>
          <w:b/>
          <w:bCs/>
          <w:color w:val="2B6CB0"/>
          <w:sz w:val="22"/>
          <w:szCs w:val="22"/>
        </w:rPr>
        <w:t>FinTech</w:t>
      </w:r>
      <w:proofErr w:type="gramEnd"/>
      <w:r>
        <w:rPr>
          <w:b/>
          <w:bCs/>
          <w:color w:val="2B6CB0"/>
          <w:sz w:val="22"/>
          <w:szCs w:val="22"/>
        </w:rPr>
        <w:t xml:space="preserve"> Platform Leader</w:t>
      </w:r>
      <w:r>
        <w:rPr>
          <w:color w:val="A0AEC0"/>
          <w:sz w:val="22"/>
          <w:szCs w:val="22"/>
        </w:rPr>
        <w:t xml:space="preserve">  </w:t>
      </w:r>
    </w:p>
    <w:p w14:paraId="4E6F777E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EXECUTIVE SUMMARY</w:t>
      </w:r>
    </w:p>
    <w:p w14:paraId="2547FB69" w14:textId="74FB3DEE" w:rsidR="001F145A" w:rsidRDefault="001E2CA8">
      <w:pPr>
        <w:spacing w:after="80"/>
      </w:pPr>
      <w:r w:rsidRPr="001E2CA8">
        <w:rPr>
          <w:b/>
          <w:bCs/>
        </w:rPr>
        <w:t>I’m an Agentic AI-first Product leader</w:t>
      </w:r>
      <w:r>
        <w:t xml:space="preserve"> with 25+ years spanning financial services, enterprise SaaS, and digital platform strategy. Built wealth management technology from startup to $40B AUA at Orion Advisor Services, then scaled enterprise product adoption and change management at PayPal (30,000+ employees) and Autodesk. Combines deep financial services domain expertise with hands-on AI/ML product delivery, data platform strategy, and </w:t>
      </w:r>
      <w:proofErr w:type="spellStart"/>
      <w:r>
        <w:t>Prosci</w:t>
      </w:r>
      <w:proofErr w:type="spellEnd"/>
      <w:r>
        <w:t>-certified change management. FINRA Series 6 licensed. Passionate about building digital experiences that earn advisor trust and drive measurable business outcomes.</w:t>
      </w:r>
    </w:p>
    <w:p w14:paraId="5584AE6E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KEY CAPABILITIES</w:t>
      </w:r>
    </w:p>
    <w:tbl>
      <w:tblPr>
        <w:tblW w:w="104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0"/>
        <w:gridCol w:w="5220"/>
      </w:tblGrid>
      <w:tr w:rsidR="001F145A" w14:paraId="6B4CB8C6" w14:textId="77777777" w:rsidTr="00E65DC3">
        <w:tc>
          <w:tcPr>
            <w:tcW w:w="522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712F39E" w14:textId="716F9012" w:rsidR="00EC33B6" w:rsidRDefault="00EC33B6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 w:rsidRPr="00EC33B6">
              <w:rPr>
                <w:b/>
                <w:bCs/>
              </w:rPr>
              <w:t>Agentic AI</w:t>
            </w:r>
            <w:r>
              <w:t xml:space="preserve"> Product Development, OKRs, KPIs, and Analytics</w:t>
            </w:r>
          </w:p>
          <w:p w14:paraId="5E249025" w14:textId="6B390F75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Digital product vision, strategy &amp; multi-platform roadmaps</w:t>
            </w:r>
          </w:p>
          <w:p w14:paraId="3BBAC1A5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AI-assisted discovery, rapid experimentation &amp; prototyping</w:t>
            </w:r>
          </w:p>
          <w:p w14:paraId="06A3A77E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Advisor-facing platform design &amp; onboarding optimization</w:t>
            </w:r>
          </w:p>
          <w:p w14:paraId="4F5D4A5D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Cross-functional leadership across Design, Engineering &amp; Business</w:t>
            </w:r>
          </w:p>
        </w:tc>
        <w:tc>
          <w:tcPr>
            <w:tcW w:w="5220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48FAB776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Wealth management platforms &amp; FINRA Series 6 licensed</w:t>
            </w:r>
          </w:p>
          <w:p w14:paraId="555D165D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Data-driven product decisions (Snowflake, Looker, Power BI)</w:t>
            </w:r>
          </w:p>
          <w:p w14:paraId="6F2FC839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proofErr w:type="spellStart"/>
            <w:r>
              <w:t>Prosci</w:t>
            </w:r>
            <w:proofErr w:type="spellEnd"/>
            <w:r>
              <w:t xml:space="preserve"> ADKAR change management &amp; enterprise adoption</w:t>
            </w:r>
          </w:p>
          <w:p w14:paraId="172115C4" w14:textId="77777777" w:rsidR="001F145A" w:rsidRDefault="007F115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Vendor strategy, contract negotiation &amp; partner ecosystems</w:t>
            </w:r>
          </w:p>
        </w:tc>
      </w:tr>
    </w:tbl>
    <w:p w14:paraId="79596316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PROFESSIONAL EXPERIENCE</w:t>
      </w:r>
    </w:p>
    <w:p w14:paraId="753B3734" w14:textId="77777777" w:rsidR="001F145A" w:rsidRDefault="007F115F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t>Senior Manager, Data Products — Construction Cloud</w:t>
      </w:r>
    </w:p>
    <w:p w14:paraId="7BC1BB9A" w14:textId="77777777" w:rsidR="001F145A" w:rsidRDefault="007F115F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Autodesk, Inc.</w:t>
      </w:r>
      <w:r>
        <w:rPr>
          <w:color w:val="4A5568"/>
        </w:rPr>
        <w:tab/>
        <w:t>Aug 2022 – Present</w:t>
      </w:r>
    </w:p>
    <w:p w14:paraId="5246EA92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Built analytics platform framework including workflows library, metrics library, AI Data Agent POC, and experimentation framework enabling Product teams to self-serve insights at scale</w:t>
      </w:r>
    </w:p>
    <w:p w14:paraId="05A1C4F9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Led cross-functional team of Data Product Managers partnering with Engineering, Data Science, and Analytics to drive adoption of advanced tools and AI models</w:t>
      </w:r>
    </w:p>
    <w:p w14:paraId="2A0E4772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Scoped and launched ML-powered data product generating </w:t>
      </w:r>
      <w:r>
        <w:rPr>
          <w:b/>
          <w:bCs/>
        </w:rPr>
        <w:t>$2.7M in attributed pipeline</w:t>
      </w:r>
      <w:r>
        <w:t xml:space="preserve"> through product marketing and sales enablement</w:t>
      </w:r>
    </w:p>
    <w:p w14:paraId="00D7A2BB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Led BI Engineering program (Power BI, Google Looker, Snowflake), reducing average load time from </w:t>
      </w:r>
      <w:r>
        <w:rPr>
          <w:b/>
          <w:bCs/>
        </w:rPr>
        <w:t>29 to 7 seconds</w:t>
      </w:r>
    </w:p>
    <w:p w14:paraId="6B8A89E4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Launched Construction Data Products Catalog, a platform delivering SaaS metrics and customer insights to GTM, Sales, and CS teams across Autodesk Construction Cloud</w:t>
      </w:r>
    </w:p>
    <w:p w14:paraId="3CD8E53E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Drove in-app messaging strategy and customer data platform focused on onboarding, adoption measurement, and personalized user experiences</w:t>
      </w:r>
    </w:p>
    <w:p w14:paraId="67DF52D0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Managed vendor relationships and contracts for third-party construction data enrichment services; facilitated Design Thinking workshops with customers and partners on AI, automation, and sustainability</w:t>
      </w:r>
    </w:p>
    <w:p w14:paraId="7D78E6DA" w14:textId="77777777" w:rsidR="001F145A" w:rsidRDefault="007F115F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t>Senior Manager, Organizational Change Management &amp; UX Research</w:t>
      </w:r>
    </w:p>
    <w:p w14:paraId="223D2B9D" w14:textId="77777777" w:rsidR="001F145A" w:rsidRDefault="007F115F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PayPal, Inc.</w:t>
      </w:r>
      <w:r>
        <w:rPr>
          <w:color w:val="4A5568"/>
        </w:rPr>
        <w:tab/>
        <w:t>Apr 2018 – Aug 2022</w:t>
      </w:r>
    </w:p>
    <w:p w14:paraId="1FBEE79A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Led enterprise-wide digital transformation supporting 30,000+ employees through collaboration platform rollout — applying ADKAR framework to achieve </w:t>
      </w:r>
      <w:r>
        <w:rPr>
          <w:b/>
          <w:bCs/>
        </w:rPr>
        <w:t>NPS increase from 35 to 85</w:t>
      </w:r>
    </w:p>
    <w:p w14:paraId="79C7AFF2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Drove </w:t>
      </w:r>
      <w:r>
        <w:rPr>
          <w:b/>
          <w:bCs/>
        </w:rPr>
        <w:t>1,500% increase in platform adoption</w:t>
      </w:r>
      <w:r>
        <w:t xml:space="preserve"> by redesigning enterprise deployment strategy through change champions network and peer-to-peer learning</w:t>
      </w:r>
    </w:p>
    <w:p w14:paraId="7CB5CF2C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Partnered with Product and Technology leadership to design program governance, stakeholder engagement, and resistance management strategies for major platform initiatives</w:t>
      </w:r>
    </w:p>
    <w:p w14:paraId="65D9B95A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Established scalable operating model for Change Management and UX Research with repeatable processes and governance across business units</w:t>
      </w:r>
    </w:p>
    <w:p w14:paraId="6CA8A0F6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Led cross-functional UX Research team deploying human-centered methods to inform technology solution design and strategic product decisions</w:t>
      </w:r>
    </w:p>
    <w:p w14:paraId="1C33F375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Influenced M&amp;A integration and project go/no-go decisions through risk analysis, use-case validation, and executive-level recommendations</w:t>
      </w:r>
    </w:p>
    <w:p w14:paraId="100F8D2C" w14:textId="77777777" w:rsidR="001F145A" w:rsidRDefault="007F115F">
      <w:pPr>
        <w:spacing w:before="20"/>
        <w:ind w:left="360"/>
        <w:rPr>
          <w:i/>
          <w:iCs/>
          <w:color w:val="4A5568"/>
          <w:sz w:val="18"/>
          <w:szCs w:val="18"/>
        </w:rPr>
      </w:pPr>
      <w:r>
        <w:rPr>
          <w:i/>
          <w:iCs/>
          <w:color w:val="4A5568"/>
          <w:sz w:val="18"/>
          <w:szCs w:val="18"/>
        </w:rPr>
        <w:t>Promoted from UX Research Team Lead</w:t>
      </w:r>
    </w:p>
    <w:p w14:paraId="25AC31E9" w14:textId="77777777" w:rsidR="00E65DC3" w:rsidRDefault="00E65DC3">
      <w:pPr>
        <w:spacing w:before="20"/>
        <w:ind w:left="360"/>
      </w:pPr>
    </w:p>
    <w:p w14:paraId="3FA79744" w14:textId="77777777" w:rsidR="001F145A" w:rsidRDefault="007F115F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lastRenderedPageBreak/>
        <w:t>Product Manager, Cloud Collaboration &amp; Unified Communications</w:t>
      </w:r>
    </w:p>
    <w:p w14:paraId="1B62F415" w14:textId="77777777" w:rsidR="001F145A" w:rsidRDefault="007F115F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HDR, Inc.</w:t>
      </w:r>
      <w:r>
        <w:rPr>
          <w:color w:val="4A5568"/>
        </w:rPr>
        <w:tab/>
        <w:t>Feb 2010 – Apr 2018</w:t>
      </w:r>
    </w:p>
    <w:p w14:paraId="3E3A7E14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Expanded scope from Product Owner to Chief-of-Staff function, becoming trusted partner to technology leadership on strategic planning, cross-functional coordination, and enterprise platform ownership</w:t>
      </w:r>
    </w:p>
    <w:p w14:paraId="6503A4CC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Led multi-year cloud platform strategy including hybrid architecture design and technology service catalog for 10,000+ employee AEC firm</w:t>
      </w:r>
    </w:p>
    <w:p w14:paraId="57D616A7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Built enterprise change champion network to accelerate strategic technology adoption across design and construction workflows</w:t>
      </w:r>
    </w:p>
    <w:p w14:paraId="4B2FD7C3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Negotiated and managed vendor contracts (Microsoft, Oracle, Cisco), saving </w:t>
      </w:r>
      <w:r>
        <w:rPr>
          <w:b/>
          <w:bCs/>
        </w:rPr>
        <w:t>$1.4M in vendor costs</w:t>
      </w:r>
      <w:r>
        <w:t xml:space="preserve"> while increasing value of technology investments</w:t>
      </w:r>
    </w:p>
    <w:p w14:paraId="05753E8B" w14:textId="77777777" w:rsidR="001F145A" w:rsidRDefault="007F115F">
      <w:pPr>
        <w:spacing w:before="20"/>
        <w:ind w:left="360"/>
      </w:pPr>
      <w:r>
        <w:rPr>
          <w:i/>
          <w:iCs/>
          <w:color w:val="4A5568"/>
          <w:sz w:val="18"/>
          <w:szCs w:val="18"/>
        </w:rPr>
        <w:t>Promoted from Senior Web Application Developer</w:t>
      </w:r>
    </w:p>
    <w:p w14:paraId="7DED00C8" w14:textId="77777777" w:rsidR="001F145A" w:rsidRDefault="007F115F">
      <w:pPr>
        <w:tabs>
          <w:tab w:val="right" w:pos="9026"/>
        </w:tabs>
        <w:spacing w:before="160"/>
      </w:pPr>
      <w:r>
        <w:rPr>
          <w:b/>
          <w:bCs/>
          <w:sz w:val="22"/>
          <w:szCs w:val="22"/>
        </w:rPr>
        <w:t>Web Solutions &amp; Product Marketing Lead → Senior Web Application Developer</w:t>
      </w:r>
    </w:p>
    <w:p w14:paraId="0843F1E5" w14:textId="77777777" w:rsidR="001F145A" w:rsidRDefault="007F115F">
      <w:pPr>
        <w:tabs>
          <w:tab w:val="right" w:pos="9026"/>
        </w:tabs>
        <w:spacing w:before="10" w:after="40"/>
      </w:pPr>
      <w:r>
        <w:rPr>
          <w:i/>
          <w:iCs/>
          <w:color w:val="4A5568"/>
        </w:rPr>
        <w:t>Orion Advisor Services (formerly CLS Investments)</w:t>
      </w:r>
      <w:r>
        <w:rPr>
          <w:color w:val="4A5568"/>
        </w:rPr>
        <w:tab/>
        <w:t>1997 – 2010</w:t>
      </w:r>
    </w:p>
    <w:p w14:paraId="31A38DC6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Founding team member of FinTech startup; scaled platform from inception to </w:t>
      </w:r>
      <w:r>
        <w:rPr>
          <w:b/>
          <w:bCs/>
        </w:rPr>
        <w:t>$40B in AUA</w:t>
      </w:r>
      <w:r>
        <w:t xml:space="preserve"> — leading web application development and marketing divisions</w:t>
      </w:r>
    </w:p>
    <w:p w14:paraId="6A82A584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Led product marketing, UX strategy, and developer experience through high-growth phase, establishing design patterns and development best practices for wealth management platform</w:t>
      </w:r>
    </w:p>
    <w:p w14:paraId="3114A8D3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Supported sales and partnership growth through technical consulting, conference speaking, executive presentations, and partner integration programs</w:t>
      </w:r>
    </w:p>
    <w:p w14:paraId="009D6166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Created cross-functional alignment across Sales, Operations, Engineering, and Product — bridging business objectives with technical delivery</w:t>
      </w:r>
    </w:p>
    <w:p w14:paraId="30AE491E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Earned FINRA Series 6 Securities license to deepen domain expertise in wealth management and investment products</w:t>
      </w:r>
    </w:p>
    <w:p w14:paraId="2937CD2E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BUSINESS IMPACT METRICS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8"/>
        <w:gridCol w:w="2088"/>
        <w:gridCol w:w="2088"/>
        <w:gridCol w:w="2088"/>
        <w:gridCol w:w="2088"/>
      </w:tblGrid>
      <w:tr w:rsidR="001F145A" w14:paraId="4C63539B" w14:textId="77777777"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5CC7356A" w14:textId="77777777" w:rsidR="001F145A" w:rsidRDefault="007F11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BAF7E5" wp14:editId="79C4C0F0">
                  <wp:extent cx="1143000" cy="619125"/>
                  <wp:effectExtent l="0" t="0" r="0" b="0"/>
                  <wp:docPr id="1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61590194" w14:textId="77777777" w:rsidR="001F145A" w:rsidRDefault="007F11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2AB299" wp14:editId="5D12515A">
                  <wp:extent cx="1143000" cy="619125"/>
                  <wp:effectExtent l="0" t="0" r="0" b="0"/>
                  <wp:docPr id="734836253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2E9E79A9" w14:textId="77777777" w:rsidR="001F145A" w:rsidRDefault="007F11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C7C543" wp14:editId="64E74D77">
                  <wp:extent cx="1143000" cy="619125"/>
                  <wp:effectExtent l="0" t="0" r="0" b="0"/>
                  <wp:docPr id="1075403845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10AE1BA5" w14:textId="77777777" w:rsidR="001F145A" w:rsidRDefault="007F11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93BBEE" wp14:editId="143D2668">
                  <wp:extent cx="961931" cy="619125"/>
                  <wp:effectExtent l="0" t="0" r="3810" b="3175"/>
                  <wp:docPr id="1597493873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/>
                          <a:srcRect l="15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931" cy="619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8" w:type="dxa"/>
            <w:tcMar>
              <w:top w:w="40" w:type="dxa"/>
              <w:left w:w="20" w:type="dxa"/>
              <w:bottom w:w="0" w:type="dxa"/>
              <w:right w:w="20" w:type="dxa"/>
            </w:tcMar>
          </w:tcPr>
          <w:p w14:paraId="026734DA" w14:textId="77777777" w:rsidR="001F145A" w:rsidRDefault="007F11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2A6A09" wp14:editId="2548F5A7">
                  <wp:extent cx="825500" cy="619125"/>
                  <wp:effectExtent l="0" t="0" r="0" b="3175"/>
                  <wp:docPr id="1188977417" name="metric-icon" descr="Business impact metric" title="Metr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/>
                          <a:srcRect l="-18891" r="466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0" cy="619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145A" w14:paraId="1640343C" w14:textId="77777777"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198B34EF" w14:textId="496E7C9B" w:rsidR="001F145A" w:rsidRDefault="007F115F">
            <w:pPr>
              <w:jc w:val="center"/>
            </w:pPr>
            <w:r>
              <w:rPr>
                <w:color w:val="4A5568"/>
                <w:sz w:val="15"/>
                <w:szCs w:val="15"/>
              </w:rPr>
              <w:t>User satisfaction insight</w:t>
            </w:r>
            <w:r w:rsidR="00E65DC3">
              <w:rPr>
                <w:color w:val="4A5568"/>
                <w:sz w:val="15"/>
                <w:szCs w:val="15"/>
              </w:rPr>
              <w:t xml:space="preserve">, </w:t>
            </w:r>
            <w:r>
              <w:rPr>
                <w:color w:val="4A5568"/>
                <w:sz w:val="15"/>
                <w:szCs w:val="15"/>
              </w:rPr>
              <w:t>key metric for global change management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0C7A7438" w14:textId="77777777" w:rsidR="001F145A" w:rsidRDefault="007F115F">
            <w:pPr>
              <w:jc w:val="center"/>
            </w:pPr>
            <w:r>
              <w:rPr>
                <w:color w:val="4A5568"/>
                <w:sz w:val="15"/>
                <w:szCs w:val="15"/>
              </w:rPr>
              <w:t>Collaboration platform NPS increased by 50 points among 30,000 employees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50C92F15" w14:textId="77777777" w:rsidR="001F145A" w:rsidRDefault="007F115F">
            <w:pPr>
              <w:jc w:val="center"/>
            </w:pPr>
            <w:r>
              <w:rPr>
                <w:color w:val="4A5568"/>
                <w:sz w:val="15"/>
                <w:szCs w:val="15"/>
              </w:rPr>
              <w:t>Software adoption increased through change champions network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51200EF2" w14:textId="77777777" w:rsidR="001F145A" w:rsidRDefault="007F115F">
            <w:pPr>
              <w:jc w:val="center"/>
            </w:pPr>
            <w:r>
              <w:rPr>
                <w:color w:val="4A5568"/>
                <w:sz w:val="15"/>
                <w:szCs w:val="15"/>
              </w:rPr>
              <w:t>Saved in vendor contract costs while increasing value of spend</w:t>
            </w:r>
          </w:p>
        </w:tc>
        <w:tc>
          <w:tcPr>
            <w:tcW w:w="2088" w:type="dxa"/>
            <w:tcMar>
              <w:top w:w="0" w:type="dxa"/>
              <w:left w:w="60" w:type="dxa"/>
              <w:bottom w:w="40" w:type="dxa"/>
              <w:right w:w="60" w:type="dxa"/>
            </w:tcMar>
          </w:tcPr>
          <w:p w14:paraId="55EA3D58" w14:textId="4E12FABA" w:rsidR="001F145A" w:rsidRDefault="007F115F">
            <w:pPr>
              <w:jc w:val="center"/>
            </w:pPr>
            <w:r>
              <w:rPr>
                <w:color w:val="4A5568"/>
                <w:sz w:val="15"/>
                <w:szCs w:val="15"/>
              </w:rPr>
              <w:t>Avg. load time for data product customers</w:t>
            </w:r>
            <w:r w:rsidR="00E65DC3">
              <w:rPr>
                <w:color w:val="4A5568"/>
                <w:sz w:val="15"/>
                <w:szCs w:val="15"/>
              </w:rPr>
              <w:t xml:space="preserve">, </w:t>
            </w:r>
            <w:r>
              <w:rPr>
                <w:color w:val="4A5568"/>
                <w:sz w:val="15"/>
                <w:szCs w:val="15"/>
              </w:rPr>
              <w:t>down from 29 seconds</w:t>
            </w:r>
          </w:p>
        </w:tc>
      </w:tr>
    </w:tbl>
    <w:p w14:paraId="38209E6A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EDUCATION</w:t>
      </w:r>
    </w:p>
    <w:p w14:paraId="566A2053" w14:textId="77777777" w:rsidR="001F145A" w:rsidRDefault="007F115F">
      <w:pPr>
        <w:spacing w:before="60" w:after="20"/>
      </w:pPr>
      <w:proofErr w:type="gramStart"/>
      <w:r>
        <w:rPr>
          <w:b/>
          <w:bCs/>
        </w:rPr>
        <w:t>Masters of Business</w:t>
      </w:r>
      <w:proofErr w:type="gramEnd"/>
      <w:r>
        <w:rPr>
          <w:b/>
          <w:bCs/>
        </w:rPr>
        <w:t xml:space="preserve"> Analytics (</w:t>
      </w:r>
      <w:proofErr w:type="gramStart"/>
      <w:r>
        <w:rPr>
          <w:b/>
          <w:bCs/>
        </w:rPr>
        <w:t>Pursuing)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Bellevue University (Expected May 2027)</w:t>
      </w:r>
    </w:p>
    <w:p w14:paraId="4066E57F" w14:textId="77777777" w:rsidR="001F145A" w:rsidRDefault="007F115F">
      <w:pPr>
        <w:spacing w:before="20" w:after="20"/>
      </w:pPr>
      <w:r>
        <w:rPr>
          <w:b/>
          <w:bCs/>
        </w:rPr>
        <w:t xml:space="preserve">Bachelor of Journalism, Advertising &amp; Mass </w:t>
      </w:r>
      <w:proofErr w:type="gramStart"/>
      <w:r>
        <w:rPr>
          <w:b/>
          <w:bCs/>
        </w:rPr>
        <w:t>Communications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University of Nebraska–Lincoln</w:t>
      </w:r>
    </w:p>
    <w:p w14:paraId="467F0EB4" w14:textId="77777777" w:rsidR="001F145A" w:rsidRDefault="007F115F">
      <w:r>
        <w:rPr>
          <w:color w:val="4A5568"/>
          <w:sz w:val="16"/>
          <w:szCs w:val="16"/>
        </w:rPr>
        <w:t>Minors: Economics, English</w:t>
      </w:r>
    </w:p>
    <w:p w14:paraId="1363F9DE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CERTIFICATIONS &amp; CREDENTIALS</w:t>
      </w:r>
    </w:p>
    <w:p w14:paraId="7D757164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proofErr w:type="spellStart"/>
      <w:r>
        <w:t>Prosci</w:t>
      </w:r>
      <w:proofErr w:type="spellEnd"/>
      <w:r>
        <w:t xml:space="preserve"> ADKAR Change Practitioner</w:t>
      </w:r>
    </w:p>
    <w:p w14:paraId="1D8C0EED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Microsoft Azure Fundamentals</w:t>
      </w:r>
    </w:p>
    <w:p w14:paraId="21256ED8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LUMA Design Thinking Practitioner</w:t>
      </w:r>
    </w:p>
    <w:p w14:paraId="341A18A8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FINRA Series 6 — Registered Financial Products Representative (inactive)</w:t>
      </w:r>
    </w:p>
    <w:p w14:paraId="6830A3BE" w14:textId="77777777" w:rsidR="001F145A" w:rsidRDefault="007F115F">
      <w:pPr>
        <w:pBdr>
          <w:bottom w:val="single" w:sz="4" w:space="4" w:color="2B6CB0"/>
        </w:pBdr>
        <w:spacing w:before="180" w:after="60"/>
      </w:pPr>
      <w:r>
        <w:rPr>
          <w:b/>
          <w:bCs/>
          <w:color w:val="2B6CB0"/>
          <w:sz w:val="22"/>
          <w:szCs w:val="22"/>
        </w:rPr>
        <w:t>COMMUNITY &amp; LEADERSHIP</w:t>
      </w:r>
    </w:p>
    <w:p w14:paraId="2D06B180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Omaha Chamber of Commerce Business Engagement Council Member</w:t>
      </w:r>
    </w:p>
    <w:p w14:paraId="74D4508A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University of Nebraska–Omaha STEM Education Program Business Advisor</w:t>
      </w:r>
    </w:p>
    <w:p w14:paraId="1022C48F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Omaha Community Foundation — Omaha Venture Group Senior Member and Group Leader</w:t>
      </w:r>
    </w:p>
    <w:p w14:paraId="20DB5055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>Graduate — AIM Institute Advanced IT Leadership Academy</w:t>
      </w:r>
    </w:p>
    <w:p w14:paraId="18A59111" w14:textId="77777777" w:rsidR="001F145A" w:rsidRDefault="007F115F">
      <w:pPr>
        <w:pStyle w:val="ListParagraph"/>
        <w:numPr>
          <w:ilvl w:val="0"/>
          <w:numId w:val="2"/>
        </w:numPr>
        <w:spacing w:before="30" w:after="30"/>
      </w:pPr>
      <w:r>
        <w:t xml:space="preserve">HDR Associate Professional Designation for </w:t>
      </w:r>
      <w:proofErr w:type="gramStart"/>
      <w:r>
        <w:t>Leadership;</w:t>
      </w:r>
      <w:proofErr w:type="gramEnd"/>
      <w:r>
        <w:t xml:space="preserve"> Pathfinder Award for Innovation and Teamwork</w:t>
      </w:r>
    </w:p>
    <w:sectPr w:rsidR="001F145A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F0A92"/>
    <w:multiLevelType w:val="hybridMultilevel"/>
    <w:tmpl w:val="2E6C2A04"/>
    <w:lvl w:ilvl="0" w:tplc="45E48832">
      <w:start w:val="1"/>
      <w:numFmt w:val="bullet"/>
      <w:lvlText w:val="●"/>
      <w:lvlJc w:val="left"/>
      <w:pPr>
        <w:ind w:left="720" w:hanging="360"/>
      </w:pPr>
    </w:lvl>
    <w:lvl w:ilvl="1" w:tplc="7F8EF0AA">
      <w:start w:val="1"/>
      <w:numFmt w:val="bullet"/>
      <w:lvlText w:val="○"/>
      <w:lvlJc w:val="left"/>
      <w:pPr>
        <w:ind w:left="1440" w:hanging="360"/>
      </w:pPr>
    </w:lvl>
    <w:lvl w:ilvl="2" w:tplc="5406C588">
      <w:start w:val="1"/>
      <w:numFmt w:val="bullet"/>
      <w:lvlText w:val="■"/>
      <w:lvlJc w:val="left"/>
      <w:pPr>
        <w:ind w:left="2160" w:hanging="360"/>
      </w:pPr>
    </w:lvl>
    <w:lvl w:ilvl="3" w:tplc="7B0E5B06">
      <w:start w:val="1"/>
      <w:numFmt w:val="bullet"/>
      <w:lvlText w:val="●"/>
      <w:lvlJc w:val="left"/>
      <w:pPr>
        <w:ind w:left="2880" w:hanging="360"/>
      </w:pPr>
    </w:lvl>
    <w:lvl w:ilvl="4" w:tplc="8DB273BA">
      <w:start w:val="1"/>
      <w:numFmt w:val="bullet"/>
      <w:lvlText w:val="○"/>
      <w:lvlJc w:val="left"/>
      <w:pPr>
        <w:ind w:left="3600" w:hanging="360"/>
      </w:pPr>
    </w:lvl>
    <w:lvl w:ilvl="5" w:tplc="0E3C97E2">
      <w:start w:val="1"/>
      <w:numFmt w:val="bullet"/>
      <w:lvlText w:val="■"/>
      <w:lvlJc w:val="left"/>
      <w:pPr>
        <w:ind w:left="4320" w:hanging="360"/>
      </w:pPr>
    </w:lvl>
    <w:lvl w:ilvl="6" w:tplc="50926388">
      <w:start w:val="1"/>
      <w:numFmt w:val="bullet"/>
      <w:lvlText w:val="●"/>
      <w:lvlJc w:val="left"/>
      <w:pPr>
        <w:ind w:left="5040" w:hanging="360"/>
      </w:pPr>
    </w:lvl>
    <w:lvl w:ilvl="7" w:tplc="DF06ADCC">
      <w:start w:val="1"/>
      <w:numFmt w:val="bullet"/>
      <w:lvlText w:val="●"/>
      <w:lvlJc w:val="left"/>
      <w:pPr>
        <w:ind w:left="5760" w:hanging="360"/>
      </w:pPr>
    </w:lvl>
    <w:lvl w:ilvl="8" w:tplc="E81ABCA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F16EF0"/>
    <w:multiLevelType w:val="hybridMultilevel"/>
    <w:tmpl w:val="5DCE43FC"/>
    <w:lvl w:ilvl="0" w:tplc="96E8CB58">
      <w:start w:val="1"/>
      <w:numFmt w:val="bullet"/>
      <w:lvlText w:val="•"/>
      <w:lvlJc w:val="left"/>
      <w:pPr>
        <w:ind w:left="360" w:hanging="180"/>
      </w:pPr>
      <w:rPr>
        <w:rFonts w:ascii="Calibri" w:eastAsia="Calibri" w:hAnsi="Calibri" w:cs="Calibri"/>
        <w:sz w:val="20"/>
        <w:szCs w:val="20"/>
      </w:rPr>
    </w:lvl>
    <w:lvl w:ilvl="1" w:tplc="97CE5E38">
      <w:numFmt w:val="decimal"/>
      <w:lvlText w:val=""/>
      <w:lvlJc w:val="left"/>
    </w:lvl>
    <w:lvl w:ilvl="2" w:tplc="E9DAD56C">
      <w:numFmt w:val="decimal"/>
      <w:lvlText w:val=""/>
      <w:lvlJc w:val="left"/>
    </w:lvl>
    <w:lvl w:ilvl="3" w:tplc="2110E124">
      <w:numFmt w:val="decimal"/>
      <w:lvlText w:val=""/>
      <w:lvlJc w:val="left"/>
    </w:lvl>
    <w:lvl w:ilvl="4" w:tplc="DEC49242">
      <w:numFmt w:val="decimal"/>
      <w:lvlText w:val=""/>
      <w:lvlJc w:val="left"/>
    </w:lvl>
    <w:lvl w:ilvl="5" w:tplc="9238E264">
      <w:numFmt w:val="decimal"/>
      <w:lvlText w:val=""/>
      <w:lvlJc w:val="left"/>
    </w:lvl>
    <w:lvl w:ilvl="6" w:tplc="CA083DBC">
      <w:numFmt w:val="decimal"/>
      <w:lvlText w:val=""/>
      <w:lvlJc w:val="left"/>
    </w:lvl>
    <w:lvl w:ilvl="7" w:tplc="AE580286">
      <w:numFmt w:val="decimal"/>
      <w:lvlText w:val=""/>
      <w:lvlJc w:val="left"/>
    </w:lvl>
    <w:lvl w:ilvl="8" w:tplc="1C4289C0">
      <w:numFmt w:val="decimal"/>
      <w:lvlText w:val=""/>
      <w:lvlJc w:val="left"/>
    </w:lvl>
  </w:abstractNum>
  <w:num w:numId="1" w16cid:durableId="1808355971">
    <w:abstractNumId w:val="0"/>
    <w:lvlOverride w:ilvl="0">
      <w:startOverride w:val="1"/>
    </w:lvlOverride>
  </w:num>
  <w:num w:numId="2" w16cid:durableId="1674505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45A"/>
    <w:rsid w:val="001E2CA8"/>
    <w:rsid w:val="001F145A"/>
    <w:rsid w:val="00274D2D"/>
    <w:rsid w:val="00300E25"/>
    <w:rsid w:val="007F115F"/>
    <w:rsid w:val="009D191F"/>
    <w:rsid w:val="00CF7864"/>
    <w:rsid w:val="00DD7FA3"/>
    <w:rsid w:val="00E65DC3"/>
    <w:rsid w:val="00EC33B6"/>
    <w:rsid w:val="00F9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F30805"/>
  <w15:docId w15:val="{65BACF93-BD77-0246-B88F-81D0B90B2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20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00E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www.benpoole.me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809</Words>
  <Characters>5553</Characters>
  <Application>Microsoft Office Word</Application>
  <DocSecurity>0</DocSecurity>
  <Lines>111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 Poole</cp:lastModifiedBy>
  <cp:revision>8</cp:revision>
  <dcterms:created xsi:type="dcterms:W3CDTF">2026-03-07T06:29:00Z</dcterms:created>
  <dcterms:modified xsi:type="dcterms:W3CDTF">2026-03-09T03:26:00Z</dcterms:modified>
</cp:coreProperties>
</file>