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2"/>
          <w:szCs w:val="32"/>
        </w:rPr>
        <w:t xml:space="preserve">StaxAI — Shared Research Layer: Listings Addendum</w:t>
      </w:r>
    </w:p>
    <w:p>
      <w:r>
        <w:rPr>
          <w:b w:val="false"/>
          <w:bCs w:val="false"/>
          <w:i w:val="false"/>
          <w:iCs w:val="false"/>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Item</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Detail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Document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StaxAI-Shared-Research-Layer-Listings-Addendum-v1_0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Version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v1.0 — May 2026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Status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Draft for review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Parent spec</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StaxAI-Shared-Research-Layer-Spec-v1_0 (unchanged; this addendum extends it)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Purpose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Extend the Shared Research Layer to surface marketplace listings (businesses for sale) alongside content items, tag each row with an item type, and define consumer-side filtering so listings reach BI but not ID.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Reference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CLAUDE.md, Shared Research Layer Spec v1.0, Tool Specification Guide v2.5</w:t>
            </w:r>
          </w:p>
        </w:tc>
      </w:tr>
    </w:tbl>
    <w:p>
      <w:r>
        <w:rPr>
          <w:b w:val="false"/>
          <w:bCs w:val="false"/>
          <w:i w:val="false"/>
          <w:iCs w:val="false"/>
        </w:rPr>
        <w:t xml:space="preserve"/>
      </w:r>
    </w:p>
    <w:p>
      <w:pPr>
        <w:pStyle w:val="Heading1"/>
      </w:pPr>
      <w:r>
        <w:t xml:space="preserve">1. Purpose</w:t>
      </w:r>
    </w:p>
    <w:p>
      <w:r>
        <w:rPr>
          <w:b w:val="false"/>
          <w:bCs w:val="false"/>
          <w:i w:val="false"/>
          <w:iCs w:val="false"/>
        </w:rPr>
        <w:t xml:space="preserve">The Shared Research Layer (SRL) currently surfaces five categories of curated research content: regulatory, industry news, suppliers, economic, and technology. Each curated row in shared_research is treated as content — a factual report on something happening in the world, written by a publisher, captured for the user's awareness.</w:t>
      </w:r>
    </w:p>
    <w:p>
      <w:r>
        <w:rPr>
          <w:b w:val="false"/>
          <w:bCs w:val="false"/>
          <w:i w:val="false"/>
          <w:iCs w:val="false"/>
        </w:rPr>
        <w:t xml:space="preserve">Business Intelligence requires a second kind of evidence to surface acquisition-target opportunities: marketplace listings — specific businesses offered for sale that match the user's industry and region. Listings are structurally different from content. They are offers, not reports. They fail the curation prompt's substance test under its current wording, and they are intentionally excluded from Industry Digest's news tabs.</w:t>
      </w:r>
    </w:p>
    <w:p>
      <w:r>
        <w:rPr>
          <w:b w:val="false"/>
          <w:bCs w:val="false"/>
          <w:i w:val="false"/>
          <w:iCs w:val="false"/>
        </w:rPr>
        <w:t xml:space="preserve">This addendum extends SRL to recognise and retain listings, tag them distinctly from content, and define how consumers handle them.</w:t>
      </w:r>
    </w:p>
    <w:p>
      <w:pPr>
        <w:pStyle w:val="Heading1"/>
      </w:pPr>
      <w:r>
        <w:t xml:space="preserve">2. Scope</w:t>
      </w:r>
    </w:p>
    <w:p>
      <w:r>
        <w:rPr>
          <w:b w:val="false"/>
          <w:bCs w:val="false"/>
          <w:i w:val="false"/>
          <w:iCs w:val="false"/>
        </w:rPr>
        <w:t xml:space="preserve">This addendum is additive. It does not change:</w:t>
      </w:r>
    </w:p>
    <w:p>
      <w:pPr>
        <w:pStyle w:val="ListParagraph"/>
        <w:numPr>
          <w:ilvl w:val="0"/>
          <w:numId w:val="2"/>
        </w:numPr>
      </w:pPr>
      <w:r>
        <w:t xml:space="preserve">The 5 source categories (regulatory, industry news, suppliers, economic, technology)</w:t>
      </w:r>
    </w:p>
    <w:p>
      <w:pPr>
        <w:pStyle w:val="ListParagraph"/>
        <w:numPr>
          <w:ilvl w:val="0"/>
          <w:numId w:val="2"/>
        </w:numPr>
      </w:pPr>
      <w:r>
        <w:t xml:space="preserve">The 6 lenses or the 5×6 lens × category matrix</w:t>
      </w:r>
    </w:p>
    <w:p>
      <w:pPr>
        <w:pStyle w:val="ListParagraph"/>
        <w:numPr>
          <w:ilvl w:val="0"/>
          <w:numId w:val="2"/>
        </w:numPr>
      </w:pPr>
      <w:r>
        <w:t xml:space="preserve">Query templates or the natural-language query style (Section 7.4 of the parent spec stands — no site: operators)</w:t>
      </w:r>
    </w:p>
    <w:p>
      <w:pPr>
        <w:pStyle w:val="ListParagraph"/>
        <w:numPr>
          <w:ilvl w:val="0"/>
          <w:numId w:val="2"/>
        </w:numPr>
      </w:pPr>
      <w:r>
        <w:t xml:space="preserve">Recency tightening per category</w:t>
      </w:r>
    </w:p>
    <w:p>
      <w:pPr>
        <w:pStyle w:val="ListParagraph"/>
        <w:numPr>
          <w:ilvl w:val="0"/>
          <w:numId w:val="2"/>
        </w:numPr>
      </w:pPr>
      <w:r>
        <w:t xml:space="preserve">Multi-industry handling or region resolution</w:t>
      </w:r>
    </w:p>
    <w:p>
      <w:pPr>
        <w:pStyle w:val="ListParagraph"/>
        <w:numPr>
          <w:ilvl w:val="0"/>
          <w:numId w:val="2"/>
        </w:numPr>
      </w:pPr>
      <w:r>
        <w:t xml:space="preserve">The Serper caching layer or the 24-hour cache rule</w:t>
      </w:r>
    </w:p>
    <w:p>
      <w:pPr>
        <w:pStyle w:val="ListParagraph"/>
        <w:numPr>
          <w:ilvl w:val="0"/>
          <w:numId w:val="2"/>
        </w:numPr>
      </w:pPr>
      <w:r>
        <w:t xml:space="preserve">The refresh endpoint contract, auth model, or alt-auth pattern</w:t>
      </w:r>
    </w:p>
    <w:p>
      <w:pPr>
        <w:pStyle w:val="ListParagraph"/>
        <w:numPr>
          <w:ilvl w:val="0"/>
          <w:numId w:val="2"/>
        </w:numPr>
      </w:pPr>
      <w:r>
        <w:t xml:space="preserve">The shared_research_cache, shared_research_refreshes, or shared_research_cache_access tables</w:t>
      </w:r>
    </w:p>
    <w:p>
      <w:pPr>
        <w:pStyle w:val="ListParagraph"/>
        <w:numPr>
          <w:ilvl w:val="0"/>
          <w:numId w:val="2"/>
        </w:numPr>
      </w:pPr>
      <w:r>
        <w:t xml:space="preserve">The four-outcome ladder, audit_warnings, or is_current flip pattern</w:t>
      </w:r>
    </w:p>
    <w:p>
      <w:r>
        <w:rPr>
          <w:b w:val="false"/>
          <w:bCs w:val="false"/>
          <w:i w:val="false"/>
          <w:iCs w:val="false"/>
        </w:rPr>
        <w:t xml:space="preserve"/>
      </w:r>
    </w:p>
    <w:p>
      <w:r>
        <w:rPr>
          <w:b w:val="false"/>
          <w:bCs w:val="false"/>
          <w:i w:val="false"/>
          <w:iCs w:val="false"/>
        </w:rPr>
        <w:t xml:space="preserve">It does change:</w:t>
      </w:r>
    </w:p>
    <w:p>
      <w:pPr>
        <w:pStyle w:val="ListParagraph"/>
        <w:numPr>
          <w:ilvl w:val="0"/>
          <w:numId w:val="2"/>
        </w:numPr>
      </w:pPr>
      <w:r>
        <w:t xml:space="preserve">One new column on shared_research (item_type)</w:t>
      </w:r>
    </w:p>
    <w:p>
      <w:pPr>
        <w:pStyle w:val="ListParagraph"/>
        <w:numPr>
          <w:ilvl w:val="0"/>
          <w:numId w:val="2"/>
        </w:numPr>
      </w:pPr>
      <w:r>
        <w:t xml:space="preserve">The Haiku curation prompt (relaxed substance test for items recognised as listings; tagging output)</w:t>
      </w:r>
    </w:p>
    <w:p>
      <w:pPr>
        <w:pStyle w:val="ListParagraph"/>
        <w:numPr>
          <w:ilvl w:val="0"/>
          <w:numId w:val="2"/>
        </w:numPr>
      </w:pPr>
      <w:r>
        <w:t xml:space="preserve">The Industry Digest read path (new filter predicate to exclude listings)</w:t>
      </w:r>
    </w:p>
    <w:p>
      <w:r>
        <w:rPr>
          <w:b w:val="false"/>
          <w:bCs w:val="false"/>
          <w:i w:val="false"/>
          <w:iCs w:val="false"/>
        </w:rPr>
        <w:t xml:space="preserve"/>
      </w:r>
    </w:p>
    <w:p>
      <w:r>
        <w:rPr>
          <w:b w:val="false"/>
          <w:bCs w:val="false"/>
          <w:i w:val="false"/>
          <w:iCs w:val="false"/>
        </w:rPr>
        <w:t xml:space="preserve">It does not change Business Intelligence's read path. BI consumes everything in shared_research with is_current = true; listings flow through naturally. How BI's analysis prompt presents listings to Sonnet is a Business Intelligence concern decided separately.</w:t>
      </w:r>
    </w:p>
    <w:p>
      <w:pPr>
        <w:pStyle w:val="Heading1"/>
      </w:pPr>
      <w:r>
        <w:t xml:space="preserve">3. Item Type Tagging</w:t>
      </w:r>
    </w:p>
    <w:p>
      <w:pPr>
        <w:pStyle w:val="Heading2"/>
      </w:pPr>
      <w:r>
        <w:t xml:space="preserve">3.1 The new column</w:t>
      </w:r>
    </w:p>
    <w:p>
      <w:r>
        <w:rPr>
          <w:b w:val="false"/>
          <w:bCs w:val="false"/>
          <w:i w:val="false"/>
          <w:iCs w:val="false"/>
        </w:rPr>
        <w:t xml:space="preserve">A new column is added to the shared_research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Property</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Detail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item_type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Nullable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NULL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Default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 constraint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item_type IN ('content', 'listing')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Backfill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Existing rows take the default 'content' value on column add</w:t>
            </w:r>
          </w:p>
        </w:tc>
      </w:tr>
    </w:tbl>
    <w:p>
      <w:r>
        <w:rPr>
          <w:b w:val="false"/>
          <w:bCs w:val="false"/>
          <w:i w:val="false"/>
          <w:iCs w:val="false"/>
        </w:rPr>
        <w:t xml:space="preserve"/>
      </w:r>
    </w:p>
    <w:p>
      <w:r>
        <w:rPr>
          <w:b w:val="false"/>
          <w:bCs w:val="false"/>
          <w:i w:val="false"/>
          <w:iCs w:val="false"/>
        </w:rPr>
        <w:t xml:space="preserve">Rationale for a new column rather than overloading an existing one: category carries subject matter (regulatory, industry news, suppliers, economic, technology) and is consumed by both the curation prompt and the renderers as a topic field. source_type carries source authority (primary, association, secondary). lens carries geographic and industry scope. None of these axes captures content-versus-listing without changing the semantics of a column that other readers depend on. A dedicated column keeps each axis clean and makes consumer filtering a single predicate.</w:t>
      </w:r>
    </w:p>
    <w:p>
      <w:pPr>
        <w:pStyle w:val="Heading2"/>
      </w:pPr>
      <w:r>
        <w:t xml:space="preserve">3.2 Values</w:t>
      </w:r>
    </w:p>
    <w:p>
      <w:r>
        <w:rPr>
          <w:b w:val="false"/>
          <w:bCs w:val="false"/>
          <w:i w:val="false"/>
          <w:iCs w:val="false"/>
        </w:rPr>
        <w:t xml:space="preserve">item_type takes one of two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Meaning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content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factual research item — news article, regulatory notice, supplier update, economic data release, technology development. The default for every row that doesn't meet the listing definition.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listing</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marketplace listing — a specific business offered for sale, where the listing is relevant to the user's industry and region. Listings are sourced through the existing Economic &amp; Market industry-specific queries; they do not have dedicated queries.</w:t>
            </w:r>
          </w:p>
        </w:tc>
      </w:tr>
    </w:tbl>
    <w:p>
      <w:r>
        <w:rPr>
          <w:b w:val="false"/>
          <w:bCs w:val="false"/>
          <w:i w:val="false"/>
          <w:iCs w:val="false"/>
        </w:rPr>
        <w:t xml:space="preserve"/>
      </w:r>
    </w:p>
    <w:p>
      <w:r>
        <w:rPr>
          <w:b w:val="false"/>
          <w:bCs w:val="false"/>
          <w:i w:val="false"/>
          <w:iCs w:val="false"/>
        </w:rPr>
        <w:t xml:space="preserve">The CHECK constraint prevents typos or unexpected values from silently entering the table. Adding a third value in future requires a deliberate schema change and an updated addendum.</w:t>
      </w:r>
    </w:p>
    <w:p>
      <w:pPr>
        <w:pStyle w:val="Heading1"/>
      </w:pPr>
      <w:r>
        <w:t xml:space="preserve">4. Curation Prompt Changes</w:t>
      </w:r>
    </w:p>
    <w:p>
      <w:pPr>
        <w:pStyle w:val="Heading2"/>
      </w:pPr>
      <w:r>
        <w:t xml:space="preserve">4.1 Substance test relaxation for listings</w:t>
      </w:r>
    </w:p>
    <w:p>
      <w:r>
        <w:rPr>
          <w:b w:val="false"/>
          <w:bCs w:val="false"/>
          <w:i w:val="false"/>
          <w:iCs w:val="false"/>
        </w:rPr>
        <w:t xml:space="preserve">The Haiku curation prompt currently applies a substance test that rejects items it identifies as classified listings, content marketing without substance, or listicle aggregators. This rule remains the default behaviour for content items.</w:t>
      </w:r>
    </w:p>
    <w:p>
      <w:r>
        <w:rPr>
          <w:b w:val="false"/>
          <w:bCs w:val="false"/>
          <w:i w:val="false"/>
          <w:iCs w:val="false"/>
        </w:rPr>
        <w:t xml:space="preserve">The prompt is extended with a recognition rule: when an item is a marketplace listing offering a specific business for sale, AND the listing is relevant to the user's industry list and region, the substance test does not apply. The listing is retained as a curated item and tagged item_type = 'listing'. All other items continue to be subject to the existing substance test and are tagged item_type = 'content'.</w:t>
      </w:r>
    </w:p>
    <w:p>
      <w:pPr>
        <w:pStyle w:val="Heading2"/>
      </w:pPr>
      <w:r>
        <w:t xml:space="preserve">4.2 Relevance guardrails</w:t>
      </w:r>
    </w:p>
    <w:p>
      <w:r>
        <w:rPr>
          <w:b w:val="false"/>
          <w:bCs w:val="false"/>
          <w:i w:val="false"/>
          <w:iCs w:val="false"/>
        </w:rPr>
        <w:t xml:space="preserve">Listings that pass the recognition rule must still satisfy relevance:</w:t>
      </w:r>
    </w:p>
    <w:p>
      <w:pPr>
        <w:pStyle w:val="ListParagraph"/>
        <w:numPr>
          <w:ilvl w:val="0"/>
          <w:numId w:val="2"/>
        </w:numPr>
      </w:pPr>
      <w:r>
        <w:t xml:space="preserve">The listing names a business in one of the user's industries (or a sub-industry that maps to one of them)</w:t>
      </w:r>
    </w:p>
    <w:p>
      <w:pPr>
        <w:pStyle w:val="ListParagraph"/>
        <w:numPr>
          <w:ilvl w:val="0"/>
          <w:numId w:val="2"/>
        </w:numPr>
      </w:pPr>
      <w:r>
        <w:t xml:space="preserve">The listing names a region, state, or area consistent with the user's geographic context — region (preferred), state, or unspecified-but-national</w:t>
      </w:r>
    </w:p>
    <w:p>
      <w:pPr>
        <w:pStyle w:val="ListParagraph"/>
        <w:numPr>
          <w:ilvl w:val="0"/>
          <w:numId w:val="2"/>
        </w:numPr>
      </w:pPr>
      <w:r>
        <w:t xml:space="preserve">The listing has enough detail to be useful (asking price band, business type, location, or at least two of these — pure 'business for sale, enquire within' entries are rejected)</w:t>
      </w:r>
    </w:p>
    <w:p>
      <w:r>
        <w:rPr>
          <w:b w:val="false"/>
          <w:bCs w:val="false"/>
          <w:i w:val="false"/>
          <w:iCs w:val="false"/>
        </w:rPr>
        <w:t xml:space="preserve"/>
      </w:r>
    </w:p>
    <w:p>
      <w:r>
        <w:rPr>
          <w:b w:val="false"/>
          <w:bCs w:val="false"/>
          <w:i w:val="false"/>
          <w:iCs w:val="false"/>
        </w:rPr>
        <w:t xml:space="preserve">Listings that fail these checks are rejected with a logged reason in the standard platform format ([SharedResearch] Item rejected — reason: &lt;reason&gt;, title: &lt;title&gt;).</w:t>
      </w:r>
    </w:p>
    <w:p>
      <w:pPr>
        <w:pStyle w:val="Heading2"/>
      </w:pPr>
      <w:r>
        <w:t xml:space="preserve">4.3 Category assignment for listings</w:t>
      </w:r>
    </w:p>
    <w:p>
      <w:r>
        <w:rPr>
          <w:b w:val="false"/>
          <w:bCs w:val="false"/>
          <w:i w:val="false"/>
          <w:iCs w:val="false"/>
        </w:rPr>
        <w:t xml:space="preserve">Every curated row, including listings, retains a value in the existing category column. Listings carry category = 'economic' — they are surfaced from Economic &amp; Market queries and represent market-level signals (the local marketplace for businesses in a sector). The item_type column distinguishes them from content items within the same category.</w:t>
      </w:r>
    </w:p>
    <w:p>
      <w:pPr>
        <w:pStyle w:val="Heading2"/>
      </w:pPr>
      <w:r>
        <w:t xml:space="preserve">4.4 Lens assignment for listings</w:t>
      </w:r>
    </w:p>
    <w:p>
      <w:r>
        <w:rPr>
          <w:b w:val="false"/>
          <w:bCs w:val="false"/>
          <w:i w:val="false"/>
          <w:iCs w:val="false"/>
        </w:rPr>
        <w:t xml:space="preserve">Listings retain lens values from the queries that surfaced them, exactly as content items do. A listing surfaced from a state-industry query carries lens = ['state-industry']. A listing surfaced from multiple lenses through deduplication carries the union of those lenses. No change to the lens vocabulary or assignment logic is introduced.</w:t>
      </w:r>
    </w:p>
    <w:p>
      <w:pPr>
        <w:pStyle w:val="Heading2"/>
      </w:pPr>
      <w:r>
        <w:t xml:space="preserve">4.5 Other curated fields for listings</w:t>
      </w:r>
    </w:p>
    <w:p>
      <w:r>
        <w:rPr>
          <w:b w:val="false"/>
          <w:bCs w:val="false"/>
          <w:i w:val="false"/>
          <w:iCs w:val="false"/>
        </w:rPr>
        <w:t xml:space="preserve">All other persisted fields (title, summary, url, source_name, source_domain, source_type, published_date) are populated for listings using the same rules as for content items. source_type for a listing is typically secondary (most listing aggregators are commercial sites, not government or industry bodies). published_date may be null where the listing carries no date metadata.</w:t>
      </w:r>
    </w:p>
    <w:p>
      <w:pPr>
        <w:pStyle w:val="Heading1"/>
      </w:pPr>
      <w:r>
        <w:t xml:space="preserve">5. Validation Layer Changes</w:t>
      </w:r>
    </w:p>
    <w:p>
      <w:r>
        <w:rPr>
          <w:b w:val="false"/>
          <w:bCs w:val="false"/>
          <w:i w:val="false"/>
          <w:iCs w:val="false"/>
        </w:rPr>
        <w:t xml:space="preserve">The curation output validator gains two checks:</w:t>
      </w:r>
    </w:p>
    <w:p>
      <w:pPr>
        <w:pStyle w:val="ListParagraph"/>
        <w:numPr>
          <w:ilvl w:val="0"/>
          <w:numId w:val="2"/>
        </w:numPr>
      </w:pPr>
      <w:r>
        <w:t xml:space="preserve">Every curated item carries item_type with a value of 'content' or 'listing' — missing or invalid values reject the item</w:t>
      </w:r>
    </w:p>
    <w:p>
      <w:pPr>
        <w:pStyle w:val="ListParagraph"/>
        <w:numPr>
          <w:ilvl w:val="0"/>
          <w:numId w:val="2"/>
        </w:numPr>
      </w:pPr>
      <w:r>
        <w:t xml:space="preserve">Items with item_type = 'listing' must carry category = 'economic' — a listing tagged with any other category is rejected as a curation error</w:t>
      </w:r>
    </w:p>
    <w:p>
      <w:r>
        <w:rPr>
          <w:b w:val="false"/>
          <w:bCs w:val="false"/>
          <w:i w:val="false"/>
          <w:iCs w:val="false"/>
        </w:rPr>
        <w:t xml:space="preserve"/>
      </w:r>
    </w:p>
    <w:p>
      <w:r>
        <w:rPr>
          <w:b w:val="false"/>
          <w:bCs w:val="false"/>
          <w:i w:val="false"/>
          <w:iCs w:val="false"/>
        </w:rPr>
        <w:t xml:space="preserve">All existing validation rules (URL existence in Serper output, category vocabulary, lens vocabulary, required fields) continue to apply unchanged to both content and listing items.</w:t>
      </w:r>
    </w:p>
    <w:p>
      <w:pPr>
        <w:pStyle w:val="Heading1"/>
      </w:pPr>
      <w:r>
        <w:t xml:space="preserve">6. Consumer-Side Behaviour</w:t>
      </w:r>
    </w:p>
    <w:p>
      <w:pPr>
        <w:pStyle w:val="Heading2"/>
      </w:pPr>
      <w:r>
        <w:t xml:space="preserve">6.1 Industry Digest</w:t>
      </w:r>
    </w:p>
    <w:p>
      <w:r>
        <w:rPr>
          <w:b w:val="false"/>
          <w:bCs w:val="false"/>
          <w:i w:val="false"/>
          <w:iCs w:val="false"/>
        </w:rPr>
        <w:t xml:space="preserve">Industry Digest renders curated content into five category tabs. Listings are not appropriate content for these tabs — they are not industry news, and surfacing them here would mix evidence types in a UI designed for factual briefings.</w:t>
      </w:r>
    </w:p>
    <w:p>
      <w:r>
        <w:rPr>
          <w:b w:val="false"/>
          <w:bCs w:val="false"/>
          <w:i w:val="false"/>
          <w:iCs w:val="false"/>
        </w:rPr>
        <w:t xml:space="preserve">Industry Digest's read path filters listings out. The existing query against shared_research adds a third predicate:</w:t>
      </w:r>
    </w:p>
    <w:p>
      <w:pPr>
        <w:pStyle w:val="ListParagraph"/>
        <w:numPr>
          <w:ilvl w:val="0"/>
          <w:numId w:val="2"/>
        </w:numPr>
      </w:pPr>
      <w:r>
        <w:t xml:space="preserve">user_id = me</w:t>
      </w:r>
    </w:p>
    <w:p>
      <w:pPr>
        <w:pStyle w:val="ListParagraph"/>
        <w:numPr>
          <w:ilvl w:val="0"/>
          <w:numId w:val="2"/>
        </w:numPr>
      </w:pPr>
      <w:r>
        <w:t xml:space="preserve">is_current = true</w:t>
      </w:r>
    </w:p>
    <w:p>
      <w:pPr>
        <w:pStyle w:val="ListParagraph"/>
        <w:numPr>
          <w:ilvl w:val="0"/>
          <w:numId w:val="2"/>
        </w:numPr>
      </w:pPr>
      <w:r>
        <w:t xml:space="preserve">item_type = 'content' (new)</w:t>
      </w:r>
    </w:p>
    <w:p>
      <w:r>
        <w:rPr>
          <w:b w:val="false"/>
          <w:bCs w:val="false"/>
          <w:i w:val="false"/>
          <w:iCs w:val="false"/>
        </w:rPr>
        <w:t xml:space="preserve"/>
      </w:r>
    </w:p>
    <w:p>
      <w:r>
        <w:rPr>
          <w:b w:val="false"/>
          <w:bCs w:val="false"/>
          <w:i w:val="false"/>
          <w:iCs w:val="false"/>
        </w:rPr>
        <w:t xml:space="preserve">No other change to Industry Digest is required. Its category tabs, sorting, source rendering, and refresh flow are unchanged. The Refresh button continues to call the shared refresh endpoint and consume its response payload — the response items are filtered the same way before populating the tabs.</w:t>
      </w:r>
    </w:p>
    <w:p>
      <w:pPr>
        <w:pStyle w:val="Heading2"/>
      </w:pPr>
      <w:r>
        <w:t xml:space="preserve">6.2 Business Intelligence</w:t>
      </w:r>
    </w:p>
    <w:p>
      <w:r>
        <w:rPr>
          <w:b w:val="false"/>
          <w:bCs w:val="false"/>
          <w:i w:val="false"/>
          <w:iCs w:val="false"/>
        </w:rPr>
        <w:t xml:space="preserve">Business Intelligence consumes every shared_research row with is_current = true. Its existing read path requires no filter change. Listings flow into BI's read alongside content items and are passed to the Sonnet analysis prompt.</w:t>
      </w:r>
    </w:p>
    <w:p>
      <w:r>
        <w:rPr>
          <w:b w:val="false"/>
          <w:bCs w:val="false"/>
          <w:i w:val="false"/>
          <w:iCs w:val="false"/>
        </w:rPr>
        <w:t xml:space="preserve">How BI's Sonnet prompt renders listings — alongside Economic &amp; Market content items or in a dedicated section — is a Business Intelligence presentation concern, decided when BI Insights spec work resumes. This addendum does not constrain BI's prompt structure.</w:t>
      </w:r>
    </w:p>
    <w:p>
      <w:pPr>
        <w:pStyle w:val="Heading2"/>
      </w:pPr>
      <w:r>
        <w:t xml:space="preserve">6.3 Future consumers</w:t>
      </w:r>
    </w:p>
    <w:p>
      <w:r>
        <w:rPr>
          <w:b w:val="false"/>
          <w:bCs w:val="false"/>
          <w:i w:val="false"/>
          <w:iCs w:val="false"/>
        </w:rPr>
        <w:t xml:space="preserve">Any future tool that consumes shared_research must declare its filter behaviour explicitly. The default if no filter is specified is to consume both content and listings. Tools that should only see content items must add the item_type = 'content' predicate. This rule is documented in CLAUDE.md when the addendum lands.</w:t>
      </w:r>
    </w:p>
    <w:p>
      <w:pPr>
        <w:pStyle w:val="Heading1"/>
      </w:pPr>
      <w:r>
        <w:t xml:space="preserve">7. Schema Change SQL</w:t>
      </w:r>
    </w:p>
    <w:p>
      <w:r>
        <w:rPr>
          <w:b w:val="false"/>
          <w:bCs w:val="false"/>
          <w:i w:val="false"/>
          <w:iCs w:val="false"/>
        </w:rPr>
        <w:t xml:space="preserve">The SQL to add the column is supplied by Chat (per standing rule: Code does not have direct Supabase access):</w:t>
      </w:r>
    </w:p>
    <w:p>
      <w:r>
        <w:rPr>
          <w:b w:val="false"/>
          <w:bCs w:val="false"/>
          <w:i w:val="false"/>
          <w:iCs w:val="false"/>
        </w:rPr>
        <w:t xml:space="preserve"/>
      </w:r>
    </w:p>
    <w:p>
      <w:r>
        <w:rPr>
          <w:b w:val="false"/>
          <w:bCs w:val="false"/>
          <w:i w:val="false"/>
          <w:iCs w:val="false"/>
        </w:rPr>
        <w:t xml:space="preserve">ALTER TABLE shared_research</w:t>
      </w:r>
    </w:p>
    <w:p>
      <w:r>
        <w:rPr>
          <w:b w:val="false"/>
          <w:bCs w:val="false"/>
          <w:i w:val="false"/>
          <w:iCs w:val="false"/>
        </w:rPr>
        <w:t xml:space="preserve">  ADD COLUMN item_type text NOT NULL DEFAULT 'content';</w:t>
      </w:r>
    </w:p>
    <w:p>
      <w:r>
        <w:rPr>
          <w:b w:val="false"/>
          <w:bCs w:val="false"/>
          <w:i w:val="false"/>
          <w:iCs w:val="false"/>
        </w:rPr>
        <w:t xml:space="preserve"/>
      </w:r>
    </w:p>
    <w:p>
      <w:r>
        <w:rPr>
          <w:b w:val="false"/>
          <w:bCs w:val="false"/>
          <w:i w:val="false"/>
          <w:iCs w:val="false"/>
        </w:rPr>
        <w:t xml:space="preserve">ALTER TABLE shared_research</w:t>
      </w:r>
    </w:p>
    <w:p>
      <w:r>
        <w:rPr>
          <w:b w:val="false"/>
          <w:bCs w:val="false"/>
          <w:i w:val="false"/>
          <w:iCs w:val="false"/>
        </w:rPr>
        <w:t xml:space="preserve">  ADD CONSTRAINT shared_research_item_type_check</w:t>
      </w:r>
    </w:p>
    <w:p>
      <w:r>
        <w:rPr>
          <w:b w:val="false"/>
          <w:bCs w:val="false"/>
          <w:i w:val="false"/>
          <w:iCs w:val="false"/>
        </w:rPr>
        <w:t xml:space="preserve">  CHECK (item_type IN ('content', 'listing'));</w:t>
      </w:r>
    </w:p>
    <w:p>
      <w:r>
        <w:rPr>
          <w:b w:val="false"/>
          <w:bCs w:val="false"/>
          <w:i w:val="false"/>
          <w:iCs w:val="false"/>
        </w:rPr>
        <w:t xml:space="preserve"/>
      </w:r>
    </w:p>
    <w:p>
      <w:r>
        <w:rPr>
          <w:b w:val="false"/>
          <w:bCs w:val="false"/>
          <w:i w:val="false"/>
          <w:iCs w:val="false"/>
        </w:rPr>
        <w:t xml:space="preserve">Run order: ADD COLUMN first (existing rows backfill to 'content' via the default), then ADD CONSTRAINT. The constraint is enforced from creation onwards; the backfill values are already constraint-compliant.</w:t>
      </w:r>
    </w:p>
    <w:p>
      <w:r>
        <w:rPr>
          <w:b w:val="false"/>
          <w:bCs w:val="false"/>
          <w:i w:val="false"/>
          <w:iCs w:val="false"/>
        </w:rPr>
        <w:t xml:space="preserve">RLS policies on shared_research are unchanged. The new column is covered by the existing row-level policies — no additional grants are required.</w:t>
      </w:r>
    </w:p>
    <w:p>
      <w:pPr>
        <w:pStyle w:val="Heading1"/>
      </w:pPr>
      <w:r>
        <w:t xml:space="preserve">8. Indexes</w:t>
      </w:r>
    </w:p>
    <w:p>
      <w:r>
        <w:rPr>
          <w:b w:val="false"/>
          <w:bCs w:val="false"/>
          <w:i w:val="false"/>
          <w:iCs w:val="false"/>
        </w:rPr>
        <w:t xml:space="preserve">No new index on item_type is added in this addendum. Industry Digest's read uses (user_id, is_current) plus an in-JavaScript group-by on category; adding an item_type = 'content' predicate makes the query slightly more selective but the existing index continues to serve it adequately for the expected row counts per user (low hundreds at most).</w:t>
      </w:r>
    </w:p>
    <w:p>
      <w:r>
        <w:rPr>
          <w:b w:val="false"/>
          <w:bCs w:val="false"/>
          <w:i w:val="false"/>
          <w:iCs w:val="false"/>
        </w:rPr>
        <w:t xml:space="preserve">If query performance against a populated table degrades materially, a composite index covering item_type can be added later as a separate change. This is unlikely at the platform's scale.</w:t>
      </w:r>
    </w:p>
    <w:p>
      <w:pPr>
        <w:pStyle w:val="Heading1"/>
      </w:pPr>
      <w:r>
        <w:t xml:space="preserve">9. Impact on Other Documents</w:t>
      </w:r>
    </w:p>
    <w:p>
      <w:pPr>
        <w:pStyle w:val="Heading2"/>
      </w:pPr>
      <w:r>
        <w:t xml:space="preserve">9.1 Shared Research Layer Spec v1.0</w:t>
      </w:r>
    </w:p>
    <w:p>
      <w:r>
        <w:rPr>
          <w:b w:val="false"/>
          <w:bCs w:val="false"/>
          <w:i w:val="false"/>
          <w:iCs w:val="false"/>
        </w:rPr>
        <w:t xml:space="preserve">Unchanged. This addendum supplements the parent spec rather than amending sections of it. Anyone reading the parent spec is directed to this addendum via the parent's reference list once the addendum is approved.</w:t>
      </w:r>
    </w:p>
    <w:p>
      <w:pPr>
        <w:pStyle w:val="Heading2"/>
      </w:pPr>
      <w:r>
        <w:t xml:space="preserve">9.2 CLAUDE.md</w:t>
      </w:r>
    </w:p>
    <w:p>
      <w:r>
        <w:rPr>
          <w:b w:val="false"/>
          <w:bCs w:val="false"/>
          <w:i w:val="false"/>
          <w:iCs w:val="false"/>
        </w:rPr>
        <w:t xml:space="preserve">Platform Facts section receives a short note that shared_research carries an item_type column, that content and listing items both live in the table, and that consumer tools choose which to read. The 5-category structure remains the canonical category list.</w:t>
      </w:r>
    </w:p>
    <w:p>
      <w:pPr>
        <w:pStyle w:val="Heading2"/>
      </w:pPr>
      <w:r>
        <w:t xml:space="preserve">9.3 BI Insights spec / BI v1.1</w:t>
      </w:r>
    </w:p>
    <w:p>
      <w:r>
        <w:rPr>
          <w:b w:val="false"/>
          <w:bCs w:val="false"/>
          <w:i w:val="false"/>
          <w:iCs w:val="false"/>
        </w:rPr>
        <w:t xml:space="preserve">BI is the primary consumer of listings as evidence. Whatever BI ultimately does with listings in its Sonnet prompt is captured in BI Insights spec work, not here.</w:t>
      </w:r>
    </w:p>
    <w:p>
      <w:pPr>
        <w:pStyle w:val="Heading2"/>
      </w:pPr>
      <w:r>
        <w:t xml:space="preserve">9.4 Industry Digest</w:t>
      </w:r>
    </w:p>
    <w:p>
      <w:r>
        <w:rPr>
          <w:b w:val="false"/>
          <w:bCs w:val="false"/>
          <w:i w:val="false"/>
          <w:iCs w:val="false"/>
        </w:rPr>
        <w:t xml:space="preserve">No separate spec change is required — the read-path filter is a small implementation detail consistent with the existing spec's intent that Industry Digest renders curated content briefings.</w:t>
      </w:r>
    </w:p>
    <w:p>
      <w:pPr>
        <w:pStyle w:val="Heading1"/>
      </w:pPr>
      <w:r>
        <w:t xml:space="preserve">10. Build Sequence</w:t>
      </w:r>
    </w:p>
    <w:p>
      <w:r>
        <w:rPr>
          <w:b w:val="false"/>
          <w:bCs w:val="false"/>
          <w:i w:val="false"/>
          <w:iCs w:val="false"/>
        </w:rPr>
        <w:t xml:space="preserve">This addendum folds into the in-flight Phase 6 of the parent SRL build. Build order:</w:t>
      </w:r>
    </w:p>
    <w:p>
      <w:pPr>
        <w:pStyle w:val="ListParagraph"/>
        <w:numPr>
          <w:ilvl w:val="0"/>
          <w:numId w:val="2"/>
        </w:numPr>
      </w:pPr>
      <w:r>
        <w:rPr>
          <w:b/>
          <w:bCs/>
        </w:rPr>
        <w:t xml:space="preserve">Schema change</w:t>
      </w:r>
      <w:r>
        <w:t xml:space="preserve"> — owner runs the SQL in Section 7. Code verifies the column exists and the constraint is active.</w:t>
      </w:r>
    </w:p>
    <w:p>
      <w:pPr>
        <w:pStyle w:val="ListParagraph"/>
        <w:numPr>
          <w:ilvl w:val="0"/>
          <w:numId w:val="2"/>
        </w:numPr>
      </w:pPr>
      <w:r>
        <w:rPr>
          <w:b/>
          <w:bCs/>
        </w:rPr>
        <w:t xml:space="preserve">Curation prompt extension</w:t>
      </w:r>
      <w:r>
        <w:t xml:space="preserve"> — Code updates lib/shared-research-curation.js to add the listing recognition rule, the relevance guardrails, the category-and-lens assignment for listings, and the validator changes.</w:t>
      </w:r>
    </w:p>
    <w:p>
      <w:pPr>
        <w:pStyle w:val="ListParagraph"/>
        <w:numPr>
          <w:ilvl w:val="0"/>
          <w:numId w:val="2"/>
        </w:numPr>
      </w:pPr>
      <w:r>
        <w:rPr>
          <w:b/>
          <w:bCs/>
        </w:rPr>
        <w:t xml:space="preserve">Write path</w:t>
      </w:r>
      <w:r>
        <w:t xml:space="preserve"> — Code updates lib/shared-research-writes.js (or the equivalent insert builder) to persist item_type on every row.</w:t>
      </w:r>
    </w:p>
    <w:p>
      <w:pPr>
        <w:pStyle w:val="ListParagraph"/>
        <w:numPr>
          <w:ilvl w:val="0"/>
          <w:numId w:val="2"/>
        </w:numPr>
      </w:pPr>
      <w:r>
        <w:rPr>
          <w:b/>
          <w:bCs/>
        </w:rPr>
        <w:t xml:space="preserve">Industry Digest filter</w:t>
      </w:r>
      <w:r>
        <w:t xml:space="preserve"> — Code adds the item_type = 'content' predicate to the read path in news-digest-logic.js and to the Refresh response handling.</w:t>
      </w:r>
    </w:p>
    <w:p>
      <w:pPr>
        <w:pStyle w:val="ListParagraph"/>
        <w:numPr>
          <w:ilvl w:val="0"/>
          <w:numId w:val="2"/>
        </w:numPr>
      </w:pPr>
      <w:r>
        <w:rPr>
          <w:b/>
          <w:bCs/>
        </w:rPr>
        <w:t xml:space="preserve">BI read path</w:t>
      </w:r>
      <w:r>
        <w:t xml:space="preserve"> — no code change required (BI is already permissive). Confirm in the build report.</w:t>
      </w:r>
    </w:p>
    <w:p>
      <w:pPr>
        <w:pStyle w:val="ListParagraph"/>
        <w:numPr>
          <w:ilvl w:val="0"/>
          <w:numId w:val="2"/>
        </w:numPr>
      </w:pPr>
      <w:r>
        <w:rPr>
          <w:b/>
          <w:bCs/>
        </w:rPr>
        <w:t xml:space="preserve">Dry-run and assessment</w:t>
      </w:r>
      <w:r>
        <w:t xml:space="preserve"> — run a SRL refresh for the test user via BI Refresh. Inspect the curated output for: listings volume (whether the existing per-category cap squeezes listings out or content out), listings quality (whether Serper surfaces useful listings under natural-language queries, whether near-identical listings posted across multiple aggregators need deduplication), the recognition rule's accuracy (whether it catches genuine listings and rejects pure 'business for sale, enquire within' entries), and Industry Digest's filter (confirm listings do not appear in any ID tab). Any issues surfaced here are addressed in the same build before sign-off, not deferred.</w:t>
      </w:r>
    </w:p>
    <w:p>
      <w:pPr>
        <w:pStyle w:val="ListParagraph"/>
        <w:numPr>
          <w:ilvl w:val="0"/>
          <w:numId w:val="2"/>
        </w:numPr>
      </w:pPr>
      <w:r>
        <w:rPr>
          <w:b/>
          <w:bCs/>
        </w:rPr>
        <w:t xml:space="preserve">Sign-off</w:t>
      </w:r>
      <w:r>
        <w:t xml:space="preserve"> — addendum and Phase 6 sign off together once the dry-run is clean.</w:t>
      </w:r>
    </w:p>
    <w:p>
      <w:r>
        <w:rPr>
          <w:b w:val="false"/>
          <w:bCs w:val="false"/>
          <w:i w:val="false"/>
          <w:iCs w:val="false"/>
        </w:rPr>
        <w:t xml:space="preserve"/>
      </w:r>
    </w:p>
    <w:p>
      <w:r>
        <w:rPr>
          <w:b w:val="false"/>
          <w:bCs w:val="false"/>
          <w:i w:val="false"/>
          <w:iCs w:val="false"/>
        </w:rPr>
        <w:t xml:space="preserve">End of addendum.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0"/>
      <w:szCs w:val="30"/>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2026-05-12T01:10:58.370Z</dcterms:created>
  <dcterms:modified xsi:type="dcterms:W3CDTF">2026-05-12T01:10:58.386Z</dcterms:modified>
</cp:coreProperties>
</file>

<file path=docProps/custom.xml><?xml version="1.0" encoding="utf-8"?>
<Properties xmlns="http://schemas.openxmlformats.org/officeDocument/2006/custom-properties" xmlns:vt="http://schemas.openxmlformats.org/officeDocument/2006/docPropsVTypes"/>
</file>