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StaxAI</w:t>
      </w:r>
    </w:p>
    <w:p>
      <w:pPr>
        <w:spacing w:after="360"/>
        <w:jc w:val="center"/>
      </w:pPr>
      <w:r>
        <w:rPr>
          <w:rFonts w:ascii="Arial" w:cs="Arial" w:eastAsia="Arial" w:hAnsi="Arial"/>
          <w:b/>
          <w:bCs/>
          <w:color w:val="1F3864"/>
          <w:sz w:val="32"/>
          <w:szCs w:val="32"/>
        </w:rPr>
        <w:t xml:space="preserve">BUSINESS PROFILE EXPANSION SPEC</w:t>
      </w:r>
    </w:p>
    <w:p>
      <w:pPr>
        <w:spacing w:after="480"/>
        <w:jc w:val="center"/>
      </w:pPr>
      <w:r>
        <w:rPr>
          <w:rFonts w:ascii="Arial" w:cs="Arial" w:eastAsia="Arial" w:hAnsi="Arial"/>
          <w:i/>
          <w:iCs/>
          <w:sz w:val="22"/>
          <w:szCs w:val="22"/>
        </w:rPr>
        <w:t xml:space="preserve">BP restructure, multi-industry support, and CB/DV day-one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StaxAI-BP-Expansion-Spec-v1_0</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v1.0 — April 2026</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Approved — pending implementation</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Restructure Business Profile in CL to support multi-industry selection, integrated services/products with pricing, and day-one Chatbot/Design Visualiser readiness.</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 Taxonomy Spec v1.1, Rules &amp; Instructions v2.9, Project Brief v12.23</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cl-profile.js, login.html, industry-select.html, strategic-plan-data.js, profiles table schema</w:t>
            </w:r>
          </w:p>
        </w:tc>
      </w:tr>
    </w:tbl>
    <w:p>
      <w:pPr>
        <w:pStyle w:val="Heading1"/>
      </w:pPr>
      <w:r>
        <w:t xml:space="preserve">1. Overview</w:t>
      </w:r>
    </w:p>
    <w:p>
      <w:pPr>
        <w:spacing w:after="200" w:line="276"/>
      </w:pPr>
      <w:r>
        <w:rPr>
          <w:rFonts w:ascii="Arial" w:cs="Arial" w:eastAsia="Arial" w:hAnsi="Arial"/>
          <w:sz w:val="22"/>
          <w:szCs w:val="22"/>
        </w:rPr>
        <w:t xml:space="preserve">This spec defines the expanded Business Profile structure in the Content Library. The expansion serves three purposes:</w:t>
      </w:r>
    </w:p>
    <w:p>
      <w:pPr>
        <w:pStyle w:val="ListParagraph"/>
        <w:numPr>
          <w:ilvl w:val="0"/>
          <w:numId w:val="2"/>
        </w:numPr>
      </w:pPr>
      <w:r>
        <w:t xml:space="preserve">Enable multi-industry selection for businesses that operate across sectors</w:t>
      </w:r>
    </w:p>
    <w:p>
      <w:pPr>
        <w:pStyle w:val="ListParagraph"/>
        <w:numPr>
          <w:ilvl w:val="0"/>
          <w:numId w:val="2"/>
        </w:numPr>
      </w:pPr>
      <w:r>
        <w:t xml:space="preserve">Capture services and products with integrated pricing for Chatbot responses</w:t>
      </w:r>
    </w:p>
    <w:p>
      <w:pPr>
        <w:pStyle w:val="ListParagraph"/>
        <w:numPr>
          <w:ilvl w:val="0"/>
          <w:numId w:val="2"/>
        </w:numPr>
        <w:spacing w:after="200"/>
      </w:pPr>
      <w:r>
        <w:t xml:space="preserve">Ensure day-one readiness for Chatbot and Design Visualiser tools</w:t>
      </w:r>
    </w:p>
    <w:p>
      <w:pPr>
        <w:spacing w:after="200" w:line="276"/>
      </w:pPr>
      <w:r>
        <w:rPr>
          <w:rFonts w:ascii="Arial" w:cs="Arial" w:eastAsia="Arial" w:hAnsi="Arial"/>
          <w:sz w:val="22"/>
          <w:szCs w:val="22"/>
        </w:rPr>
        <w:t xml:space="preserve">The Business Profile becomes mandatory for first-time users before any tools can be activated. This is enforced at the Dashboard level.</w:t>
      </w:r>
    </w:p>
    <w:p>
      <w:pPr>
        <w:pStyle w:val="Heading1"/>
      </w:pPr>
      <w:r>
        <w:t xml:space="preserve">2. Panel Structure</w:t>
      </w:r>
    </w:p>
    <w:p>
      <w:pPr>
        <w:spacing w:after="200" w:line="276"/>
      </w:pPr>
      <w:r>
        <w:rPr>
          <w:rFonts w:ascii="Arial" w:cs="Arial" w:eastAsia="Arial" w:hAnsi="Arial"/>
          <w:sz w:val="22"/>
          <w:szCs w:val="22"/>
        </w:rPr>
        <w:t xml:space="preserve">The Business Profile is reorganised into 6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Panel Name</w:t>
            </w:r>
          </w:p>
        </w:tc>
        <w:tc>
          <w:tcPr>
            <w:tcW w:type="dxa" w:w="56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Identity</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Business name, ABN, structure, industries, logo, years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Location &amp; Contact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Addresses, phones, websites, service area, trading hours</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Services</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Services with integrated pricing</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Products</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Products with integrated pricing</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Credentials &amp; Support</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Licences, payment methods, response time, warranty, complaints, after-hours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Marketing Theme</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Customer messaging, differentiators, feeling</w:t>
            </w:r>
          </w:p>
        </w:tc>
      </w:tr>
    </w:tbl>
    <w:p>
      <w:pPr>
        <w:pStyle w:val="Heading1"/>
      </w:pPr>
      <w:r>
        <w:t xml:space="preserve">3. Field Specifications</w:t>
      </w:r>
    </w:p>
    <w:p>
      <w:pPr>
        <w:pStyle w:val="Heading2"/>
      </w:pPr>
      <w:r>
        <w:t xml:space="preserve">3.1 Panel 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3276"/>
        <w:gridCol w:w="1404"/>
        <w:gridCol w:w="1872"/>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Legal Business Name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Trading Name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ABN</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 (formatted xx xxx xxx xxx)</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Structure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dropdown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Industries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multi-select chips</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 (min 1)</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Updated</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Logo</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 upload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Years in Business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number</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Moved</w:t>
            </w:r>
          </w:p>
        </w:tc>
      </w:tr>
    </w:tbl>
    <w:p>
      <w:pPr>
        <w:spacing w:after="200" w:line="276"/>
      </w:pPr>
      <w:r>
        <w:rPr>
          <w:rFonts w:ascii="Arial" w:cs="Arial" w:eastAsia="Arial" w:hAnsi="Arial"/>
          <w:sz w:val="22"/>
          <w:szCs w:val="22"/>
        </w:rPr>
        <w:t xml:space="preserve"/>
      </w:r>
    </w:p>
    <w:p>
      <w:pPr>
        <w:spacing w:after="200" w:line="276"/>
      </w:pPr>
      <w:r>
        <w:rPr>
          <w:rFonts w:ascii="Arial" w:cs="Arial" w:eastAsia="Arial" w:hAnsi="Arial"/>
          <w:b/>
          <w:bCs/>
          <w:sz w:val="22"/>
          <w:szCs w:val="22"/>
        </w:rPr>
        <w:t xml:space="preserve">Industries field behaviour: </w:t>
      </w:r>
      <w:r>
        <w:rPr>
          <w:rFonts w:ascii="Arial" w:cs="Arial" w:eastAsia="Arial" w:hAnsi="Arial"/>
          <w:sz w:val="22"/>
          <w:szCs w:val="22"/>
        </w:rPr>
        <w:t xml:space="preserve">Multi-select from the 9 industry groups defined in Industry Taxonomy Spec v1.1. Users can add industries at any time. Users can remove industries, but removed industries are disabled rather than deleted — existing services, products, tool outputs, and historical data remain intact. A warning is shown when removing an industry.</w:t>
      </w:r>
    </w:p>
    <w:p>
      <w:pPr>
        <w:pStyle w:val="Heading2"/>
      </w:pPr>
      <w:r>
        <w:t xml:space="preserve">3.2 Panel 2: Location &amp;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3276"/>
        <w:gridCol w:w="1404"/>
        <w:gridCol w:w="1872"/>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Location Name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Suite/Level/Unit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Street Address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Suburb</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State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dropdown</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Postcode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Phone Numbers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repeating (type dropdown + number)</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 (min 1)</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Additional Locations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repeating block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Website URL(s)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repeating url</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 Area</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multi-select chips + Other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Trading Hours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structured (days + times)</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w:t>
            </w:r>
          </w:p>
        </w:tc>
      </w:tr>
    </w:tbl>
    <w:p>
      <w:pPr>
        <w:spacing w:after="200" w:line="276"/>
      </w:pPr>
      <w:r>
        <w:rPr>
          <w:rFonts w:ascii="Arial" w:cs="Arial" w:eastAsia="Arial" w:hAnsi="Arial"/>
          <w:sz w:val="22"/>
          <w:szCs w:val="22"/>
        </w:rPr>
        <w:t xml:space="preserve"/>
      </w:r>
    </w:p>
    <w:p>
      <w:pPr>
        <w:spacing w:after="200" w:line="276"/>
      </w:pPr>
      <w:r>
        <w:rPr>
          <w:rFonts w:ascii="Arial" w:cs="Arial" w:eastAsia="Arial" w:hAnsi="Arial"/>
          <w:b/>
          <w:bCs/>
          <w:sz w:val="22"/>
          <w:szCs w:val="22"/>
        </w:rPr>
        <w:t xml:space="preserve">Service Area options: </w:t>
      </w:r>
      <w:r>
        <w:rPr>
          <w:rFonts w:ascii="Arial" w:cs="Arial" w:eastAsia="Arial" w:hAnsi="Arial"/>
          <w:sz w:val="22"/>
          <w:szCs w:val="22"/>
        </w:rPr>
        <w:t xml:space="preserve">Local (under 25km), Regional (25-100km), State-wide, National, International, Other (free text).</w:t>
      </w:r>
    </w:p>
    <w:p>
      <w:pPr>
        <w:spacing w:after="200" w:line="276"/>
      </w:pPr>
      <w:r>
        <w:rPr>
          <w:rFonts w:ascii="Arial" w:cs="Arial" w:eastAsia="Arial" w:hAnsi="Arial"/>
          <w:b/>
          <w:bCs/>
          <w:sz w:val="22"/>
          <w:szCs w:val="22"/>
        </w:rPr>
        <w:t xml:space="preserve">Trading Hours structure: </w:t>
      </w:r>
      <w:r>
        <w:rPr>
          <w:rFonts w:ascii="Arial" w:cs="Arial" w:eastAsia="Arial" w:hAnsi="Arial"/>
          <w:sz w:val="22"/>
          <w:szCs w:val="22"/>
        </w:rPr>
        <w:t xml:space="preserve">Day toggles (Mon-Sun) with open/close time dropdowns for each enabled day. Option for 24/7 or By Appointment.</w:t>
      </w:r>
    </w:p>
    <w:p>
      <w:pPr>
        <w:pStyle w:val="Heading2"/>
      </w:pPr>
      <w:r>
        <w:t xml:space="preserve">3.3 Panel 3: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3276"/>
        <w:gridCol w:w="1404"/>
        <w:gridCol w:w="1872"/>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repeating rows (see structure below)</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 (min 1)</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w:t>
            </w:r>
          </w:p>
        </w:tc>
      </w:tr>
    </w:tbl>
    <w:p>
      <w:pPr>
        <w:spacing w:after="200" w:line="276"/>
      </w:pPr>
      <w:r>
        <w:rPr>
          <w:rFonts w:ascii="Arial" w:cs="Arial" w:eastAsia="Arial" w:hAnsi="Arial"/>
          <w:sz w:val="22"/>
          <w:szCs w:val="22"/>
        </w:rPr>
        <w:t xml:space="preserve"/>
      </w:r>
    </w:p>
    <w:p>
      <w:pPr>
        <w:spacing w:after="200" w:line="276"/>
      </w:pPr>
      <w:r>
        <w:rPr>
          <w:rFonts w:ascii="Arial" w:cs="Arial" w:eastAsia="Arial" w:hAnsi="Arial"/>
          <w:b/>
          <w:bCs/>
          <w:sz w:val="22"/>
          <w:szCs w:val="22"/>
        </w:rPr>
        <w:t xml:space="preserve">Service row structure:</w:t>
      </w:r>
      <w:r>
        <w:rPr>
          <w:rFonts w:ascii="Arial" w:cs="Arial" w:eastAsia="Arial" w:hAnsi="Arial"/>
          <w:sz w:val="22"/>
          <w:szCs w:val="22"/>
        </w:rPr>
        <w:t xml:space="preserve"/>
      </w:r>
    </w:p>
    <w:p>
      <w:pPr>
        <w:pStyle w:val="ListParagraph"/>
        <w:numPr>
          <w:ilvl w:val="0"/>
          <w:numId w:val="2"/>
        </w:numPr>
      </w:pPr>
      <w:r>
        <w:t xml:space="preserve">Service: dropdown from industry-specific list (merged from all selected industries) + Other option with add/remove UI</w:t>
      </w:r>
    </w:p>
    <w:p>
      <w:pPr>
        <w:pStyle w:val="ListParagraph"/>
        <w:numPr>
          <w:ilvl w:val="0"/>
          <w:numId w:val="2"/>
        </w:numPr>
      </w:pPr>
      <w:r>
        <w:t xml:space="preserve">Pricing Type: dropdown (Hourly Rate, Fixed Price, Price Range, Quote Required)</w:t>
      </w:r>
    </w:p>
    <w:p>
      <w:pPr>
        <w:pStyle w:val="ListParagraph"/>
        <w:numPr>
          <w:ilvl w:val="0"/>
          <w:numId w:val="2"/>
        </w:numPr>
        <w:spacing w:after="200"/>
      </w:pPr>
      <w:r>
        <w:t xml:space="preserve">Amount: conditional field based on pricing type — single number for Hourly Rate/Fixed Price, min-max for Price Range, hidden for Quote Required</w:t>
      </w:r>
    </w:p>
    <w:p>
      <w:pPr>
        <w:spacing w:after="200" w:line="276"/>
      </w:pPr>
      <w:r>
        <w:rPr>
          <w:rFonts w:ascii="Arial" w:cs="Arial" w:eastAsia="Arial" w:hAnsi="Arial"/>
          <w:sz w:val="22"/>
          <w:szCs w:val="22"/>
        </w:rPr>
        <w:t xml:space="preserve">Service lists are defined in the Services &amp; Products Reference appendix, organised by industry group.</w:t>
      </w:r>
    </w:p>
    <w:p>
      <w:pPr>
        <w:pStyle w:val="Heading2"/>
      </w:pPr>
      <w:r>
        <w:t xml:space="preserve">3.4 Panel 4: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3276"/>
        <w:gridCol w:w="1404"/>
        <w:gridCol w:w="1872"/>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repeating rows (same structure as Services)</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 (min 1)</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w:t>
            </w:r>
          </w:p>
        </w:tc>
      </w:tr>
    </w:tbl>
    <w:p>
      <w:pPr>
        <w:spacing w:after="200" w:line="276"/>
      </w:pPr>
      <w:r>
        <w:rPr>
          <w:rFonts w:ascii="Arial" w:cs="Arial" w:eastAsia="Arial" w:hAnsi="Arial"/>
          <w:sz w:val="22"/>
          <w:szCs w:val="22"/>
        </w:rPr>
        <w:t xml:space="preserve"/>
      </w:r>
    </w:p>
    <w:p>
      <w:pPr>
        <w:spacing w:after="200" w:line="276"/>
      </w:pPr>
      <w:r>
        <w:rPr>
          <w:rFonts w:ascii="Arial" w:cs="Arial" w:eastAsia="Arial" w:hAnsi="Arial"/>
          <w:sz w:val="22"/>
          <w:szCs w:val="22"/>
        </w:rPr>
        <w:t xml:space="preserve">Product row structure is identical to Service row structure. Product lists are defined in the Services &amp; Products Reference appendix.</w:t>
      </w:r>
    </w:p>
    <w:p>
      <w:pPr>
        <w:pStyle w:val="Heading2"/>
      </w:pPr>
      <w:r>
        <w:t xml:space="preserve">3.5 Panel 5: Credentials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3276"/>
        <w:gridCol w:w="1404"/>
        <w:gridCol w:w="1872"/>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Licences &amp; Accreditations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multi-select chips + Other</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Payment Methods Accepted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multi-select chips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Typical Response Time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dropdown</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Warranty/Guarantee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textarea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Complaints Handling</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After-Hours Support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dropdown + text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bl>
    <w:p>
      <w:pPr>
        <w:spacing w:after="200" w:line="276"/>
      </w:pPr>
      <w:r>
        <w:rPr>
          <w:rFonts w:ascii="Arial" w:cs="Arial" w:eastAsia="Arial" w:hAnsi="Arial"/>
          <w:sz w:val="22"/>
          <w:szCs w:val="22"/>
        </w:rPr>
        <w:t xml:space="preserve"/>
      </w:r>
    </w:p>
    <w:p>
      <w:pPr>
        <w:spacing w:after="200" w:line="276"/>
      </w:pPr>
      <w:r>
        <w:rPr>
          <w:rFonts w:ascii="Arial" w:cs="Arial" w:eastAsia="Arial" w:hAnsi="Arial"/>
          <w:b/>
          <w:bCs/>
          <w:sz w:val="22"/>
          <w:szCs w:val="22"/>
        </w:rPr>
        <w:t xml:space="preserve">Payment Methods options: </w:t>
      </w:r>
      <w:r>
        <w:rPr>
          <w:rFonts w:ascii="Arial" w:cs="Arial" w:eastAsia="Arial" w:hAnsi="Arial"/>
          <w:sz w:val="22"/>
          <w:szCs w:val="22"/>
        </w:rPr>
        <w:t xml:space="preserve">Cash, Bank Transfer/EFT, Credit Card, Debit Card, EFTPOS, PayPal, Afterpay/Zip Pay, Invoice (payment terms), Other.</w:t>
      </w:r>
    </w:p>
    <w:p>
      <w:pPr>
        <w:spacing w:after="200" w:line="276"/>
      </w:pPr>
      <w:r>
        <w:rPr>
          <w:rFonts w:ascii="Arial" w:cs="Arial" w:eastAsia="Arial" w:hAnsi="Arial"/>
          <w:b/>
          <w:bCs/>
          <w:sz w:val="22"/>
          <w:szCs w:val="22"/>
        </w:rPr>
        <w:t xml:space="preserve">Response Time options: </w:t>
      </w:r>
      <w:r>
        <w:rPr>
          <w:rFonts w:ascii="Arial" w:cs="Arial" w:eastAsia="Arial" w:hAnsi="Arial"/>
          <w:sz w:val="22"/>
          <w:szCs w:val="22"/>
        </w:rPr>
        <w:t xml:space="preserve">Same day, Within 24 hours, Within 48 hours, Within 1 week, Varies — contact us.</w:t>
      </w:r>
    </w:p>
    <w:p>
      <w:pPr>
        <w:spacing w:after="200" w:line="276"/>
      </w:pPr>
      <w:r>
        <w:rPr>
          <w:rFonts w:ascii="Arial" w:cs="Arial" w:eastAsia="Arial" w:hAnsi="Arial"/>
          <w:b/>
          <w:bCs/>
          <w:sz w:val="22"/>
          <w:szCs w:val="22"/>
        </w:rPr>
        <w:t xml:space="preserve">After-Hours Support options: </w:t>
      </w:r>
      <w:r>
        <w:rPr>
          <w:rFonts w:ascii="Arial" w:cs="Arial" w:eastAsia="Arial" w:hAnsi="Arial"/>
          <w:sz w:val="22"/>
          <w:szCs w:val="22"/>
        </w:rPr>
        <w:t xml:space="preserve">Not available, Emergency only, Available (with hours text field).</w:t>
      </w:r>
    </w:p>
    <w:p>
      <w:pPr>
        <w:pStyle w:val="Heading2"/>
      </w:pPr>
      <w:r>
        <w:t xml:space="preserve">3.6 Panel 6: Marketing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3276"/>
        <w:gridCol w:w="1404"/>
        <w:gridCol w:w="1872"/>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What do you want customers to know?</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sets you apart?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textarea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What feeling do you want customers to have?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w:t>
            </w:r>
          </w:p>
        </w:tc>
        <w:tc>
          <w:tcPr>
            <w:tcW w:type="dxa" w:w="140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Additional Theme Statements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repeating text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bl>
    <w:p>
      <w:r>
        <w:br w:type="page"/>
      </w:r>
    </w:p>
    <w:p>
      <w:pPr>
        <w:pStyle w:val="Heading1"/>
      </w:pPr>
      <w:r>
        <w:t xml:space="preserve">4. Signup Process Changes</w:t>
      </w:r>
    </w:p>
    <w:p>
      <w:pPr>
        <w:spacing w:after="200" w:line="276"/>
      </w:pPr>
      <w:r>
        <w:rPr>
          <w:rFonts w:ascii="Arial" w:cs="Arial" w:eastAsia="Arial" w:hAnsi="Arial"/>
          <w:sz w:val="22"/>
          <w:szCs w:val="22"/>
        </w:rPr>
        <w:t xml:space="preserve">Industry selection during signup changes from single-select to multi-select.</w:t>
      </w:r>
    </w:p>
    <w:p>
      <w:pPr>
        <w:pStyle w:val="Heading2"/>
      </w:pPr>
      <w:r>
        <w:t xml:space="preserve">4.1 Files to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5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login.html</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Replace industry &lt;select&gt; with multi-select component (checkboxes or chips)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industry-select.html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ability to select multiple tiles, "Continue" button when selection made</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Signup logic</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Store industries as array in profiles table</w:t>
            </w:r>
          </w:p>
        </w:tc>
      </w:tr>
    </w:tbl>
    <w:p>
      <w:pPr>
        <w:pStyle w:val="Heading2"/>
      </w:pPr>
      <w:r>
        <w:t xml:space="preserve">4.2 Database Change</w:t>
      </w:r>
    </w:p>
    <w:p>
      <w:pPr>
        <w:spacing w:after="200" w:line="276"/>
      </w:pPr>
      <w:r>
        <w:rPr>
          <w:rFonts w:ascii="Arial" w:cs="Arial" w:eastAsia="Arial" w:hAnsi="Arial"/>
          <w:sz w:val="22"/>
          <w:szCs w:val="22"/>
        </w:rPr>
        <w:t xml:space="preserve">Convert profiles.industry from text to text array:</w:t>
      </w:r>
    </w:p>
    <w:p>
      <w:pPr>
        <w:shd w:fill="F2F2F2" w:val="clear"/>
        <w:spacing w:after="200"/>
      </w:pPr>
      <w:r>
        <w:rPr>
          <w:rFonts w:ascii="Courier New" w:cs="Courier New" w:eastAsia="Courier New" w:hAnsi="Courier New"/>
          <w:sz w:val="20"/>
          <w:szCs w:val="20"/>
        </w:rPr>
        <w:t xml:space="preserve">ALTER TABLE profiles ALTER COLUMN industry TYPE text[] USING ARRAY[industry];</w:t>
      </w:r>
    </w:p>
    <w:p>
      <w:pPr>
        <w:spacing w:after="200" w:line="276"/>
      </w:pPr>
      <w:r>
        <w:rPr>
          <w:rFonts w:ascii="Arial" w:cs="Arial" w:eastAsia="Arial" w:hAnsi="Arial"/>
          <w:sz w:val="22"/>
          <w:szCs w:val="22"/>
        </w:rPr>
        <w:t xml:space="preserve">This converts existing single values to single-element arrays.</w:t>
      </w:r>
    </w:p>
    <w:p>
      <w:pPr>
        <w:pStyle w:val="Heading1"/>
      </w:pPr>
      <w:r>
        <w:t xml:space="preserve">5. Strategic Plan Integration</w:t>
      </w:r>
    </w:p>
    <w:p>
      <w:pPr>
        <w:spacing w:after="200" w:line="276"/>
      </w:pPr>
      <w:r>
        <w:rPr>
          <w:rFonts w:ascii="Arial" w:cs="Arial" w:eastAsia="Arial" w:hAnsi="Arial"/>
          <w:sz w:val="22"/>
          <w:szCs w:val="22"/>
        </w:rPr>
        <w:t xml:space="preserve">Several SP input fields currently duplicate data that should come from BP. These fields need updating.</w:t>
      </w:r>
    </w:p>
    <w:p>
      <w:pPr>
        <w:pStyle w:val="Heading2"/>
      </w:pPr>
      <w:r>
        <w:t xml:space="preserve">5.1 Fields to Pull from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 Field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 Section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BP Source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 Area</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Section 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Panel 2: Service Area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Licences &amp; Certifications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5: Licences &amp; Accreditations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Section 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Panel 1: Industries (handle array)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Core Services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3: Services (new structure)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Products Offered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Section 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Panel 4: Products (new structure)</w:t>
            </w:r>
          </w:p>
        </w:tc>
      </w:tr>
    </w:tbl>
    <w:p>
      <w:pPr>
        <w:pStyle w:val="Heading2"/>
      </w:pPr>
      <w:r>
        <w:t xml:space="preserve">5.2 Placeholder Text Bug Fix</w:t>
      </w:r>
    </w:p>
    <w:p>
      <w:pPr>
        <w:spacing w:after="200" w:line="276"/>
      </w:pPr>
      <w:r>
        <w:rPr>
          <w:rFonts w:ascii="Arial" w:cs="Arial" w:eastAsia="Arial" w:hAnsi="Arial"/>
          <w:sz w:val="22"/>
          <w:szCs w:val="22"/>
        </w:rPr>
        <w:t xml:space="preserve">Current issue: BP fields with placeholder/guidance text are being pulled into SP as actual content.</w:t>
      </w:r>
    </w:p>
    <w:p>
      <w:pPr>
        <w:spacing w:after="200" w:line="276"/>
      </w:pPr>
      <w:r>
        <w:rPr>
          <w:rFonts w:ascii="Arial" w:cs="Arial" w:eastAsia="Arial" w:hAnsi="Arial"/>
          <w:b/>
          <w:bCs/>
          <w:sz w:val="22"/>
          <w:szCs w:val="22"/>
        </w:rPr>
        <w:t xml:space="preserve">Fix required: </w:t>
      </w:r>
      <w:r>
        <w:rPr>
          <w:rFonts w:ascii="Arial" w:cs="Arial" w:eastAsia="Arial" w:hAnsi="Arial"/>
          <w:sz w:val="22"/>
          <w:szCs w:val="22"/>
        </w:rPr>
        <w:t xml:space="preserve">SP prefill must check for empty string or null values. Placeholder text must remain in the placeholder attribute only and never be stored as field values. SP displays empty field if BP value is empty, not placeholder text.</w:t>
      </w:r>
    </w:p>
    <w:p>
      <w:pPr>
        <w:pStyle w:val="Heading1"/>
      </w:pPr>
      <w:r>
        <w:t xml:space="preserve">6. Chatbot Integration</w:t>
      </w:r>
    </w:p>
    <w:p>
      <w:pPr>
        <w:spacing w:after="200" w:line="276"/>
      </w:pPr>
      <w:r>
        <w:rPr>
          <w:rFonts w:ascii="Arial" w:cs="Arial" w:eastAsia="Arial" w:hAnsi="Arial"/>
          <w:sz w:val="22"/>
          <w:szCs w:val="22"/>
        </w:rPr>
        <w:t xml:space="preserve">The expanded Business Profile provides day-one knowledge for the Chatbot without requiring manual FAQ entry.</w:t>
      </w:r>
    </w:p>
    <w:p>
      <w:pPr>
        <w:pStyle w:val="Heading2"/>
      </w:pPr>
      <w:r>
        <w:t xml:space="preserve">6.1 CB Knowledge Sources</w:t>
      </w:r>
    </w:p>
    <w:p>
      <w:pPr>
        <w:spacing w:after="200" w:line="276"/>
      </w:pPr>
      <w:r>
        <w:rPr>
          <w:rFonts w:ascii="Arial" w:cs="Arial" w:eastAsia="Arial" w:hAnsi="Arial"/>
          <w:sz w:val="22"/>
          <w:szCs w:val="22"/>
        </w:rPr>
        <w:t xml:space="preserve">The Chatbot system prompt draws from:</w:t>
      </w:r>
    </w:p>
    <w:p>
      <w:pPr>
        <w:pStyle w:val="ListParagraph"/>
        <w:numPr>
          <w:ilvl w:val="0"/>
          <w:numId w:val="2"/>
        </w:numPr>
      </w:pPr>
      <w:r>
        <w:t xml:space="preserve">Business Profile (all panels)</w:t>
      </w:r>
    </w:p>
    <w:p>
      <w:pPr>
        <w:pStyle w:val="ListParagraph"/>
        <w:numPr>
          <w:ilvl w:val="0"/>
          <w:numId w:val="2"/>
        </w:numPr>
      </w:pPr>
      <w:r>
        <w:t xml:space="preserve">Content Library items tagged CB with status Approved</w:t>
      </w:r>
    </w:p>
    <w:p>
      <w:pPr>
        <w:pStyle w:val="ListParagraph"/>
        <w:numPr>
          <w:ilvl w:val="0"/>
          <w:numId w:val="2"/>
        </w:numPr>
        <w:spacing w:after="200"/>
      </w:pPr>
      <w:r>
        <w:t xml:space="preserve">Tool Outputs in CL tagged CB</w:t>
      </w:r>
    </w:p>
    <w:p>
      <w:pPr>
        <w:pStyle w:val="Heading2"/>
      </w:pPr>
      <w:r>
        <w:t xml:space="preserve">6.2 Pricing Disclosure Setting</w:t>
      </w:r>
    </w:p>
    <w:p>
      <w:pPr>
        <w:spacing w:after="200" w:line="276"/>
      </w:pPr>
      <w:r>
        <w:rPr>
          <w:rFonts w:ascii="Arial" w:cs="Arial" w:eastAsia="Arial" w:hAnsi="Arial"/>
          <w:sz w:val="22"/>
          <w:szCs w:val="22"/>
        </w:rPr>
        <w:t xml:space="preserve">CB Settings (not BP) includes a pricing disclosure control:</w:t>
      </w:r>
    </w:p>
    <w:p>
      <w:pPr>
        <w:pStyle w:val="ListParagraph"/>
        <w:numPr>
          <w:ilvl w:val="0"/>
          <w:numId w:val="2"/>
        </w:numPr>
      </w:pPr>
      <w:r>
        <w:t xml:space="preserve">Share actual prices (uses price data from BP)</w:t>
      </w:r>
    </w:p>
    <w:p>
      <w:pPr>
        <w:pStyle w:val="ListParagraph"/>
        <w:numPr>
          <w:ilvl w:val="0"/>
          <w:numId w:val="2"/>
        </w:numPr>
      </w:pPr>
      <w:r>
        <w:t xml:space="preserve">Share price ranges only</w:t>
      </w:r>
    </w:p>
    <w:p>
      <w:pPr>
        <w:pStyle w:val="ListParagraph"/>
        <w:numPr>
          <w:ilvl w:val="0"/>
          <w:numId w:val="2"/>
        </w:numPr>
        <w:spacing w:after="200"/>
      </w:pPr>
      <w:r>
        <w:t xml:space="preserve">Don't discuss pricing — direct customers to request a quote</w:t>
      </w:r>
    </w:p>
    <w:p>
      <w:pPr>
        <w:pStyle w:val="Heading1"/>
      </w:pPr>
      <w:r>
        <w:t xml:space="preserve">7. Design Visualiser Integration</w:t>
      </w:r>
    </w:p>
    <w:p>
      <w:pPr>
        <w:spacing w:after="200" w:line="276"/>
      </w:pPr>
      <w:r>
        <w:rPr>
          <w:rFonts w:ascii="Arial" w:cs="Arial" w:eastAsia="Arial" w:hAnsi="Arial"/>
          <w:sz w:val="22"/>
          <w:szCs w:val="22"/>
        </w:rPr>
        <w:t xml:space="preserve">DV render types are restricted based on the user's selected industries. Users who select multiple industries have access to render types from all selected industries.</w:t>
      </w:r>
    </w:p>
    <w:p>
      <w:pPr>
        <w:spacing w:after="200" w:line="276"/>
      </w:pPr>
      <w:r>
        <w:rPr>
          <w:rFonts w:ascii="Arial" w:cs="Arial" w:eastAsia="Arial" w:hAnsi="Arial"/>
          <w:sz w:val="22"/>
          <w:szCs w:val="22"/>
        </w:rPr>
        <w:t xml:space="preserve">Render types per industry are defined in Industry Taxonomy Spec v1.1.</w:t>
      </w:r>
    </w:p>
    <w:p>
      <w:pPr>
        <w:pStyle w:val="Heading1"/>
      </w:pPr>
      <w:r>
        <w:t xml:space="preserve">8. Mandatory BP Completion</w:t>
      </w:r>
    </w:p>
    <w:p>
      <w:pPr>
        <w:pBdr>
          <w:top w:val="single" w:color="FFC000" w:sz="6"/>
          <w:bottom w:val="single" w:color="FFC000" w:sz="6"/>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Business Profile completion is mandatory before any tools can be activated. This is enforced at the Dashboard level.</w:t>
      </w:r>
    </w:p>
    <w:p>
      <w:pPr>
        <w:spacing w:after="200" w:line="276"/>
      </w:pPr>
      <w:r>
        <w:rPr>
          <w:rFonts w:ascii="Arial" w:cs="Arial" w:eastAsia="Arial" w:hAnsi="Arial"/>
          <w:sz w:val="22"/>
          <w:szCs w:val="22"/>
        </w:rPr>
        <w:t xml:space="preserve">On first login, users are directed to complete BP before accessing tools. The Dashboard displays a completion prompt until all mandatory fields are populated.</w:t>
      </w:r>
    </w:p>
    <w:p>
      <w:pPr>
        <w:spacing w:after="200" w:line="276"/>
      </w:pPr>
      <w:r>
        <w:rPr>
          <w:rFonts w:ascii="Arial" w:cs="Arial" w:eastAsia="Arial" w:hAnsi="Arial"/>
          <w:sz w:val="22"/>
          <w:szCs w:val="22"/>
        </w:rPr>
        <w:t xml:space="preserve">Mandatory fields are marked "Yes" in the Required column in Section 3. Total: 25 mandatory fields, 5 optional fields.</w:t>
      </w:r>
    </w:p>
    <w:p>
      <w:pPr>
        <w:pStyle w:val="Heading1"/>
      </w:pPr>
      <w:r>
        <w:t xml:space="preserve">9. "Other" Option UI Component</w:t>
      </w:r>
    </w:p>
    <w:p>
      <w:pPr>
        <w:spacing w:after="200" w:line="276"/>
      </w:pPr>
      <w:r>
        <w:rPr>
          <w:rFonts w:ascii="Arial" w:cs="Arial" w:eastAsia="Arial" w:hAnsi="Arial"/>
          <w:sz w:val="22"/>
          <w:szCs w:val="22"/>
        </w:rPr>
        <w:t xml:space="preserve">Fields with "Other" options (Services, Products, Licences, Service Area) use a consistent add/remove UI pattern.</w:t>
      </w:r>
    </w:p>
    <w:p>
      <w:pPr>
        <w:spacing w:after="200" w:line="276"/>
      </w:pPr>
      <w:r>
        <w:rPr>
          <w:rFonts w:ascii="Arial" w:cs="Arial" w:eastAsia="Arial" w:hAnsi="Arial"/>
          <w:b/>
          <w:bCs/>
          <w:sz w:val="22"/>
          <w:szCs w:val="22"/>
        </w:rPr>
        <w:t xml:space="preserve">Behaviour: </w:t>
      </w:r>
      <w:r>
        <w:rPr>
          <w:rFonts w:ascii="Arial" w:cs="Arial" w:eastAsia="Arial" w:hAnsi="Arial"/>
          <w:sz w:val="22"/>
          <w:szCs w:val="22"/>
        </w:rPr>
        <w:t xml:space="preserve">When user selects "Other" from the dropdown, an add/remove section appears below. User can type a custom entry and click Add. Added items appear as removable chips. This matches the existing Website URL pattern in CL Settings.</w:t>
      </w:r>
    </w:p>
    <w:p>
      <w:pPr>
        <w:spacing w:after="200" w:line="276"/>
      </w:pPr>
      <w:r>
        <w:rPr>
          <w:rFonts w:ascii="Arial" w:cs="Arial" w:eastAsia="Arial" w:hAnsi="Arial"/>
          <w:sz w:val="22"/>
          <w:szCs w:val="22"/>
        </w:rPr>
        <w:t xml:space="preserve">This should be implemented as a reusable stylesheet component for consistency across BP and SP fields.</w:t>
      </w:r>
    </w:p>
    <w:p>
      <w:pPr>
        <w:pStyle w:val="Heading1"/>
      </w:pPr>
      <w:r>
        <w:t xml:space="preserve">10. Migration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276"/>
        <w:gridCol w:w="5616"/>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6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Update profiles.industry column</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Convert from text to text[] array</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Update login.html</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Multi-select industry component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Update industry-select.html</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Multi-tile selection capability</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Rebuild cl-profile.js</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6-panel structure with all fields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 Services/Products lists</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Industry-specific dropdowns per taxonomy</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 Other UI component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Reusable add/remove pattern</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7</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Update SP data integration</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Pull from new BP structure, fix placeholder bug</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BP completion check to Dashboard</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Enforce mandatory completion before tool access</w:t>
            </w:r>
          </w:p>
        </w:tc>
      </w:tr>
    </w:tbl>
    <w:p>
      <w:pPr>
        <w:pStyle w:val="Heading1"/>
      </w:pPr>
      <w:r>
        <w:t xml:space="preserve">11. Related Documents</w:t>
      </w:r>
    </w:p>
    <w:p>
      <w:pPr>
        <w:pStyle w:val="ListParagraph"/>
        <w:numPr>
          <w:ilvl w:val="0"/>
          <w:numId w:val="2"/>
        </w:numPr>
      </w:pPr>
      <w:r>
        <w:t xml:space="preserve">Industry Taxonomy Spec v1.1 — industry groups, DV render types</w:t>
      </w:r>
    </w:p>
    <w:p>
      <w:pPr>
        <w:pStyle w:val="ListParagraph"/>
        <w:numPr>
          <w:ilvl w:val="0"/>
          <w:numId w:val="2"/>
        </w:numPr>
      </w:pPr>
      <w:r>
        <w:t xml:space="preserve">Services &amp; Products Reference — industry-specific lists (separate appendix)</w:t>
      </w:r>
    </w:p>
    <w:p>
      <w:pPr>
        <w:pStyle w:val="ListParagraph"/>
        <w:numPr>
          <w:ilvl w:val="0"/>
          <w:numId w:val="2"/>
        </w:numPr>
      </w:pPr>
      <w:r>
        <w:t xml:space="preserve">CB/DV Spec (pending) — full Chatbot and Design Visualiser specification</w:t>
      </w:r>
    </w:p>
    <w:p>
      <w:pPr>
        <w:pStyle w:val="ListParagraph"/>
        <w:numPr>
          <w:ilvl w:val="0"/>
          <w:numId w:val="2"/>
        </w:numPr>
        <w:spacing w:after="200"/>
      </w:pPr>
      <w:r>
        <w:t xml:space="preserve">Dashboard Spec v3.2 — BP completion enforcement</w:t>
      </w:r>
    </w:p>
    <w:p>
      <w:pPr>
        <w:pStyle w:val="Heading1"/>
      </w:pPr>
      <w: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6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v1.0</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April 2026</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Initial version — 6-panel structure, 30 fields, multi-industry support, integrated pricing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2026-04-25T00:06:54.810Z</dcterms:created>
  <dcterms:modified xsi:type="dcterms:W3CDTF">2026-04-25T00:06:54.812Z</dcterms:modified>
</cp:coreProperties>
</file>

<file path=docProps/custom.xml><?xml version="1.0" encoding="utf-8"?>
<Properties xmlns="http://schemas.openxmlformats.org/officeDocument/2006/custom-properties" xmlns:vt="http://schemas.openxmlformats.org/officeDocument/2006/docPropsVTypes"/>
</file>