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C4622A"/>
          <w:sz w:val="48"/>
          <w:szCs w:val="48"/>
        </w:rPr>
        <w:t xml:space="preserve">StaxAI</w:t>
      </w:r>
    </w:p>
    <w:p>
      <w:pPr>
        <w:spacing w:after="600" w:before="100"/>
        <w:jc w:val="center"/>
      </w:pPr>
      <w:r>
        <w:rPr>
          <w:rFonts w:ascii="Arial" w:cs="Arial" w:eastAsia="Arial" w:hAnsi="Arial"/>
          <w:b/>
          <w:bCs/>
          <w:color w:val="1F3864"/>
          <w:sz w:val="36"/>
          <w:szCs w:val="36"/>
        </w:rPr>
        <w:t xml:space="preserve">TOOL CATEGORY RESTRUCTURE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v1.0 — May 2026</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Draft — pending owner approval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Scope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Platform-wide tool category restructure: rename one category, introduce one new category, reassign 23 tools</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Files affected</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tools-data.js, tools.html (CATEGORIES array only), sidebar.js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Reference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Code investigation report May 2026, Tool Specification Guide v2.5</w:t>
            </w:r>
          </w:p>
        </w:tc>
      </w:tr>
    </w:tbl>
    <w:p>
      <w:pPr>
        <w:spacing w:after="200" w:before="800"/>
        <w:jc w:val="center"/>
      </w:pPr>
      <w:r>
        <w:rPr>
          <w:rFonts w:ascii="Arial" w:cs="Arial" w:eastAsia="Arial" w:hAnsi="Arial"/>
          <w:b/>
          <w:bCs/>
          <w:color w:val="1F3864"/>
          <w:sz w:val="18"/>
          <w:szCs w:val="18"/>
        </w:rPr>
        <w:t xml:space="preserve">CONFIDENTIAL — STRATEGIC SOLUTIONS</w:t>
      </w:r>
    </w:p>
    <w:p>
      <w:r>
        <w:br/>
        <w:t xml:space="preserve"/>
      </w:r>
    </w:p>
    <w:p>
      <w:pPr>
        <w:pStyle w:val="Heading1"/>
        <w:spacing w:after="200" w:before="360"/>
      </w:pPr>
      <w:r>
        <w:rPr>
          <w:rFonts w:ascii="Arial" w:cs="Arial" w:eastAsia="Arial" w:hAnsi="Arial"/>
          <w:b/>
          <w:bCs/>
          <w:color w:val="1F3864"/>
          <w:sz w:val="32"/>
          <w:szCs w:val="32"/>
        </w:rPr>
        <w:t xml:space="preserve">1. Overview</w:t>
      </w:r>
    </w:p>
    <w:p>
      <w:pPr>
        <w:spacing w:after="60" w:before="60" w:line="276"/>
      </w:pPr>
      <w:r>
        <w:rPr>
          <w:rFonts w:ascii="Arial" w:cs="Arial" w:eastAsia="Arial" w:hAnsi="Arial"/>
          <w:sz w:val="22"/>
          <w:szCs w:val="22"/>
        </w:rPr>
        <w:t xml:space="preserve">StaxAI today organises its 57 tools into four categories: Sales &amp; Marketing, Customers &amp; Jobs, Suppliers &amp; Materials, and Business Intelligence. The categorisation is the source of truth for how tools are grouped on tools.html, in the post-login left-side menu (sidebar.js), and in the Tool Specification Guide v2.5.</w:t>
      </w:r>
    </w:p>
    <w:p>
      <w:pPr>
        <w:spacing w:after="60" w:before="60" w:line="276"/>
      </w:pPr>
      <w:r>
        <w:rPr>
          <w:rFonts w:ascii="Arial" w:cs="Arial" w:eastAsia="Arial" w:hAnsi="Arial"/>
          <w:sz w:val="22"/>
          <w:szCs w:val="22"/>
        </w:rPr>
        <w:t xml:space="preserve">Investigation has shown that the four-category structure has drifted from a useful organising principle. The Customers &amp; Jobs category in particular mixes three distinct concerns — job lifecycle documents, customer-facing communications, and operational scheduling/dispatch. Business Intelligence is similarly broad. Suppliers &amp; Materials by name implies two things but the contents are predominantly inventory/materials tools with a small subcontractor cluster.</w:t>
      </w:r>
    </w:p>
    <w:p>
      <w:pPr>
        <w:spacing w:after="60" w:before="60" w:line="276"/>
      </w:pPr>
      <w:r>
        <w:rPr>
          <w:rFonts w:ascii="Arial" w:cs="Arial" w:eastAsia="Arial" w:hAnsi="Arial"/>
          <w:sz w:val="22"/>
          <w:szCs w:val="22"/>
        </w:rPr>
        <w:t xml:space="preserve">This spec restructures the tool category dimension across the platform into five categories that more accurately reflect what's inside each, and reassigns 23 tools so that each tool lives under the category whose name and tagline genuinely describe what it does.</w:t>
      </w:r>
    </w:p>
    <w:p>
      <w:pPr>
        <w:pStyle w:val="Heading2"/>
        <w:spacing w:after="160" w:before="280"/>
      </w:pPr>
      <w:r>
        <w:rPr>
          <w:rFonts w:ascii="Arial" w:cs="Arial" w:eastAsia="Arial" w:hAnsi="Arial"/>
          <w:b/>
          <w:bCs/>
          <w:color w:val="2E5F8A"/>
          <w:sz w:val="26"/>
          <w:szCs w:val="26"/>
        </w:rPr>
        <w:t xml:space="preserve">1.1 Why this matters now</w:t>
      </w:r>
    </w:p>
    <w:p>
      <w:pPr>
        <w:spacing w:after="60" w:before="60" w:line="276"/>
      </w:pPr>
      <w:r>
        <w:rPr>
          <w:rFonts w:ascii="Arial" w:cs="Arial" w:eastAsia="Arial" w:hAnsi="Arial"/>
          <w:sz w:val="22"/>
          <w:szCs w:val="22"/>
        </w:rPr>
        <w:t xml:space="preserve">Three concurrent workstreams depend on the category structure:</w:t>
      </w:r>
    </w:p>
    <w:p>
      <w:pPr>
        <w:pStyle w:val="ListParagraph"/>
        <w:numPr>
          <w:ilvl w:val="0"/>
          <w:numId w:val="2"/>
        </w:numPr>
        <w:spacing w:after="40" w:before="40" w:line="276"/>
      </w:pPr>
      <w:r>
        <w:rPr>
          <w:rFonts w:ascii="Arial" w:cs="Arial" w:eastAsia="Arial" w:hAnsi="Arial"/>
          <w:sz w:val="22"/>
          <w:szCs w:val="22"/>
        </w:rPr>
        <w:t xml:space="preserve">The post-login left-side menu (sidebar.js) is hand-maintained and reflects the four current category labels. As more tools ship to built status, the menu becomes more visible to users — getting the categorisation right before it fills out reduces future migration cost.</w:t>
      </w:r>
    </w:p>
    <w:p>
      <w:pPr>
        <w:pStyle w:val="ListParagraph"/>
        <w:numPr>
          <w:ilvl w:val="0"/>
          <w:numId w:val="2"/>
        </w:numPr>
        <w:spacing w:after="40" w:before="40" w:line="276"/>
      </w:pPr>
      <w:r>
        <w:rPr>
          <w:rFonts w:ascii="Arial" w:cs="Arial" w:eastAsia="Arial" w:hAnsi="Arial"/>
          <w:sz w:val="22"/>
          <w:szCs w:val="22"/>
        </w:rPr>
        <w:t xml:space="preserve">The Pre-Login Browse Restructure spec introduces a new function-select page that lets prospects browse by category. The page is downstream of this spec — it must use whatever categorisation lands here.</w:t>
      </w:r>
    </w:p>
    <w:p>
      <w:pPr>
        <w:pStyle w:val="ListParagraph"/>
        <w:numPr>
          <w:ilvl w:val="0"/>
          <w:numId w:val="2"/>
        </w:numPr>
        <w:spacing w:after="40" w:before="40" w:line="276"/>
      </w:pPr>
      <w:r>
        <w:rPr>
          <w:rFonts w:ascii="Arial" w:cs="Arial" w:eastAsia="Arial" w:hAnsi="Arial"/>
          <w:sz w:val="22"/>
          <w:szCs w:val="22"/>
        </w:rPr>
        <w:t xml:space="preserve">The Tool Specification Guide v2.5 is the canonical reference document for all tool specifications. It documents the four-category structure and must be kept in sync with whatever the platform ships.</w:t>
      </w:r>
    </w:p>
    <w:p>
      <w:pPr>
        <w:pStyle w:val="Heading2"/>
        <w:spacing w:after="160" w:before="280"/>
      </w:pPr>
      <w:r>
        <w:rPr>
          <w:rFonts w:ascii="Arial" w:cs="Arial" w:eastAsia="Arial" w:hAnsi="Arial"/>
          <w:b/>
          <w:bCs/>
          <w:color w:val="2E5F8A"/>
          <w:sz w:val="26"/>
          <w:szCs w:val="26"/>
        </w:rPr>
        <w:t xml:space="preserve">1.2 Out of scope</w:t>
      </w:r>
    </w:p>
    <w:p>
      <w:pPr>
        <w:spacing w:after="60" w:before="60" w:line="276"/>
      </w:pPr>
      <w:r>
        <w:rPr>
          <w:rFonts w:ascii="Arial" w:cs="Arial" w:eastAsia="Arial" w:hAnsi="Arial"/>
          <w:sz w:val="22"/>
          <w:szCs w:val="22"/>
        </w:rPr>
        <w:t xml:space="preserve">This spec does not cover:</w:t>
      </w:r>
    </w:p>
    <w:p>
      <w:pPr>
        <w:pStyle w:val="ListParagraph"/>
        <w:numPr>
          <w:ilvl w:val="0"/>
          <w:numId w:val="2"/>
        </w:numPr>
        <w:spacing w:after="40" w:before="40" w:line="276"/>
      </w:pPr>
      <w:r>
        <w:rPr>
          <w:rFonts w:ascii="Arial" w:cs="Arial" w:eastAsia="Arial" w:hAnsi="Arial"/>
          <w:sz w:val="22"/>
          <w:szCs w:val="22"/>
        </w:rPr>
        <w:t xml:space="preserve">Renaming or restructuring of any individual tool — every tool retains its current name, ID, icon, and price.</w:t>
      </w:r>
    </w:p>
    <w:p>
      <w:pPr>
        <w:pStyle w:val="ListParagraph"/>
        <w:numPr>
          <w:ilvl w:val="0"/>
          <w:numId w:val="2"/>
        </w:numPr>
        <w:spacing w:after="40" w:before="40" w:line="276"/>
      </w:pPr>
      <w:r>
        <w:rPr>
          <w:rFonts w:ascii="Arial" w:cs="Arial" w:eastAsia="Arial" w:hAnsi="Arial"/>
          <w:sz w:val="22"/>
          <w:szCs w:val="22"/>
        </w:rPr>
        <w:t xml:space="preserve">Changes to the Pre-Login Browse Restructure spec — that work resumes after this restructure is built.</w:t>
      </w:r>
    </w:p>
    <w:p>
      <w:pPr>
        <w:pStyle w:val="ListParagraph"/>
        <w:numPr>
          <w:ilvl w:val="0"/>
          <w:numId w:val="2"/>
        </w:numPr>
        <w:spacing w:after="40" w:before="40" w:line="276"/>
      </w:pPr>
      <w:r>
        <w:rPr>
          <w:rFonts w:ascii="Arial" w:cs="Arial" w:eastAsia="Arial" w:hAnsi="Arial"/>
          <w:sz w:val="22"/>
          <w:szCs w:val="22"/>
        </w:rPr>
        <w:t xml:space="preserve">Changes to dashboard-data.js TOOLS array or index.html HERO_TOOLS — neither file carries the category dimension (confirmed by the May 2026 Code investigation).</w:t>
      </w:r>
    </w:p>
    <w:p>
      <w:pPr>
        <w:pStyle w:val="ListParagraph"/>
        <w:numPr>
          <w:ilvl w:val="0"/>
          <w:numId w:val="2"/>
        </w:numPr>
        <w:spacing w:after="40" w:before="40" w:line="276"/>
      </w:pPr>
      <w:r>
        <w:rPr>
          <w:rFonts w:ascii="Arial" w:cs="Arial" w:eastAsia="Arial" w:hAnsi="Arial"/>
          <w:sz w:val="22"/>
          <w:szCs w:val="22"/>
        </w:rPr>
        <w:t xml:space="preserve">Changes to the post-login Dashboard layout, panel.html, or any tool page — the restructure is to the categorisation only, not the tool surface.</w:t>
      </w:r>
    </w:p>
    <w:p>
      <w:pPr>
        <w:pStyle w:val="Heading1"/>
        <w:spacing w:after="200" w:before="360"/>
      </w:pPr>
      <w:r>
        <w:rPr>
          <w:rFonts w:ascii="Arial" w:cs="Arial" w:eastAsia="Arial" w:hAnsi="Arial"/>
          <w:b/>
          <w:bCs/>
          <w:color w:val="1F3864"/>
          <w:sz w:val="32"/>
          <w:szCs w:val="32"/>
        </w:rPr>
        <w:t xml:space="preserve">2. Platform Compliance — MANDATORY</w:t>
      </w:r>
    </w:p>
    <w:p>
      <w:pPr>
        <w:pBdr>
          <w:top w:val="single" w:color="FFC000" w:sz="6" w:space="4"/>
          <w:bottom w:val="single" w:color="FFC000" w:sz="6" w:space="4"/>
        </w:pBdr>
        <w:shd w:fill="FFF2CC" w:color="auto" w:val="clear"/>
        <w:spacing w:after="160" w:before="160"/>
      </w:pPr>
      <w:r>
        <w:rPr>
          <w:rFonts w:ascii="Arial" w:cs="Arial" w:eastAsia="Arial" w:hAnsi="Arial"/>
          <w:sz w:val="22"/>
          <w:szCs w:val="22"/>
        </w:rPr>
        <w:t xml:space="preserve">⚠️  </w:t>
      </w:r>
      <w:r>
        <w:rPr>
          <w:rFonts w:ascii="Arial" w:cs="Arial" w:eastAsia="Arial" w:hAnsi="Arial"/>
          <w:b/>
          <w:bCs/>
          <w:sz w:val="22"/>
          <w:szCs w:val="22"/>
        </w:rPr>
        <w:t xml:space="preserve">This section is non-negotiable. Code must read and follow these requirements before writing any code. Violations will require rebuild.</w:t>
      </w:r>
    </w:p>
    <w:p>
      <w:pPr>
        <w:pStyle w:val="Heading2"/>
        <w:spacing w:after="160" w:before="280"/>
      </w:pPr>
      <w:r>
        <w:rPr>
          <w:rFonts w:ascii="Arial" w:cs="Arial" w:eastAsia="Arial" w:hAnsi="Arial"/>
          <w:b/>
          <w:bCs/>
          <w:color w:val="2E5F8A"/>
          <w:sz w:val="26"/>
          <w:szCs w:val="26"/>
        </w:rPr>
        <w:t xml:space="preserve">2.1 Files to Read First</w:t>
      </w:r>
    </w:p>
    <w:p>
      <w:pPr>
        <w:spacing w:after="60" w:before="60" w:line="276"/>
      </w:pPr>
      <w:r>
        <w:rPr>
          <w:rFonts w:ascii="Arial" w:cs="Arial" w:eastAsia="Arial" w:hAnsi="Arial"/>
          <w:sz w:val="22"/>
          <w:szCs w:val="22"/>
        </w:rPr>
        <w:t xml:space="preserve">Before starting any build work, Code must read these files in full:</w:t>
      </w:r>
    </w:p>
    <w:p>
      <w:pPr>
        <w:pStyle w:val="ListParagraph"/>
        <w:numPr>
          <w:ilvl w:val="0"/>
          <w:numId w:val="2"/>
        </w:numPr>
        <w:spacing w:after="40" w:before="40" w:line="276"/>
      </w:pPr>
      <w:r>
        <w:rPr>
          <w:rFonts w:ascii="Arial" w:cs="Arial" w:eastAsia="Arial" w:hAnsi="Arial"/>
          <w:sz w:val="22"/>
          <w:szCs w:val="22"/>
        </w:rPr>
        <w:t xml:space="preserve">CLAUDE.md — platform rules and constraints</w:t>
      </w:r>
    </w:p>
    <w:p>
      <w:pPr>
        <w:pStyle w:val="ListParagraph"/>
        <w:numPr>
          <w:ilvl w:val="0"/>
          <w:numId w:val="2"/>
        </w:numPr>
        <w:spacing w:after="40" w:before="40" w:line="276"/>
      </w:pPr>
      <w:r>
        <w:rPr>
          <w:rFonts w:ascii="Arial" w:cs="Arial" w:eastAsia="Arial" w:hAnsi="Arial"/>
          <w:sz w:val="22"/>
          <w:szCs w:val="22"/>
        </w:rPr>
        <w:t xml:space="preserve">staxai-auth.css — the single source of truth for all styling</w:t>
      </w:r>
    </w:p>
    <w:p>
      <w:pPr>
        <w:pStyle w:val="ListParagraph"/>
        <w:numPr>
          <w:ilvl w:val="0"/>
          <w:numId w:val="2"/>
        </w:numPr>
        <w:spacing w:after="40" w:before="40" w:line="276"/>
      </w:pPr>
      <w:r>
        <w:rPr>
          <w:rFonts w:ascii="Arial" w:cs="Arial" w:eastAsia="Arial" w:hAnsi="Arial"/>
          <w:sz w:val="22"/>
          <w:szCs w:val="22"/>
        </w:rPr>
        <w:t xml:space="preserve">shared-utils.js — shared functions that must be used</w:t>
      </w:r>
    </w:p>
    <w:p>
      <w:pPr>
        <w:pStyle w:val="ListParagraph"/>
        <w:numPr>
          <w:ilvl w:val="0"/>
          <w:numId w:val="2"/>
        </w:numPr>
        <w:spacing w:after="40" w:before="40" w:line="276"/>
      </w:pPr>
      <w:r>
        <w:rPr>
          <w:rFonts w:ascii="Arial" w:cs="Arial" w:eastAsia="Arial" w:hAnsi="Arial"/>
          <w:sz w:val="22"/>
          <w:szCs w:val="22"/>
        </w:rPr>
        <w:t xml:space="preserve">Page Layout Standard section in CLAUDE.md</w:t>
      </w:r>
    </w:p>
    <w:p>
      <w:pPr>
        <w:pStyle w:val="ListParagraph"/>
        <w:numPr>
          <w:ilvl w:val="0"/>
          <w:numId w:val="2"/>
        </w:numPr>
        <w:spacing w:after="40" w:before="40" w:line="276"/>
      </w:pPr>
      <w:r>
        <w:rPr>
          <w:rFonts w:ascii="Arial" w:cs="Arial" w:eastAsia="Arial" w:hAnsi="Arial"/>
          <w:sz w:val="22"/>
          <w:szCs w:val="22"/>
        </w:rPr>
        <w:t xml:space="preserve">Platform Audit Standard v1.4 — the checklist this tool must pass</w:t>
      </w:r>
    </w:p>
    <w:p>
      <w:pPr>
        <w:pStyle w:val="Heading2"/>
        <w:spacing w:after="160" w:before="280"/>
      </w:pPr>
      <w:r>
        <w:rPr>
          <w:rFonts w:ascii="Arial" w:cs="Arial" w:eastAsia="Arial" w:hAnsi="Arial"/>
          <w:b/>
          <w:bCs/>
          <w:color w:val="2E5F8A"/>
          <w:sz w:val="26"/>
          <w:szCs w:val="26"/>
        </w:rPr>
        <w:t xml:space="preserve">2.2 Architecture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Split file architecture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[tool].html (shell + CSS), [tool]-logic.js (window.[TOOL]_LOGIC = {init()}), panel-data-[tool].js (tool panel data)</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Maximum file size</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60,000 characters per file. If [tool]-logic.js exceeds this, split into [tool]-logic.js + [tool]-modules.js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Topbar integration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Must use topbar.js — do not build custom navigation</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Shared utilities</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Must use shared-utils.js functions: handleSave(), escHtml(), formatDate(), etc.</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Event handlers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addEventListener only — no inline onclick handlers</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Australian English</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colour, organisation, recognised, etc. throughout all UI copy</w:t>
            </w:r>
          </w:p>
        </w:tc>
      </w:tr>
    </w:tbl>
    <w:p>
      <w:pPr>
        <w:pStyle w:val="Heading2"/>
        <w:spacing w:after="160" w:before="280"/>
      </w:pPr>
      <w:r>
        <w:rPr>
          <w:rFonts w:ascii="Arial" w:cs="Arial" w:eastAsia="Arial" w:hAnsi="Arial"/>
          <w:b/>
          <w:bCs/>
          <w:color w:val="2E5F8A"/>
          <w:sz w:val="26"/>
          <w:szCs w:val="26"/>
        </w:rPr>
        <w:t xml:space="preserve">2.3 Styling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CSS source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staxai-auth.css is the single source of truth. Load it first.</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Colours</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CSS variables only. Primary: var(--blue) = #4A6D8C. Never hardcode colours.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New classes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DO NOT create new classes in staxai-auth.css without explicit owner permission.</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Missing styles</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If a required style doesn't exist, STOP and report back. Do not invent classes.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Component patterns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Match existing CL/EA/ID implementations exactly for dropdowns, tabs, cards, modals.</w:t>
            </w:r>
          </w:p>
        </w:tc>
      </w:tr>
    </w:tbl>
    <w:p>
      <w:pPr>
        <w:pBdr>
          <w:top w:val="single" w:color="FFC000" w:sz="6" w:space="4"/>
          <w:bottom w:val="single" w:color="FFC000" w:sz="6" w:space="4"/>
        </w:pBdr>
        <w:shd w:fill="FFF2CC" w:color="auto" w:val="clear"/>
        <w:spacing w:after="160" w:before="160"/>
      </w:pPr>
      <w:r>
        <w:rPr>
          <w:rFonts w:ascii="Arial" w:cs="Arial" w:eastAsia="Arial" w:hAnsi="Arial"/>
          <w:sz w:val="22"/>
          <w:szCs w:val="22"/>
        </w:rPr>
        <w:t xml:space="preserve">⚠️  </w:t>
      </w:r>
      <w:r>
        <w:rPr>
          <w:rFonts w:ascii="Arial" w:cs="Arial" w:eastAsia="Arial" w:hAnsi="Arial"/>
          <w:b/>
          <w:bCs/>
          <w:sz w:val="22"/>
          <w:szCs w:val="22"/>
        </w:rPr>
        <w:t xml:space="preserve">If Code needs a CSS class, component, or pattern that doesn't exist in staxai-auth.css, Code must STOP and report back. The owner and Chat will decide whether to add it to the stylesheet or find an existing solution. Code does not create new classes independently.</w:t>
      </w:r>
    </w:p>
    <w:p>
      <w:pPr>
        <w:pStyle w:val="Heading2"/>
        <w:spacing w:after="160" w:before="280"/>
      </w:pPr>
      <w:r>
        <w:rPr>
          <w:rFonts w:ascii="Arial" w:cs="Arial" w:eastAsia="Arial" w:hAnsi="Arial"/>
          <w:b/>
          <w:bCs/>
          <w:color w:val="2E5F8A"/>
          <w:sz w:val="26"/>
          <w:szCs w:val="26"/>
        </w:rPr>
        <w:t xml:space="preserve">2.4 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All AI calls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Server-side only via Vercel functions in api/ folder</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Model</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claude-sonnet-4-6 for customer-facing outputs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JWT Bearer token + supabase.auth.getUser() on every endpoint</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Modal error display using platform pattern — no console.log for user-facing errors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API keys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Never expose to browser. All keys server-side only.</w:t>
            </w:r>
          </w:p>
        </w:tc>
      </w:tr>
    </w:tbl>
    <w:p>
      <w:pPr>
        <w:pStyle w:val="Heading2"/>
        <w:spacing w:after="160" w:before="280"/>
      </w:pPr>
      <w:r>
        <w:rPr>
          <w:rFonts w:ascii="Arial" w:cs="Arial" w:eastAsia="Arial" w:hAnsi="Arial"/>
          <w:b/>
          <w:bCs/>
          <w:color w:val="2E5F8A"/>
          <w:sz w:val="26"/>
          <w:szCs w:val="26"/>
        </w:rPr>
        <w:t xml:space="preserve">2.5 Database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New tables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RLS enabled before any data is written</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Column naming</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snake_case. Booleans: is_[name] or has_[name]. Timestamps: created_at, updated_at</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Schema documentation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Any new tables must be documented in this spec before creation</w:t>
            </w:r>
          </w:p>
        </w:tc>
      </w:tr>
    </w:tbl>
    <w:p>
      <w:pPr>
        <w:spacing w:after="60" w:before="60" w:line="276"/>
      </w:pPr>
      <w:r>
        <w:rPr>
          <w:rFonts w:ascii="Arial" w:cs="Arial" w:eastAsia="Arial" w:hAnsi="Arial"/>
          <w:i/>
          <w:iCs/>
          <w:sz w:val="22"/>
          <w:szCs w:val="22"/>
        </w:rPr>
        <w:t xml:space="preserve">End of mandatory compliance section.</w:t>
      </w:r>
    </w:p>
    <w:p>
      <w:pPr>
        <w:pStyle w:val="Heading1"/>
        <w:spacing w:after="200" w:before="360"/>
      </w:pPr>
      <w:r>
        <w:rPr>
          <w:rFonts w:ascii="Arial" w:cs="Arial" w:eastAsia="Arial" w:hAnsi="Arial"/>
          <w:b/>
          <w:bCs/>
          <w:color w:val="1F3864"/>
          <w:sz w:val="32"/>
          <w:szCs w:val="32"/>
        </w:rPr>
        <w:t xml:space="preserve">3. The Five-Category Structure</w:t>
      </w:r>
    </w:p>
    <w:p>
      <w:pPr>
        <w:pStyle w:val="Heading2"/>
        <w:spacing w:after="160" w:before="280"/>
      </w:pPr>
      <w:r>
        <w:rPr>
          <w:rFonts w:ascii="Arial" w:cs="Arial" w:eastAsia="Arial" w:hAnsi="Arial"/>
          <w:b/>
          <w:bCs/>
          <w:color w:val="2E5F8A"/>
          <w:sz w:val="26"/>
          <w:szCs w:val="26"/>
        </w:rPr>
        <w:t xml:space="preserve">3.1 Category list</w:t>
      </w:r>
    </w:p>
    <w:p>
      <w:pPr>
        <w:spacing w:after="60" w:before="60" w:line="276"/>
      </w:pPr>
      <w:r>
        <w:rPr>
          <w:rFonts w:ascii="Arial" w:cs="Arial" w:eastAsia="Arial" w:hAnsi="Arial"/>
          <w:sz w:val="22"/>
          <w:szCs w:val="22"/>
        </w:rPr>
        <w:t xml:space="preserve">The platform's tool catalogue is reorganised into five categories. Each carries a stable internal identifier (kebab-case), a user-facing display label, and a 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2200"/>
        <w:gridCol w:w="2700"/>
        <w:gridCol w:w="1560"/>
      </w:tblGrid>
      <w:tr>
        <w:trPr>
          <w:tblHeader/>
        </w:trPr>
        <w:tc>
          <w:tcPr>
            <w:tcW w:type="dxa" w:w="6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Display Label</w:t>
            </w:r>
          </w:p>
        </w:tc>
        <w:tc>
          <w:tcPr>
            <w:tcW w:type="dxa" w:w="22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Internal ID</w:t>
            </w:r>
          </w:p>
        </w:tc>
        <w:tc>
          <w:tcPr>
            <w:tcW w:type="dxa" w:w="27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Tagline</w:t>
            </w:r>
          </w:p>
        </w:tc>
        <w:tc>
          <w:tcPr>
            <w:tcW w:type="dxa" w:w="15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Tool Count</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1</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Sales &amp; Marketing</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sales-marketing</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Create the leads and win the work</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11</w:t>
            </w:r>
          </w:p>
        </w:tc>
      </w:tr>
      <w:tr>
        <w:tc>
          <w:tcPr>
            <w:tcW w:type="dxa" w:w="6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2</w:t>
            </w:r>
          </w:p>
        </w:tc>
        <w:tc>
          <w:tcPr>
            <w:tcW w:type="dxa" w:w="23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Customers &amp; Jobs</w:t>
            </w:r>
          </w:p>
        </w:tc>
        <w:tc>
          <w:tcPr>
            <w:tcW w:type="dxa" w:w="22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customers-jobs</w:t>
            </w:r>
          </w:p>
        </w:tc>
        <w:tc>
          <w:tcPr>
            <w:tcW w:type="dxa" w:w="27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 service &amp; job delivery</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13</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3</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Inventory &amp; Materials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inventory-materials</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Control your stock &amp; suppliers</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6</w:t>
            </w:r>
          </w:p>
        </w:tc>
      </w:tr>
      <w:tr>
        <w:tc>
          <w:tcPr>
            <w:tcW w:type="dxa" w:w="6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4</w:t>
            </w:r>
          </w:p>
        </w:tc>
        <w:tc>
          <w:tcPr>
            <w:tcW w:type="dxa" w:w="23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Operations</w:t>
            </w:r>
          </w:p>
        </w:tc>
        <w:tc>
          <w:tcPr>
            <w:tcW w:type="dxa" w:w="22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operations</w:t>
            </w:r>
          </w:p>
        </w:tc>
        <w:tc>
          <w:tcPr>
            <w:tcW w:type="dxa" w:w="27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Manage the Business</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23</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5</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Business Intelligence</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intelligence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Grow the Business</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4</w:t>
            </w:r>
          </w:p>
        </w:tc>
      </w:tr>
    </w:tbl>
    <w:p>
      <w:pPr>
        <w:spacing w:after="60" w:before="60" w:line="276"/>
      </w:pPr>
      <w:r>
        <w:rPr>
          <w:rFonts w:ascii="Arial" w:cs="Arial" w:eastAsia="Arial" w:hAnsi="Arial"/>
          <w:sz w:val="22"/>
          <w:szCs w:val="22"/>
        </w:rPr>
        <w:t xml:space="preserve">Total: 57 tools, matching the existing 57-entry catalogue documented in tools-data.js.</w:t>
      </w:r>
    </w:p>
    <w:p>
      <w:pPr>
        <w:pStyle w:val="Heading2"/>
        <w:spacing w:after="160" w:before="280"/>
      </w:pPr>
      <w:r>
        <w:rPr>
          <w:rFonts w:ascii="Arial" w:cs="Arial" w:eastAsia="Arial" w:hAnsi="Arial"/>
          <w:b/>
          <w:bCs/>
          <w:color w:val="2E5F8A"/>
          <w:sz w:val="26"/>
          <w:szCs w:val="26"/>
        </w:rPr>
        <w:t xml:space="preserve">3.2 Changes from the previous four-category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63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Sales &amp; Marketing</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Unchanged. Display label, internal ID, tagline, and tool list all retained.</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Customers &amp; Jobs</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Display label and internal ID unchanged. Tagline changes from 'Deliver the Job' to 'Customer service &amp; job delivery'. 10 tools move out to Operations.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Suppliers &amp; Materials → Inventory &amp; Materials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Renamed. Internal ID changes from 'suppliers-materials' to 'inventory-materials'. Tagline changes from 'Manage the Job' to 'Control your stock &amp; suppliers'. 3 tools move out to Operations; 6 tools remain.</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Operations (new)</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New category. Internal ID: 'operations'. Tagline: 'Manage the Business'. Receives 23 tools from the existing three categories above plus from Business Intelligence.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Business Intelligence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Display label and internal ID unchanged. Tagline unchanged ('Grow the Business'). 10 tools move out to Operations.</w:t>
            </w:r>
          </w:p>
        </w:tc>
      </w:tr>
    </w:tbl>
    <w:p>
      <w:pPr>
        <w:pStyle w:val="Heading2"/>
        <w:spacing w:after="160" w:before="280"/>
      </w:pPr>
      <w:r>
        <w:rPr>
          <w:rFonts w:ascii="Arial" w:cs="Arial" w:eastAsia="Arial" w:hAnsi="Arial"/>
          <w:b/>
          <w:bCs/>
          <w:color w:val="2E5F8A"/>
          <w:sz w:val="26"/>
          <w:szCs w:val="26"/>
        </w:rPr>
        <w:t xml:space="preserve">3.3 Tagline display locations</w:t>
      </w:r>
    </w:p>
    <w:p>
      <w:pPr>
        <w:spacing w:after="60" w:before="60" w:line="276"/>
      </w:pPr>
      <w:r>
        <w:rPr>
          <w:rFonts w:ascii="Arial" w:cs="Arial" w:eastAsia="Arial" w:hAnsi="Arial"/>
          <w:sz w:val="22"/>
          <w:szCs w:val="22"/>
        </w:rPr>
        <w:t xml:space="preserve">Taglines surface in the following platform locations:</w:t>
      </w:r>
    </w:p>
    <w:p>
      <w:pPr>
        <w:pStyle w:val="ListParagraph"/>
        <w:numPr>
          <w:ilvl w:val="0"/>
          <w:numId w:val="2"/>
        </w:numPr>
        <w:spacing w:after="40" w:before="40" w:line="276"/>
      </w:pPr>
      <w:r>
        <w:rPr>
          <w:rFonts w:ascii="Arial" w:cs="Arial" w:eastAsia="Arial" w:hAnsi="Arial"/>
          <w:sz w:val="22"/>
          <w:szCs w:val="22"/>
        </w:rPr>
        <w:t xml:space="preserve">tools.html — under each category accordion header on the post-login All Tools page. Existing pattern; the tagline is rendered from the CATEGORIES array. Update the tagline strings; no structural change to the rendering.</w:t>
      </w:r>
    </w:p>
    <w:p>
      <w:pPr>
        <w:pStyle w:val="ListParagraph"/>
        <w:numPr>
          <w:ilvl w:val="0"/>
          <w:numId w:val="2"/>
        </w:numPr>
        <w:spacing w:after="40" w:before="40" w:line="276"/>
      </w:pPr>
      <w:r>
        <w:rPr>
          <w:rFonts w:ascii="Arial" w:cs="Arial" w:eastAsia="Arial" w:hAnsi="Arial"/>
          <w:sz w:val="22"/>
          <w:szCs w:val="22"/>
        </w:rPr>
        <w:t xml:space="preserve">Pre-Login Browse Restructure spec — the new function-select.html page renders one tile per category, with the tagline shown as the eyebrow under each tile heading. This is a downstream spec and renders the tagline strings defined here.</w:t>
      </w:r>
    </w:p>
    <w:p>
      <w:pPr>
        <w:spacing w:after="60" w:before="60" w:line="276"/>
      </w:pPr>
      <w:r>
        <w:rPr>
          <w:rFonts w:ascii="Arial" w:cs="Arial" w:eastAsia="Arial" w:hAnsi="Arial"/>
          <w:sz w:val="22"/>
          <w:szCs w:val="22"/>
        </w:rPr>
        <w:t xml:space="preserve">Taglines do not currently surface on the post-login Dashboard, panel.html, sidebar.js, account.html, or any tool page (confirmed by the May 2026 Code investigation). No additional surfaces are introduced by this spec.</w:t>
      </w:r>
    </w:p>
    <w:p>
      <w:pPr>
        <w:pStyle w:val="Heading1"/>
        <w:spacing w:after="200" w:before="360"/>
      </w:pPr>
      <w:r>
        <w:rPr>
          <w:rFonts w:ascii="Arial" w:cs="Arial" w:eastAsia="Arial" w:hAnsi="Arial"/>
          <w:b/>
          <w:bCs/>
          <w:color w:val="1F3864"/>
          <w:sz w:val="32"/>
          <w:szCs w:val="32"/>
        </w:rPr>
        <w:t xml:space="preserve">4. Tool-to-Category Mapping</w:t>
      </w:r>
    </w:p>
    <w:p>
      <w:pPr>
        <w:spacing w:after="60" w:before="60" w:line="276"/>
      </w:pPr>
      <w:r>
        <w:rPr>
          <w:rFonts w:ascii="Arial" w:cs="Arial" w:eastAsia="Arial" w:hAnsi="Arial"/>
          <w:sz w:val="22"/>
          <w:szCs w:val="22"/>
        </w:rPr>
        <w:t xml:space="preserve">This section is the authoritative mapping of every tool to its post-restructure category. Each subsection lists the tools in its category by tool ID, current category, and (where the tool is moving) its previous category.</w:t>
      </w:r>
    </w:p>
    <w:p>
      <w:pPr>
        <w:pStyle w:val="Heading2"/>
        <w:spacing w:after="160" w:before="280"/>
      </w:pPr>
      <w:r>
        <w:rPr>
          <w:rFonts w:ascii="Arial" w:cs="Arial" w:eastAsia="Arial" w:hAnsi="Arial"/>
          <w:b/>
          <w:bCs/>
          <w:color w:val="2E5F8A"/>
          <w:sz w:val="26"/>
          <w:szCs w:val="26"/>
        </w:rPr>
        <w:t xml:space="preserve">4.1 Sales &amp; Marketing (11 tools —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100"/>
        <w:gridCol w:w="1900"/>
        <w:gridCol w:w="1560"/>
      </w:tblGrid>
      <w:tr>
        <w:trPr>
          <w:tblHeader/>
        </w:trPr>
        <w:tc>
          <w:tcPr>
            <w:tcW w:type="dxa" w:w="18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1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9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Previous Category</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chatbot</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AI Website Chatbot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Built</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social</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Marketing &amp; Social Media Manager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Built</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design-viz</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Design Visualiser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Built</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tender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Tender Response Generator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quote-enhancer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Quote Enhancer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review-booster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Review &amp; Referral Booster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customer-faq</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Customer FAQ &amp; Knowledge Base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pool-chemistry</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Pool Chemistry Advisor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(pool)</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hot-water-selector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Hot Water System Selector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(plumber)</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plant-selector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Smart Plant Selector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(landscaper)</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irrigation-designer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Irrigation System Designer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(landscaper)</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(unchanged)</w:t>
            </w:r>
          </w:p>
        </w:tc>
      </w:tr>
    </w:tbl>
    <w:p>
      <w:pPr>
        <w:pStyle w:val="Heading2"/>
        <w:spacing w:after="160" w:before="280"/>
      </w:pPr>
      <w:r>
        <w:rPr>
          <w:rFonts w:ascii="Arial" w:cs="Arial" w:eastAsia="Arial" w:hAnsi="Arial"/>
          <w:b/>
          <w:bCs/>
          <w:color w:val="2E5F8A"/>
          <w:sz w:val="26"/>
          <w:szCs w:val="26"/>
        </w:rPr>
        <w:t xml:space="preserve">4.2 Customers &amp; Jobs (13 tools — was 23)</w:t>
      </w:r>
    </w:p>
    <w:p>
      <w:pPr>
        <w:spacing w:after="60" w:before="60" w:line="276"/>
      </w:pPr>
      <w:r>
        <w:rPr>
          <w:rFonts w:ascii="Arial" w:cs="Arial" w:eastAsia="Arial" w:hAnsi="Arial"/>
          <w:sz w:val="22"/>
          <w:szCs w:val="22"/>
        </w:rPr>
        <w:t xml:space="preserve">Customers &amp; Jobs retains the tools that are about customer-facing communications, per-job documentation, and job lifecycle outputs. 10 tools previously in this category move to Operations (see Section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100"/>
        <w:gridCol w:w="1900"/>
        <w:gridCol w:w="1560"/>
      </w:tblGrid>
      <w:tr>
        <w:trPr>
          <w:tblHeader/>
        </w:trPr>
        <w:tc>
          <w:tcPr>
            <w:tcW w:type="dxa" w:w="18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1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9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Previous Category</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swms</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SWMS &amp; Safety Docs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customer-updates</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 Progress Updates</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handover-docs</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Handover Documentation</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contract-manager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Contract &amp; Scope Change Manager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warranty-tracker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Warranty Claim Manager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(pool)</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seasonal-reminder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Seasonal Pool Care Reminders</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(pool)</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compliance-cert-gen</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Compliance Certificate Generator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(electrician)</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site-diary</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Digital Site Diary</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(builder)</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variation-tracker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Variation Order Manager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(builder)</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rfi-manager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RFI &amp; Query Manager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(builder)</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quality-checklist</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Quality Inspection Checklist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(fabricator)</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quality-audit</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Site Quality Audit System</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(cleaner)</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test-tracker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Compressive Strength Test Tracker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(concreter)</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(unchanged)</w:t>
            </w:r>
          </w:p>
        </w:tc>
      </w:tr>
    </w:tbl>
    <w:p>
      <w:pPr>
        <w:pStyle w:val="Heading2"/>
        <w:spacing w:after="160" w:before="280"/>
      </w:pPr>
      <w:r>
        <w:rPr>
          <w:rFonts w:ascii="Arial" w:cs="Arial" w:eastAsia="Arial" w:hAnsi="Arial"/>
          <w:b/>
          <w:bCs/>
          <w:color w:val="2E5F8A"/>
          <w:sz w:val="26"/>
          <w:szCs w:val="26"/>
        </w:rPr>
        <w:t xml:space="preserve">4.3 Inventory &amp; Materials (6 tools — was 9 under Suppliers &amp; Materials)</w:t>
      </w:r>
    </w:p>
    <w:p>
      <w:pPr>
        <w:spacing w:after="60" w:before="60" w:line="276"/>
      </w:pPr>
      <w:r>
        <w:rPr>
          <w:rFonts w:ascii="Arial" w:cs="Arial" w:eastAsia="Arial" w:hAnsi="Arial"/>
          <w:sz w:val="22"/>
          <w:szCs w:val="22"/>
        </w:rPr>
        <w:t xml:space="preserve">Inventory &amp; Materials is the renamed home for materials and inventory-management tools previously under Suppliers &amp; Materials. 3 subcontractor-focused tools move out to Operations (see Section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100"/>
        <w:gridCol w:w="1900"/>
        <w:gridCol w:w="1560"/>
      </w:tblGrid>
      <w:tr>
        <w:trPr>
          <w:tblHeader/>
        </w:trPr>
        <w:tc>
          <w:tcPr>
            <w:tcW w:type="dxa" w:w="18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1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9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Previous Category</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material-optimizer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Material Cutting Optimiser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(fabricator)</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Suppliers &amp; Materials</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consumables-tracker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Consumables Inventory Tracker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(cleaner)</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Suppliers &amp; Materials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inventory-forecaster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Smart Inventory Forecaster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(manufacturer)</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Suppliers &amp; Materials</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mix-designer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Concrete Mix Designer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(concreter)</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Suppliers &amp; Materials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refrigerant-tracker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Refrigerant Gas Tracker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(hvac)</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Suppliers &amp; Materials</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parts-finder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Spare Parts Finder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(handyman)</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Suppliers &amp; Materials</w:t>
            </w:r>
          </w:p>
        </w:tc>
      </w:tr>
    </w:tbl>
    <w:p>
      <w:pPr>
        <w:pStyle w:val="Heading2"/>
        <w:spacing w:after="160" w:before="280"/>
      </w:pPr>
      <w:r>
        <w:rPr>
          <w:rFonts w:ascii="Arial" w:cs="Arial" w:eastAsia="Arial" w:hAnsi="Arial"/>
          <w:b/>
          <w:bCs/>
          <w:color w:val="2E5F8A"/>
          <w:sz w:val="26"/>
          <w:szCs w:val="26"/>
        </w:rPr>
        <w:t xml:space="preserve">4.4 Operations (23 tools — new category)</w:t>
      </w:r>
    </w:p>
    <w:p>
      <w:pPr>
        <w:spacing w:after="60" w:before="60" w:line="276"/>
      </w:pPr>
      <w:r>
        <w:rPr>
          <w:rFonts w:ascii="Arial" w:cs="Arial" w:eastAsia="Arial" w:hAnsi="Arial"/>
          <w:sz w:val="22"/>
          <w:szCs w:val="22"/>
        </w:rPr>
        <w:t xml:space="preserve">Operations is the new category for tools that run the business day-to-day: dispatch and scheduling, staff management, correspondence handling, compliance management, costing/performance tracking, and subcontractor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100"/>
        <w:gridCol w:w="1900"/>
        <w:gridCol w:w="1560"/>
      </w:tblGrid>
      <w:tr>
        <w:trPr>
          <w:tblHeader/>
        </w:trPr>
        <w:tc>
          <w:tcPr>
            <w:tcW w:type="dxa" w:w="18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1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9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Previous Category</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emergency-router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Emergency Job Router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(plumber)</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Customers &amp; Jobs</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backflow-scheduler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Backflow Testing Scheduler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(plumber)</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Customers &amp; Jobs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emergency-dispatch</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Emergency Callout Dispatcher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(electrician)</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Customers &amp; Jobs</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service-prioritiser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Service Call Prioritiser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(hvac)</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Customers &amp; Jobs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maintenance-scheduler-hvac</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Preventative Maintenance Scheduler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(hvac)</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Customers &amp; Jobs</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roster-optimizer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Smart Roster Optimiser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(cleaner)</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Customers &amp; Jobs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seasonal-scheduler-land</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Seasonal Maintenance Scheduler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(landscaper)</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Customers &amp; Jobs</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production-scheduler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Production Scheduler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(manufacturer)</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Customers &amp; Jobs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pour-scheduler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Smart Pour Scheduler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(concreter)</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Customers &amp; Jobs</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multi-trade-scheduler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Multi-Trade Job Scheduler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(handyman)</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Customers &amp; Jobs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email</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AI Email Assistant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Built</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Business Intelligence</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staff-onboarding</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Staff Onboarding &amp; Training Docs</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Business Intelligence</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compliance-calendar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Compliance Calendar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Business Intelligence</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license-tracker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License &amp; Compliance Tracker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(pool)</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Business Intelligence</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test-tag-manager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Test &amp; Tag Manager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(electrician)</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Business Intelligence</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job-debrief</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Job Debrief &amp; Lessons Learned</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Business Intelligence</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job-costing</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Real-Time Job Costing</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(fabricator)</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Business Intelligence</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quality-spc</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Statistical Process Control</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(manufacturer)</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Business Intelligence</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oee-tracker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OEE Performance Tracker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(manufacturer)</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Business Intelligence</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job-cost-estimator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Job Cost Estimator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(handyman)</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Business Intelligence</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subcontractor-mgmt</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Subcontractor &amp; Supplier Management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Suppliers &amp; Materials</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subcontractor-coordinator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Subcontractor Coordinator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(builder)</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Suppliers &amp; Materials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weld-tracker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Welder Qualification Tracker</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(fabricator)</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Suppliers &amp; Materials</w:t>
            </w:r>
          </w:p>
        </w:tc>
      </w:tr>
    </w:tbl>
    <w:p>
      <w:pPr>
        <w:pStyle w:val="Heading2"/>
        <w:spacing w:after="160" w:before="280"/>
      </w:pPr>
      <w:r>
        <w:rPr>
          <w:rFonts w:ascii="Arial" w:cs="Arial" w:eastAsia="Arial" w:hAnsi="Arial"/>
          <w:b/>
          <w:bCs/>
          <w:color w:val="2E5F8A"/>
          <w:sz w:val="26"/>
          <w:szCs w:val="26"/>
        </w:rPr>
        <w:t xml:space="preserve">4.5 Business Intelligence (4 tools — was 14)</w:t>
      </w:r>
    </w:p>
    <w:p>
      <w:pPr>
        <w:spacing w:after="60" w:before="60" w:line="276"/>
      </w:pPr>
      <w:r>
        <w:rPr>
          <w:rFonts w:ascii="Arial" w:cs="Arial" w:eastAsia="Arial" w:hAnsi="Arial"/>
          <w:sz w:val="22"/>
          <w:szCs w:val="22"/>
        </w:rPr>
        <w:t xml:space="preserve">Business Intelligence retains the tools that are analytical and decision-support in nature: industry intelligence, business performance analytics, strategic planning, and energy/efficiency analysis. 10 tools previously in this category move to Operations (see Section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100"/>
        <w:gridCol w:w="1900"/>
        <w:gridCol w:w="1560"/>
      </w:tblGrid>
      <w:tr>
        <w:trPr>
          <w:tblHeader/>
        </w:trPr>
        <w:tc>
          <w:tcPr>
            <w:tcW w:type="dxa" w:w="18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1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9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Previous Category</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news-digest</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Industry News Digest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Built</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bi</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Business Intelligence Dashboard</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Built</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strategic-plan</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Strategic Plan &amp; Operations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Built</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Core</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(unchanged)</w:t>
            </w:r>
          </w:p>
        </w:tc>
      </w:tr>
      <w:tr>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energy-calculator</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Energy Efficiency Calculator</w:t>
            </w:r>
          </w:p>
        </w:tc>
        <w:tc>
          <w:tcPr>
            <w:tcW w:type="dxa" w:w="11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c>
          <w:tcPr>
            <w:tcW w:type="dxa" w:w="19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Industry (hvac)</w:t>
            </w:r>
          </w:p>
        </w:tc>
        <w:tc>
          <w:tcPr>
            <w:tcW w:type="dxa" w:w="15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(unchanged)</w:t>
            </w:r>
          </w:p>
        </w:tc>
      </w:tr>
    </w:tbl>
    <w:p>
      <w:pPr>
        <w:pStyle w:val="Heading2"/>
        <w:spacing w:after="160" w:before="280"/>
      </w:pPr>
      <w:r>
        <w:rPr>
          <w:rFonts w:ascii="Arial" w:cs="Arial" w:eastAsia="Arial" w:hAnsi="Arial"/>
          <w:b/>
          <w:bCs/>
          <w:color w:val="2E5F8A"/>
          <w:sz w:val="26"/>
          <w:szCs w:val="26"/>
        </w:rPr>
        <w:t xml:space="preserve">4.6 Totals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rPr>
          <w:tblHeader/>
        </w:trPr>
        <w:tc>
          <w:tcPr>
            <w:tcW w:type="dxa" w:w="35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18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After</w:t>
            </w:r>
          </w:p>
        </w:tc>
        <w:tc>
          <w:tcPr>
            <w:tcW w:type="dxa" w:w="22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Net change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Sales &amp; Marketing</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11</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11</w:t>
            </w:r>
          </w:p>
        </w:tc>
        <w:tc>
          <w:tcPr>
            <w:tcW w:type="dxa" w:w="2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0</w:t>
            </w:r>
          </w:p>
        </w:tc>
      </w:tr>
      <w:tr>
        <w:tc>
          <w:tcPr>
            <w:tcW w:type="dxa" w:w="3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Customers &amp; Jobs</w:t>
            </w:r>
          </w:p>
        </w:tc>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23</w:t>
            </w:r>
          </w:p>
        </w:tc>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13</w:t>
            </w:r>
          </w:p>
        </w:tc>
        <w:tc>
          <w:tcPr>
            <w:tcW w:type="dxa" w:w="22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−10 (all to Operations)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Suppliers &amp; Materials → Inventory &amp; Materials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6</w:t>
            </w:r>
          </w:p>
        </w:tc>
        <w:tc>
          <w:tcPr>
            <w:tcW w:type="dxa" w:w="2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−3 (to Operations)</w:t>
            </w:r>
          </w:p>
        </w:tc>
      </w:tr>
      <w:tr>
        <w:tc>
          <w:tcPr>
            <w:tcW w:type="dxa" w:w="3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Operations</w:t>
            </w:r>
          </w:p>
        </w:tc>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23</w:t>
            </w:r>
          </w:p>
        </w:tc>
        <w:tc>
          <w:tcPr>
            <w:tcW w:type="dxa" w:w="22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+23 (from C&amp;J, BI, S&amp;M)</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Business Intelligence</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14</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4</w:t>
            </w:r>
          </w:p>
        </w:tc>
        <w:tc>
          <w:tcPr>
            <w:tcW w:type="dxa" w:w="2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−10 (to Operations)</w:t>
            </w:r>
          </w:p>
        </w:tc>
      </w:tr>
      <w:tr>
        <w:tc>
          <w:tcPr>
            <w:tcW w:type="dxa" w:w="3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Total</w:t>
            </w:r>
          </w:p>
        </w:tc>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57</w:t>
            </w:r>
          </w:p>
        </w:tc>
        <w:tc>
          <w:tcPr>
            <w:tcW w:type="dxa" w:w="18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57</w:t>
            </w:r>
          </w:p>
        </w:tc>
        <w:tc>
          <w:tcPr>
            <w:tcW w:type="dxa" w:w="22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0</w:t>
            </w:r>
          </w:p>
        </w:tc>
      </w:tr>
    </w:tbl>
    <w:p>
      <w:pPr>
        <w:pStyle w:val="Heading1"/>
        <w:spacing w:after="200" w:before="360"/>
      </w:pPr>
      <w:r>
        <w:rPr>
          <w:rFonts w:ascii="Arial" w:cs="Arial" w:eastAsia="Arial" w:hAnsi="Arial"/>
          <w:b/>
          <w:bCs/>
          <w:color w:val="1F3864"/>
          <w:sz w:val="32"/>
          <w:szCs w:val="32"/>
        </w:rPr>
        <w:t xml:space="preserve">5. File-Level Changes</w:t>
      </w:r>
    </w:p>
    <w:p>
      <w:pPr>
        <w:spacing w:after="60" w:before="60" w:line="276"/>
      </w:pPr>
      <w:r>
        <w:rPr>
          <w:rFonts w:ascii="Arial" w:cs="Arial" w:eastAsia="Arial" w:hAnsi="Arial"/>
          <w:sz w:val="22"/>
          <w:szCs w:val="22"/>
        </w:rPr>
        <w:t xml:space="preserve">Three files in the repository carry the tool-category dimension and require updating. A fourth file (the Tool Specification Guide v2.5) is the canonical reference document and is updated separately — see Section 6.</w:t>
      </w:r>
    </w:p>
    <w:p>
      <w:pPr>
        <w:spacing w:after="60" w:before="60" w:line="276"/>
      </w:pPr>
      <w:r>
        <w:rPr>
          <w:rFonts w:ascii="Arial" w:cs="Arial" w:eastAsia="Arial" w:hAnsi="Arial"/>
          <w:sz w:val="22"/>
          <w:szCs w:val="22"/>
        </w:rPr>
        <w:t xml:space="preserve">Two other files (dashboard-data.js, index.html HERO_TOOLS) duplicate tool data but do not carry the category dimension. They are explicitly out of scope.</w:t>
      </w:r>
    </w:p>
    <w:p>
      <w:pPr>
        <w:pStyle w:val="Heading2"/>
        <w:spacing w:after="160" w:before="280"/>
      </w:pPr>
      <w:r>
        <w:rPr>
          <w:rFonts w:ascii="Arial" w:cs="Arial" w:eastAsia="Arial" w:hAnsi="Arial"/>
          <w:b/>
          <w:bCs/>
          <w:color w:val="2E5F8A"/>
          <w:sz w:val="26"/>
          <w:szCs w:val="26"/>
        </w:rPr>
        <w:t xml:space="preserve">5.1 tools-data.js (source of truth)</w:t>
      </w:r>
    </w:p>
    <w:p>
      <w:pPr>
        <w:spacing w:after="60" w:before="60" w:line="276"/>
      </w:pPr>
      <w:r>
        <w:rPr>
          <w:rFonts w:ascii="Arial" w:cs="Arial" w:eastAsia="Arial" w:hAnsi="Arial"/>
          <w:sz w:val="22"/>
          <w:szCs w:val="22"/>
        </w:rPr>
        <w:t xml:space="preserve">tools-data.js is the canonical source of truth. Every tool row carries a 'category' field. The file requires three coordinated changes:</w:t>
      </w:r>
    </w:p>
    <w:p>
      <w:pPr>
        <w:pStyle w:val="Heading3"/>
        <w:spacing w:after="120" w:before="200"/>
      </w:pPr>
      <w:r>
        <w:rPr>
          <w:rFonts w:ascii="Arial" w:cs="Arial" w:eastAsia="Arial" w:hAnsi="Arial"/>
          <w:b/>
          <w:bCs/>
          <w:color w:val="333333"/>
          <w:sz w:val="24"/>
          <w:szCs w:val="24"/>
        </w:rPr>
        <w:t xml:space="preserve">5.1.1 Schema comment (lines 9–10)</w:t>
      </w:r>
    </w:p>
    <w:p>
      <w:pPr>
        <w:spacing w:after="60" w:before="60" w:line="276"/>
      </w:pPr>
      <w:r>
        <w:rPr>
          <w:rFonts w:ascii="Arial" w:cs="Arial" w:eastAsia="Arial" w:hAnsi="Arial"/>
          <w:sz w:val="22"/>
          <w:szCs w:val="22"/>
        </w:rPr>
        <w:t xml:space="preserve">The header comment documents the four valid category values as a closed enum:</w:t>
      </w:r>
    </w:p>
    <w:p>
      <w:pPr>
        <w:spacing w:after="60" w:before="60" w:line="276"/>
      </w:pPr>
      <w:r>
        <w:rPr>
          <w:rFonts w:ascii="Courier New" w:cs="Courier New" w:eastAsia="Courier New" w:hAnsi="Courier New"/>
          <w:sz w:val="20"/>
          <w:szCs w:val="20"/>
        </w:rPr>
        <w:t xml:space="preserve">//   category      (req) — 'sales-marketing' | 'customers-jobs'</w:t>
      </w:r>
    </w:p>
    <w:p>
      <w:pPr>
        <w:spacing w:after="60" w:before="60" w:line="276"/>
      </w:pPr>
      <w:r>
        <w:rPr>
          <w:rFonts w:ascii="Courier New" w:cs="Courier New" w:eastAsia="Courier New" w:hAnsi="Courier New"/>
          <w:sz w:val="20"/>
          <w:szCs w:val="20"/>
        </w:rPr>
        <w:t xml:space="preserve">//                       | 'suppliers-materials' | 'intelligence'</w:t>
      </w:r>
    </w:p>
    <w:p>
      <w:pPr>
        <w:spacing w:after="60" w:before="60" w:line="276"/>
      </w:pPr>
      <w:r>
        <w:rPr>
          <w:rFonts w:ascii="Arial" w:cs="Arial" w:eastAsia="Arial" w:hAnsi="Arial"/>
          <w:sz w:val="22"/>
          <w:szCs w:val="22"/>
        </w:rPr>
        <w:t xml:space="preserve">Update to reflect the five valid values:</w:t>
      </w:r>
    </w:p>
    <w:p>
      <w:pPr>
        <w:spacing w:after="60" w:before="60" w:line="276"/>
      </w:pPr>
      <w:r>
        <w:rPr>
          <w:rFonts w:ascii="Courier New" w:cs="Courier New" w:eastAsia="Courier New" w:hAnsi="Courier New"/>
          <w:sz w:val="20"/>
          <w:szCs w:val="20"/>
        </w:rPr>
        <w:t xml:space="preserve">//   category      (req) — 'sales-marketing' | 'customers-jobs'</w:t>
      </w:r>
    </w:p>
    <w:p>
      <w:pPr>
        <w:spacing w:after="60" w:before="60" w:line="276"/>
      </w:pPr>
      <w:r>
        <w:rPr>
          <w:rFonts w:ascii="Courier New" w:cs="Courier New" w:eastAsia="Courier New" w:hAnsi="Courier New"/>
          <w:sz w:val="20"/>
          <w:szCs w:val="20"/>
        </w:rPr>
        <w:t xml:space="preserve">//                       | 'inventory-materials' | 'operations'</w:t>
      </w:r>
    </w:p>
    <w:p>
      <w:pPr>
        <w:spacing w:after="60" w:before="60" w:line="276"/>
      </w:pPr>
      <w:r>
        <w:rPr>
          <w:rFonts w:ascii="Courier New" w:cs="Courier New" w:eastAsia="Courier New" w:hAnsi="Courier New"/>
          <w:sz w:val="20"/>
          <w:szCs w:val="20"/>
        </w:rPr>
        <w:t xml:space="preserve">//                       | 'intelligence'</w:t>
      </w:r>
    </w:p>
    <w:p>
      <w:pPr>
        <w:pStyle w:val="Heading3"/>
        <w:spacing w:after="120" w:before="200"/>
      </w:pPr>
      <w:r>
        <w:rPr>
          <w:rFonts w:ascii="Arial" w:cs="Arial" w:eastAsia="Arial" w:hAnsi="Arial"/>
          <w:b/>
          <w:bCs/>
          <w:color w:val="333333"/>
          <w:sz w:val="24"/>
          <w:szCs w:val="24"/>
        </w:rPr>
        <w:t xml:space="preserve">5.1.2 Per-tool category field updates</w:t>
      </w:r>
    </w:p>
    <w:p>
      <w:pPr>
        <w:spacing w:after="60" w:before="60" w:line="276"/>
      </w:pPr>
      <w:r>
        <w:rPr>
          <w:rFonts w:ascii="Arial" w:cs="Arial" w:eastAsia="Arial" w:hAnsi="Arial"/>
          <w:sz w:val="22"/>
          <w:szCs w:val="22"/>
        </w:rPr>
        <w:t xml:space="preserve">Update the 'category' field on every tool row that is moving. The full list of moves is in Section 4. Summary of changes:</w:t>
      </w:r>
    </w:p>
    <w:p>
      <w:pPr>
        <w:pStyle w:val="ListParagraph"/>
        <w:numPr>
          <w:ilvl w:val="0"/>
          <w:numId w:val="2"/>
        </w:numPr>
        <w:spacing w:after="40" w:before="40" w:line="276"/>
      </w:pPr>
      <w:r>
        <w:rPr>
          <w:rFonts w:ascii="Arial" w:cs="Arial" w:eastAsia="Arial" w:hAnsi="Arial"/>
          <w:sz w:val="22"/>
          <w:szCs w:val="22"/>
        </w:rPr>
        <w:t xml:space="preserve">23 tools change their category field value</w:t>
      </w:r>
    </w:p>
    <w:p>
      <w:pPr>
        <w:pStyle w:val="ListParagraph"/>
        <w:numPr>
          <w:ilvl w:val="0"/>
          <w:numId w:val="2"/>
        </w:numPr>
        <w:spacing w:after="40" w:before="40" w:line="276"/>
      </w:pPr>
      <w:r>
        <w:rPr>
          <w:rFonts w:ascii="Arial" w:cs="Arial" w:eastAsia="Arial" w:hAnsi="Arial"/>
          <w:sz w:val="22"/>
          <w:szCs w:val="22"/>
        </w:rPr>
        <w:t xml:space="preserve">9 tools change from 'suppliers-materials' to 'inventory-materials' (6 stay; 3 of the 9 also move category to 'operations')</w:t>
      </w:r>
    </w:p>
    <w:p>
      <w:pPr>
        <w:pStyle w:val="ListParagraph"/>
        <w:numPr>
          <w:ilvl w:val="0"/>
          <w:numId w:val="2"/>
        </w:numPr>
        <w:spacing w:after="40" w:before="40" w:line="276"/>
      </w:pPr>
      <w:r>
        <w:rPr>
          <w:rFonts w:ascii="Arial" w:cs="Arial" w:eastAsia="Arial" w:hAnsi="Arial"/>
          <w:sz w:val="22"/>
          <w:szCs w:val="22"/>
        </w:rPr>
        <w:t xml:space="preserve">10 tools change from 'customers-jobs' to 'operations'</w:t>
      </w:r>
    </w:p>
    <w:p>
      <w:pPr>
        <w:pStyle w:val="ListParagraph"/>
        <w:numPr>
          <w:ilvl w:val="0"/>
          <w:numId w:val="2"/>
        </w:numPr>
        <w:spacing w:after="40" w:before="40" w:line="276"/>
      </w:pPr>
      <w:r>
        <w:rPr>
          <w:rFonts w:ascii="Arial" w:cs="Arial" w:eastAsia="Arial" w:hAnsi="Arial"/>
          <w:sz w:val="22"/>
          <w:szCs w:val="22"/>
        </w:rPr>
        <w:t xml:space="preserve">10 tools change from 'intelligence' to 'operations'</w:t>
      </w:r>
    </w:p>
    <w:p>
      <w:pPr>
        <w:pStyle w:val="ListParagraph"/>
        <w:numPr>
          <w:ilvl w:val="0"/>
          <w:numId w:val="2"/>
        </w:numPr>
        <w:spacing w:after="40" w:before="40" w:line="276"/>
      </w:pPr>
      <w:r>
        <w:rPr>
          <w:rFonts w:ascii="Arial" w:cs="Arial" w:eastAsia="Arial" w:hAnsi="Arial"/>
          <w:sz w:val="22"/>
          <w:szCs w:val="22"/>
        </w:rPr>
        <w:t xml:space="preserve">3 tools change from 'suppliers-materials' to 'operations'</w:t>
      </w:r>
    </w:p>
    <w:p>
      <w:pPr>
        <w:spacing w:after="60" w:before="60" w:line="276"/>
      </w:pPr>
      <w:r>
        <w:rPr>
          <w:rFonts w:ascii="Arial" w:cs="Arial" w:eastAsia="Arial" w:hAnsi="Arial"/>
          <w:sz w:val="22"/>
          <w:szCs w:val="22"/>
        </w:rPr>
        <w:t xml:space="preserve">Total category-field writes: 23 reassignments + 6 ID renames (suppliers-materials → inventory-materials) = 29 line-level changes across the 57-tool catalogue.</w:t>
      </w:r>
    </w:p>
    <w:p>
      <w:pPr>
        <w:pStyle w:val="Heading3"/>
        <w:spacing w:after="120" w:before="200"/>
      </w:pPr>
      <w:r>
        <w:rPr>
          <w:rFonts w:ascii="Arial" w:cs="Arial" w:eastAsia="Arial" w:hAnsi="Arial"/>
          <w:b/>
          <w:bCs/>
          <w:color w:val="333333"/>
          <w:sz w:val="24"/>
          <w:szCs w:val="24"/>
        </w:rPr>
        <w:t xml:space="preserve">5.1.3 No structural changes</w:t>
      </w:r>
    </w:p>
    <w:p>
      <w:pPr>
        <w:spacing w:after="60" w:before="60" w:line="276"/>
      </w:pPr>
      <w:r>
        <w:rPr>
          <w:rFonts w:ascii="Arial" w:cs="Arial" w:eastAsia="Arial" w:hAnsi="Arial"/>
          <w:sz w:val="22"/>
          <w:szCs w:val="22"/>
        </w:rPr>
        <w:t xml:space="preserve">tools-data.js retains its structure. No tool rows are added or removed. No properties other than 'category' are touched. The 57-entry total is unchanged.</w:t>
      </w:r>
    </w:p>
    <w:p>
      <w:pPr>
        <w:pStyle w:val="Heading2"/>
        <w:spacing w:after="160" w:before="280"/>
      </w:pPr>
      <w:r>
        <w:rPr>
          <w:rFonts w:ascii="Arial" w:cs="Arial" w:eastAsia="Arial" w:hAnsi="Arial"/>
          <w:b/>
          <w:bCs/>
          <w:color w:val="2E5F8A"/>
          <w:sz w:val="26"/>
          <w:szCs w:val="26"/>
        </w:rPr>
        <w:t xml:space="preserve">5.2 tools.html</w:t>
      </w:r>
    </w:p>
    <w:p>
      <w:pPr>
        <w:spacing w:after="60" w:before="60" w:line="276"/>
      </w:pPr>
      <w:r>
        <w:rPr>
          <w:rFonts w:ascii="Arial" w:cs="Arial" w:eastAsia="Arial" w:hAnsi="Arial"/>
          <w:sz w:val="22"/>
          <w:szCs w:val="22"/>
        </w:rPr>
        <w:t xml:space="preserve">tools.html contains the CATEGORIES array (lines 886–889) that defines the four categories as JS objects with id, name, and tagline. This array drives the post-login accordion rendering.</w:t>
      </w:r>
    </w:p>
    <w:p>
      <w:pPr>
        <w:pStyle w:val="Heading3"/>
        <w:spacing w:after="120" w:before="200"/>
      </w:pPr>
      <w:r>
        <w:rPr>
          <w:rFonts w:ascii="Arial" w:cs="Arial" w:eastAsia="Arial" w:hAnsi="Arial"/>
          <w:b/>
          <w:bCs/>
          <w:color w:val="333333"/>
          <w:sz w:val="24"/>
          <w:szCs w:val="24"/>
        </w:rPr>
        <w:t xml:space="preserve">5.2.1 CATEGORIES array update</w:t>
      </w:r>
    </w:p>
    <w:p>
      <w:pPr>
        <w:spacing w:after="60" w:before="60" w:line="276"/>
      </w:pPr>
      <w:r>
        <w:rPr>
          <w:rFonts w:ascii="Arial" w:cs="Arial" w:eastAsia="Arial" w:hAnsi="Arial"/>
          <w:sz w:val="22"/>
          <w:szCs w:val="22"/>
        </w:rPr>
        <w:t xml:space="preserve">Replace the four-entry array with the five-entry structure. New CATEGORIES array:</w:t>
      </w:r>
    </w:p>
    <w:p>
      <w:pPr>
        <w:spacing w:after="60" w:before="60" w:line="276"/>
      </w:pPr>
      <w:r>
        <w:rPr>
          <w:rFonts w:ascii="Courier New" w:cs="Courier New" w:eastAsia="Courier New" w:hAnsi="Courier New"/>
          <w:sz w:val="20"/>
          <w:szCs w:val="20"/>
        </w:rPr>
        <w:t xml:space="preserve">CATEGORIES = [</w:t>
      </w:r>
    </w:p>
    <w:p>
      <w:pPr>
        <w:spacing w:after="60" w:before="60" w:line="276"/>
      </w:pPr>
      <w:r>
        <w:rPr>
          <w:rFonts w:ascii="Courier New" w:cs="Courier New" w:eastAsia="Courier New" w:hAnsi="Courier New"/>
          <w:sz w:val="20"/>
          <w:szCs w:val="20"/>
        </w:rPr>
        <w:t xml:space="preserve">  { id: 'sales-marketing', name: 'Sales &amp; Marketing', tagline: 'Create the leads and win the work' },</w:t>
      </w:r>
    </w:p>
    <w:p>
      <w:pPr>
        <w:spacing w:after="60" w:before="60" w:line="276"/>
      </w:pPr>
      <w:r>
        <w:rPr>
          <w:rFonts w:ascii="Courier New" w:cs="Courier New" w:eastAsia="Courier New" w:hAnsi="Courier New"/>
          <w:sz w:val="20"/>
          <w:szCs w:val="20"/>
        </w:rPr>
        <w:t xml:space="preserve">  { id: 'customers-jobs', name: 'Customers &amp; Jobs', tagline: 'Customer service &amp; job delivery' },</w:t>
      </w:r>
    </w:p>
    <w:p>
      <w:pPr>
        <w:spacing w:after="60" w:before="60" w:line="276"/>
      </w:pPr>
      <w:r>
        <w:rPr>
          <w:rFonts w:ascii="Courier New" w:cs="Courier New" w:eastAsia="Courier New" w:hAnsi="Courier New"/>
          <w:sz w:val="20"/>
          <w:szCs w:val="20"/>
        </w:rPr>
        <w:t xml:space="preserve">  { id: 'inventory-materials', name: 'Inventory &amp; Materials', tagline: 'Control your stock &amp; suppliers' },</w:t>
      </w:r>
    </w:p>
    <w:p>
      <w:pPr>
        <w:spacing w:after="60" w:before="60" w:line="276"/>
      </w:pPr>
      <w:r>
        <w:rPr>
          <w:rFonts w:ascii="Courier New" w:cs="Courier New" w:eastAsia="Courier New" w:hAnsi="Courier New"/>
          <w:sz w:val="20"/>
          <w:szCs w:val="20"/>
        </w:rPr>
        <w:t xml:space="preserve">  { id: 'operations', name: 'Operations', tagline: 'Manage the Business' },</w:t>
      </w:r>
    </w:p>
    <w:p>
      <w:pPr>
        <w:spacing w:after="60" w:before="60" w:line="276"/>
      </w:pPr>
      <w:r>
        <w:rPr>
          <w:rFonts w:ascii="Courier New" w:cs="Courier New" w:eastAsia="Courier New" w:hAnsi="Courier New"/>
          <w:sz w:val="20"/>
          <w:szCs w:val="20"/>
        </w:rPr>
        <w:t xml:space="preserve">  { id: 'intelligence', name: 'Business Intelligence', tagline: 'Grow the Business' }</w:t>
      </w:r>
    </w:p>
    <w:p>
      <w:pPr>
        <w:spacing w:after="60" w:before="60" w:line="276"/>
      </w:pPr>
      <w:r>
        <w:rPr>
          <w:rFonts w:ascii="Courier New" w:cs="Courier New" w:eastAsia="Courier New" w:hAnsi="Courier New"/>
          <w:sz w:val="20"/>
          <w:szCs w:val="20"/>
        </w:rPr>
        <w:t xml:space="preserve">];</w:t>
      </w:r>
    </w:p>
    <w:p>
      <w:pPr>
        <w:pStyle w:val="Heading3"/>
        <w:spacing w:after="120" w:before="200"/>
      </w:pPr>
      <w:r>
        <w:rPr>
          <w:rFonts w:ascii="Arial" w:cs="Arial" w:eastAsia="Arial" w:hAnsi="Arial"/>
          <w:b/>
          <w:bCs/>
          <w:color w:val="333333"/>
          <w:sz w:val="24"/>
          <w:szCs w:val="24"/>
        </w:rPr>
        <w:t xml:space="preserve">5.2.2 First-accordion-open-by-default references</w:t>
      </w:r>
    </w:p>
    <w:p>
      <w:pPr>
        <w:spacing w:after="60" w:before="60" w:line="276"/>
      </w:pPr>
      <w:r>
        <w:rPr>
          <w:rFonts w:ascii="Arial" w:cs="Arial" w:eastAsia="Arial" w:hAnsi="Arial"/>
          <w:sz w:val="22"/>
          <w:szCs w:val="22"/>
        </w:rPr>
        <w:t xml:space="preserve">Lines 1012 and 1210 contain hardcoded references to 'sales-marketing' as the default-expanded accordion. Sales &amp; Marketing remains the first category in the new structure, so this string reference is still correct. Code confirms during build that these references continue to point to the first category.</w:t>
      </w:r>
    </w:p>
    <w:p>
      <w:pPr>
        <w:pStyle w:val="Heading3"/>
        <w:spacing w:after="120" w:before="200"/>
      </w:pPr>
      <w:r>
        <w:rPr>
          <w:rFonts w:ascii="Arial" w:cs="Arial" w:eastAsia="Arial" w:hAnsi="Arial"/>
          <w:b/>
          <w:bCs/>
          <w:color w:val="333333"/>
          <w:sz w:val="24"/>
          <w:szCs w:val="24"/>
        </w:rPr>
        <w:t xml:space="preserve">5.2.3 Filter tab references</w:t>
      </w:r>
    </w:p>
    <w:p>
      <w:pPr>
        <w:spacing w:after="60" w:before="60" w:line="276"/>
      </w:pPr>
      <w:r>
        <w:rPr>
          <w:rFonts w:ascii="Arial" w:cs="Arial" w:eastAsia="Arial" w:hAnsi="Arial"/>
          <w:sz w:val="22"/>
          <w:szCs w:val="22"/>
        </w:rPr>
        <w:t xml:space="preserve">Lines 720–723 contain the four filter tab buttons with data-cat attributes. These tab buttons are being removed entirely by the Pre-Login Browse Restructure spec (see that spec, Section on tools.html restructure). The data-cat attribute removal happens there; this spec does not duplicate the change.</w:t>
      </w:r>
    </w:p>
    <w:p>
      <w:pPr>
        <w:spacing w:after="60" w:before="60" w:line="276"/>
      </w:pPr>
      <w:r>
        <w:rPr>
          <w:rFonts w:ascii="Arial" w:cs="Arial" w:eastAsia="Arial" w:hAnsi="Arial"/>
          <w:sz w:val="22"/>
          <w:szCs w:val="22"/>
        </w:rPr>
        <w:t xml:space="preserve">If for any reason the Pre-Login Browse Restructure spec is built before this one, Code retains the filter tabs but updates them to reflect the five categories — Code reports back if this ordering occurs.</w:t>
      </w:r>
    </w:p>
    <w:p>
      <w:pPr>
        <w:pStyle w:val="Heading2"/>
        <w:spacing w:after="160" w:before="280"/>
      </w:pPr>
      <w:r>
        <w:rPr>
          <w:rFonts w:ascii="Arial" w:cs="Arial" w:eastAsia="Arial" w:hAnsi="Arial"/>
          <w:b/>
          <w:bCs/>
          <w:color w:val="2E5F8A"/>
          <w:sz w:val="26"/>
          <w:szCs w:val="26"/>
        </w:rPr>
        <w:t xml:space="preserve">5.3 sidebar.js (left-side menu groupings)</w:t>
      </w:r>
    </w:p>
    <w:p>
      <w:pPr>
        <w:spacing w:after="60" w:before="60" w:line="276"/>
      </w:pPr>
      <w:r>
        <w:rPr>
          <w:rFonts w:ascii="Arial" w:cs="Arial" w:eastAsia="Arial" w:hAnsi="Arial"/>
          <w:sz w:val="22"/>
          <w:szCs w:val="22"/>
        </w:rPr>
        <w:t xml:space="preserve">sidebar.js maintains the post-login left-side menu groupings. Each group has a 'type', 'label', and 'items' array of tool IDs. The current four-group structure (lines 14–25, after the Content Library standalone entry) must be replaced with five groups.</w:t>
      </w:r>
    </w:p>
    <w:p>
      <w:pPr>
        <w:spacing w:after="60" w:before="60" w:line="276"/>
      </w:pPr>
      <w:r>
        <w:rPr>
          <w:rFonts w:ascii="Arial" w:cs="Arial" w:eastAsia="Arial" w:hAnsi="Arial"/>
          <w:sz w:val="22"/>
          <w:szCs w:val="22"/>
        </w:rPr>
        <w:t xml:space="preserve">Important: sidebar.js does not read from tools-data.js. The group-to-tool mapping is hand-maintained. Each tool that moves between categories must also be moved in sidebar.js. The current sidebar items arrays reflect only built tools — Customers &amp; Jobs and Suppliers &amp; Materials are currently empty; Sales &amp; Marketing and Business Intelligence carry the built tools.</w:t>
      </w:r>
    </w:p>
    <w:p>
      <w:pPr>
        <w:pStyle w:val="Heading3"/>
        <w:spacing w:after="120" w:before="200"/>
      </w:pPr>
      <w:r>
        <w:rPr>
          <w:rFonts w:ascii="Arial" w:cs="Arial" w:eastAsia="Arial" w:hAnsi="Arial"/>
          <w:b/>
          <w:bCs/>
          <w:color w:val="333333"/>
          <w:sz w:val="24"/>
          <w:szCs w:val="24"/>
        </w:rPr>
        <w:t xml:space="preserve">5.3.1 New five-group structure</w:t>
      </w:r>
    </w:p>
    <w:p>
      <w:pPr>
        <w:spacing w:after="60" w:before="60" w:line="276"/>
      </w:pPr>
      <w:r>
        <w:rPr>
          <w:rFonts w:ascii="Arial" w:cs="Arial" w:eastAsia="Arial" w:hAnsi="Arial"/>
          <w:sz w:val="22"/>
          <w:szCs w:val="22"/>
        </w:rPr>
        <w:t xml:space="preserve">Required final sidebar structure (Content Library entry above is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7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Items (built tools only)</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Sales &amp; Marketing</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chatbot, social, design-viz</w:t>
            </w:r>
          </w:p>
        </w:tc>
      </w:tr>
      <w:tr>
        <w:tc>
          <w:tcPr>
            <w:tcW w:type="dxa" w:w="6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Customers &amp; Jobs</w:t>
            </w:r>
          </w:p>
        </w:tc>
        <w:tc>
          <w:tcPr>
            <w:tcW w:type="dxa" w:w="57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(empty)</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Inventory &amp; Materials</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(empty)</w:t>
            </w:r>
          </w:p>
        </w:tc>
      </w:tr>
      <w:tr>
        <w:tc>
          <w:tcPr>
            <w:tcW w:type="dxa" w:w="6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Operations</w:t>
            </w:r>
          </w:p>
        </w:tc>
        <w:tc>
          <w:tcPr>
            <w:tcW w:type="dxa" w:w="57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email</w:t>
            </w:r>
          </w:p>
        </w:tc>
      </w:tr>
      <w:t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Business Intelligence</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news-digest, bi, strategic-plan</w:t>
            </w:r>
          </w:p>
        </w:tc>
      </w:tr>
    </w:tbl>
    <w:p>
      <w:pPr>
        <w:spacing w:after="60" w:before="60" w:line="276"/>
      </w:pPr>
      <w:r>
        <w:rPr>
          <w:rFonts w:ascii="Arial" w:cs="Arial" w:eastAsia="Arial" w:hAnsi="Arial"/>
          <w:sz w:val="22"/>
          <w:szCs w:val="22"/>
        </w:rPr>
        <w:t xml:space="preserve">Note: AI Email Assistant moves from Business Intelligence to Operations. This is the only built-tool sidebar move required.</w:t>
      </w:r>
    </w:p>
    <w:p>
      <w:pPr>
        <w:pStyle w:val="Heading3"/>
        <w:spacing w:after="120" w:before="200"/>
      </w:pPr>
      <w:r>
        <w:rPr>
          <w:rFonts w:ascii="Arial" w:cs="Arial" w:eastAsia="Arial" w:hAnsi="Arial"/>
          <w:b/>
          <w:bCs/>
          <w:color w:val="333333"/>
          <w:sz w:val="24"/>
          <w:szCs w:val="24"/>
        </w:rPr>
        <w:t xml:space="preserve">5.3.2 Item ordering within groups</w:t>
      </w:r>
    </w:p>
    <w:p>
      <w:pPr>
        <w:spacing w:after="60" w:before="60" w:line="276"/>
      </w:pPr>
      <w:r>
        <w:rPr>
          <w:rFonts w:ascii="Arial" w:cs="Arial" w:eastAsia="Arial" w:hAnsi="Arial"/>
          <w:sz w:val="22"/>
          <w:szCs w:val="22"/>
        </w:rPr>
        <w:t xml:space="preserve">Existing within-group ordering is retained for groups that already have built tools. Order under each group:</w:t>
      </w:r>
    </w:p>
    <w:p>
      <w:pPr>
        <w:pStyle w:val="ListParagraph"/>
        <w:numPr>
          <w:ilvl w:val="0"/>
          <w:numId w:val="2"/>
        </w:numPr>
        <w:spacing w:after="40" w:before="40" w:line="276"/>
      </w:pPr>
      <w:r>
        <w:rPr>
          <w:rFonts w:ascii="Arial" w:cs="Arial" w:eastAsia="Arial" w:hAnsi="Arial"/>
          <w:sz w:val="22"/>
          <w:szCs w:val="22"/>
        </w:rPr>
        <w:t xml:space="preserve">Sales &amp; Marketing: chatbot, social, design-viz (unchanged)</w:t>
      </w:r>
    </w:p>
    <w:p>
      <w:pPr>
        <w:pStyle w:val="ListParagraph"/>
        <w:numPr>
          <w:ilvl w:val="0"/>
          <w:numId w:val="2"/>
        </w:numPr>
        <w:spacing w:after="40" w:before="40" w:line="276"/>
      </w:pPr>
      <w:r>
        <w:rPr>
          <w:rFonts w:ascii="Arial" w:cs="Arial" w:eastAsia="Arial" w:hAnsi="Arial"/>
          <w:sz w:val="22"/>
          <w:szCs w:val="22"/>
        </w:rPr>
        <w:t xml:space="preserve">Operations: email (only entry)</w:t>
      </w:r>
    </w:p>
    <w:p>
      <w:pPr>
        <w:pStyle w:val="ListParagraph"/>
        <w:numPr>
          <w:ilvl w:val="0"/>
          <w:numId w:val="2"/>
        </w:numPr>
        <w:spacing w:after="40" w:before="40" w:line="276"/>
      </w:pPr>
      <w:r>
        <w:rPr>
          <w:rFonts w:ascii="Arial" w:cs="Arial" w:eastAsia="Arial" w:hAnsi="Arial"/>
          <w:sz w:val="22"/>
          <w:szCs w:val="22"/>
        </w:rPr>
        <w:t xml:space="preserve">Business Intelligence: news-digest, bi, strategic-plan (unchanged from previous Email Assistant remove)</w:t>
      </w:r>
    </w:p>
    <w:p>
      <w:pPr>
        <w:pStyle w:val="Heading2"/>
        <w:spacing w:after="160" w:before="280"/>
      </w:pPr>
      <w:r>
        <w:rPr>
          <w:rFonts w:ascii="Arial" w:cs="Arial" w:eastAsia="Arial" w:hAnsi="Arial"/>
          <w:b/>
          <w:bCs/>
          <w:color w:val="2E5F8A"/>
          <w:sz w:val="26"/>
          <w:szCs w:val="26"/>
        </w:rPr>
        <w:t xml:space="preserve">5.4 Files explicitly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Reason out of scope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dashboard-data.js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TOOLS array does not carry a category field. Confirmed by Code investigation May 2026.</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index.html HERO_TOOLS</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HERO_TOOLS array does not carry a category field. Confirmed by Code investigation May 2026.</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panel.html</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Does not reference category labels. Tool-specific configuration only.</w:t>
            </w:r>
          </w:p>
        </w:tc>
      </w:tr>
      <w:tr>
        <w:tc>
          <w:tcPr>
            <w:tcW w:type="dxa" w:w="30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account.html, profile pages</w:t>
            </w:r>
          </w:p>
        </w:tc>
        <w:tc>
          <w:tcPr>
            <w:tcW w:type="dxa" w:w="63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Do not surface category groupings.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Backend API endpoints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No endpoint inspects tool category. Category is a display dimension only.</w:t>
            </w:r>
          </w:p>
        </w:tc>
      </w:tr>
    </w:tbl>
    <w:p>
      <w:pPr>
        <w:pStyle w:val="Heading2"/>
        <w:spacing w:after="160" w:before="280"/>
      </w:pPr>
      <w:r>
        <w:rPr>
          <w:rFonts w:ascii="Arial" w:cs="Arial" w:eastAsia="Arial" w:hAnsi="Arial"/>
          <w:b/>
          <w:bCs/>
          <w:color w:val="2E5F8A"/>
          <w:sz w:val="26"/>
          <w:szCs w:val="26"/>
        </w:rPr>
        <w:t xml:space="preserve">5.5 Inconsistency flagged for monitoring</w:t>
      </w:r>
    </w:p>
    <w:p>
      <w:pPr>
        <w:spacing w:after="60" w:before="60" w:line="276"/>
      </w:pPr>
      <w:r>
        <w:rPr>
          <w:rFonts w:ascii="Arial" w:cs="Arial" w:eastAsia="Arial" w:hAnsi="Arial"/>
          <w:sz w:val="22"/>
          <w:szCs w:val="22"/>
        </w:rPr>
        <w:t xml:space="preserve">Code's investigation flagged that sidebar.js does not derive its groupings from tools-data.js — the group-to-tool mapping is hand-maintained. This means every future tool category change requires synchronised updates to both tools-data.js and sidebar.js.</w:t>
      </w:r>
    </w:p>
    <w:p>
      <w:pPr>
        <w:spacing w:after="60" w:before="60" w:line="276"/>
      </w:pPr>
      <w:r>
        <w:rPr>
          <w:rFonts w:ascii="Arial" w:cs="Arial" w:eastAsia="Arial" w:hAnsi="Arial"/>
          <w:sz w:val="22"/>
          <w:szCs w:val="22"/>
        </w:rPr>
        <w:t xml:space="preserve">This restructure spec accepts the existing pattern and updates both files in sync. A future refactor to have sidebar.js read from tools-data.js (consuming the canonical category field) is out of scope here but worth recording as a maintainability improvement opportunity.</w:t>
      </w:r>
    </w:p>
    <w:p>
      <w:pPr>
        <w:pStyle w:val="Heading1"/>
        <w:spacing w:after="200" w:before="360"/>
      </w:pPr>
      <w:r>
        <w:rPr>
          <w:rFonts w:ascii="Arial" w:cs="Arial" w:eastAsia="Arial" w:hAnsi="Arial"/>
          <w:b/>
          <w:bCs/>
          <w:color w:val="1F3864"/>
          <w:sz w:val="32"/>
          <w:szCs w:val="32"/>
        </w:rPr>
        <w:t xml:space="preserve">6. Tool Specification Guide v2.5 Update</w:t>
      </w:r>
    </w:p>
    <w:p>
      <w:pPr>
        <w:spacing w:after="60" w:before="60" w:line="276"/>
      </w:pPr>
      <w:r>
        <w:rPr>
          <w:rFonts w:ascii="Arial" w:cs="Arial" w:eastAsia="Arial" w:hAnsi="Arial"/>
          <w:sz w:val="22"/>
          <w:szCs w:val="22"/>
        </w:rPr>
        <w:t xml:space="preserve">The Tool Specification Guide is the canonical reference document for all tool specifications. It documents the four-category structure in its 'Tool Categories' section, and references the four categories throughout. The document must be updated to reflect the five-category structure before this build begins.</w:t>
      </w:r>
    </w:p>
    <w:p>
      <w:pPr>
        <w:pStyle w:val="Heading2"/>
        <w:spacing w:after="160" w:before="280"/>
      </w:pPr>
      <w:r>
        <w:rPr>
          <w:rFonts w:ascii="Arial" w:cs="Arial" w:eastAsia="Arial" w:hAnsi="Arial"/>
          <w:b/>
          <w:bCs/>
          <w:color w:val="2E5F8A"/>
          <w:sz w:val="26"/>
          <w:szCs w:val="26"/>
        </w:rPr>
        <w:t xml:space="preserve">6.1 Sections requiring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Section in TSG v2.5</w:t>
            </w:r>
          </w:p>
        </w:tc>
        <w:tc>
          <w:tcPr>
            <w:tcW w:type="dxa" w:w="58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Required change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Tool Categories — Category Summary table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Replace four-row table with the five-row structure from Section 3.1 of this spec. Update tool counts.</w:t>
            </w:r>
          </w:p>
        </w:tc>
      </w:tr>
      <w:tr>
        <w:tc>
          <w:tcPr>
            <w:tcW w:type="dxa" w:w="3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Sales &amp; Marketing — Get the Job (11 tools) heading + table</w:t>
            </w:r>
          </w:p>
        </w:tc>
        <w:tc>
          <w:tcPr>
            <w:tcW w:type="dxa" w:w="58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Update heading tagline (was 'Get the Job', now 'Create the leads and win the work'). Tool list unchanged.</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Customers &amp; Jobs — Deliver the Job (23 tools) heading + table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Update heading tagline (was 'Deliver the Job', now 'Customer service &amp; job delivery'). Remove 10 tools that move to Operations (see Section 4.4 of this spec). Update tool count from 23 to 13.</w:t>
            </w:r>
          </w:p>
        </w:tc>
      </w:tr>
      <w:tr>
        <w:tc>
          <w:tcPr>
            <w:tcW w:type="dxa" w:w="3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Suppliers &amp; Materials — Manage the Job (9 tools) heading + table</w:t>
            </w:r>
          </w:p>
        </w:tc>
        <w:tc>
          <w:tcPr>
            <w:tcW w:type="dxa" w:w="58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Rename section to 'Inventory &amp; Materials — Control your stock &amp; suppliers (6 tools)'. Remove 3 subcontractor tools that move to Operations. Update tool count from 9 to 6.</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Business Intelligence — Grow the Business (14 tools) heading + table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Tagline unchanged. Remove 10 tools that move to Operations. Update tool count from 14 to 4.</w:t>
            </w:r>
          </w:p>
        </w:tc>
      </w:tr>
      <w:tr>
        <w:tc>
          <w:tcPr>
            <w:tcW w:type="dxa" w:w="3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New section — Operations (23 tools)</w:t>
            </w:r>
          </w:p>
        </w:tc>
        <w:tc>
          <w:tcPr>
            <w:tcW w:type="dxa" w:w="58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Add new section inserted between Inventory &amp; Materials and Business Intelligence. Heading: 'Operations — Manage the Business (23 tools)'. Table with all 23 tools (Tool ID, Tool Name, Type, Icon).</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Tool ID Audit / Canonical Tool ID Register</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No changes — tool IDs themselves are unchanged.</w:t>
            </w:r>
          </w:p>
        </w:tc>
      </w:tr>
      <w:tr>
        <w:tc>
          <w:tcPr>
            <w:tcW w:type="dxa" w:w="3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Per-tool detailed sections (Marketing Copy, Key Functions, etc.)</w:t>
            </w:r>
          </w:p>
        </w:tc>
        <w:tc>
          <w:tcPr>
            <w:tcW w:type="dxa" w:w="58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No changes — each tool's individual section content is unchanged. Only the category groupings around the tools change.</w:t>
            </w:r>
          </w:p>
        </w:tc>
      </w:tr>
    </w:tbl>
    <w:p>
      <w:pPr>
        <w:pStyle w:val="Heading2"/>
        <w:spacing w:after="160" w:before="280"/>
      </w:pPr>
      <w:r>
        <w:rPr>
          <w:rFonts w:ascii="Arial" w:cs="Arial" w:eastAsia="Arial" w:hAnsi="Arial"/>
          <w:b/>
          <w:bCs/>
          <w:color w:val="2E5F8A"/>
          <w:sz w:val="26"/>
          <w:szCs w:val="26"/>
        </w:rPr>
        <w:t xml:space="preserve">6.2 Source-of-truth principle</w:t>
      </w:r>
    </w:p>
    <w:p>
      <w:pPr>
        <w:spacing w:after="60" w:before="60" w:line="276"/>
      </w:pPr>
      <w:r>
        <w:rPr>
          <w:rFonts w:ascii="Arial" w:cs="Arial" w:eastAsia="Arial" w:hAnsi="Arial"/>
          <w:sz w:val="22"/>
          <w:szCs w:val="22"/>
        </w:rPr>
        <w:t xml:space="preserve">After this update, the Tool Specification Guide and the live codebase (tools-data.js category fields, tools.html CATEGORIES array, sidebar.js group structure) must agree on category names, IDs, taglines, and tool memberships. Any future change to one must be applied to all in the same workstream.</w:t>
      </w:r>
    </w:p>
    <w:p>
      <w:pPr>
        <w:pStyle w:val="Heading2"/>
        <w:spacing w:after="160" w:before="280"/>
      </w:pPr>
      <w:r>
        <w:rPr>
          <w:rFonts w:ascii="Arial" w:cs="Arial" w:eastAsia="Arial" w:hAnsi="Arial"/>
          <w:b/>
          <w:bCs/>
          <w:color w:val="2E5F8A"/>
          <w:sz w:val="26"/>
          <w:szCs w:val="26"/>
        </w:rPr>
        <w:t xml:space="preserve">6.3 Workstream sequencing</w:t>
      </w:r>
    </w:p>
    <w:p>
      <w:pPr>
        <w:spacing w:after="60" w:before="60" w:line="276"/>
      </w:pPr>
      <w:r>
        <w:rPr>
          <w:rFonts w:ascii="Arial" w:cs="Arial" w:eastAsia="Arial" w:hAnsi="Arial"/>
          <w:sz w:val="22"/>
          <w:szCs w:val="22"/>
        </w:rPr>
        <w:t xml:space="preserve">The TSG v2.5 update is drafted in Chat alongside this spec. The updated TSG is added to Project Knowledge and the previous version removed before Code begins the build. Code does not begin the build until the new TSG is in Project Knowledge — the new TSG is the document Code references during the build for category labels, taglines, and tool counts.</w:t>
      </w:r>
    </w:p>
    <w:p>
      <w:pPr>
        <w:pStyle w:val="Heading1"/>
        <w:spacing w:after="200" w:before="360"/>
      </w:pPr>
      <w:r>
        <w:rPr>
          <w:rFonts w:ascii="Arial" w:cs="Arial" w:eastAsia="Arial" w:hAnsi="Arial"/>
          <w:b/>
          <w:bCs/>
          <w:color w:val="1F3864"/>
          <w:sz w:val="32"/>
          <w:szCs w:val="32"/>
        </w:rPr>
        <w:t xml:space="preserve">7. Build Sequence</w:t>
      </w:r>
    </w:p>
    <w:p>
      <w:pPr>
        <w:spacing w:after="60" w:before="60" w:line="276"/>
      </w:pPr>
      <w:r>
        <w:rPr>
          <w:rFonts w:ascii="Arial" w:cs="Arial" w:eastAsia="Arial" w:hAnsi="Arial"/>
          <w:sz w:val="22"/>
          <w:szCs w:val="22"/>
        </w:rPr>
        <w:t xml:space="preserve">This is a small, contained restructure. Three files, one source-of-truth document. The build proceeds as a single Code session in three steps.</w:t>
      </w:r>
    </w:p>
    <w:p>
      <w:pPr>
        <w:pStyle w:val="Heading2"/>
        <w:spacing w:after="160" w:before="280"/>
      </w:pPr>
      <w:r>
        <w:rPr>
          <w:rFonts w:ascii="Arial" w:cs="Arial" w:eastAsia="Arial" w:hAnsi="Arial"/>
          <w:b/>
          <w:bCs/>
          <w:color w:val="2E5F8A"/>
          <w:sz w:val="26"/>
          <w:szCs w:val="26"/>
        </w:rPr>
        <w:t xml:space="preserve">7.1 Step 1 — tools-data.js</w:t>
      </w:r>
    </w:p>
    <w:p>
      <w:pPr>
        <w:pStyle w:val="ListParagraph"/>
        <w:numPr>
          <w:ilvl w:val="0"/>
          <w:numId w:val="2"/>
        </w:numPr>
        <w:spacing w:after="40" w:before="40" w:line="276"/>
      </w:pPr>
      <w:r>
        <w:rPr>
          <w:rFonts w:ascii="Arial" w:cs="Arial" w:eastAsia="Arial" w:hAnsi="Arial"/>
          <w:sz w:val="22"/>
          <w:szCs w:val="22"/>
        </w:rPr>
        <w:t xml:space="preserve">Update the schema comment (lines 9–10) to reflect the five-value enum.</w:t>
      </w:r>
    </w:p>
    <w:p>
      <w:pPr>
        <w:pStyle w:val="ListParagraph"/>
        <w:numPr>
          <w:ilvl w:val="0"/>
          <w:numId w:val="2"/>
        </w:numPr>
        <w:spacing w:after="40" w:before="40" w:line="276"/>
      </w:pPr>
      <w:r>
        <w:rPr>
          <w:rFonts w:ascii="Arial" w:cs="Arial" w:eastAsia="Arial" w:hAnsi="Arial"/>
          <w:sz w:val="22"/>
          <w:szCs w:val="22"/>
        </w:rPr>
        <w:t xml:space="preserve">Update the 'category' field on every tool row per Section 4 of this spec.</w:t>
      </w:r>
    </w:p>
    <w:p>
      <w:pPr>
        <w:pStyle w:val="ListParagraph"/>
        <w:numPr>
          <w:ilvl w:val="0"/>
          <w:numId w:val="2"/>
        </w:numPr>
        <w:spacing w:after="40" w:before="40" w:line="276"/>
      </w:pPr>
      <w:r>
        <w:rPr>
          <w:rFonts w:ascii="Arial" w:cs="Arial" w:eastAsia="Arial" w:hAnsi="Arial"/>
          <w:sz w:val="22"/>
          <w:szCs w:val="22"/>
        </w:rPr>
        <w:t xml:space="preserve">Verify the file's 57-row total is unchanged.</w:t>
      </w:r>
    </w:p>
    <w:p>
      <w:pPr>
        <w:pStyle w:val="ListParagraph"/>
        <w:numPr>
          <w:ilvl w:val="0"/>
          <w:numId w:val="2"/>
        </w:numPr>
        <w:spacing w:after="40" w:before="40" w:line="276"/>
      </w:pPr>
      <w:r>
        <w:rPr>
          <w:rFonts w:ascii="Arial" w:cs="Arial" w:eastAsia="Arial" w:hAnsi="Arial"/>
          <w:sz w:val="22"/>
          <w:szCs w:val="22"/>
        </w:rPr>
        <w:t xml:space="preserve">Commit and push: 'Tool Category Restructure — tools-data.js'.</w:t>
      </w:r>
    </w:p>
    <w:p>
      <w:pPr>
        <w:pStyle w:val="Heading2"/>
        <w:spacing w:after="160" w:before="280"/>
      </w:pPr>
      <w:r>
        <w:rPr>
          <w:rFonts w:ascii="Arial" w:cs="Arial" w:eastAsia="Arial" w:hAnsi="Arial"/>
          <w:b/>
          <w:bCs/>
          <w:color w:val="2E5F8A"/>
          <w:sz w:val="26"/>
          <w:szCs w:val="26"/>
        </w:rPr>
        <w:t xml:space="preserve">7.2 Step 2 — tools.html</w:t>
      </w:r>
    </w:p>
    <w:p>
      <w:pPr>
        <w:pStyle w:val="ListParagraph"/>
        <w:numPr>
          <w:ilvl w:val="0"/>
          <w:numId w:val="2"/>
        </w:numPr>
        <w:spacing w:after="40" w:before="40" w:line="276"/>
      </w:pPr>
      <w:r>
        <w:rPr>
          <w:rFonts w:ascii="Arial" w:cs="Arial" w:eastAsia="Arial" w:hAnsi="Arial"/>
          <w:sz w:val="22"/>
          <w:szCs w:val="22"/>
        </w:rPr>
        <w:t xml:space="preserve">Update the CATEGORIES array (lines 886–889) to the five-entry structure per Section 5.2.1.</w:t>
      </w:r>
    </w:p>
    <w:p>
      <w:pPr>
        <w:pStyle w:val="ListParagraph"/>
        <w:numPr>
          <w:ilvl w:val="0"/>
          <w:numId w:val="2"/>
        </w:numPr>
        <w:spacing w:after="40" w:before="40" w:line="276"/>
      </w:pPr>
      <w:r>
        <w:rPr>
          <w:rFonts w:ascii="Arial" w:cs="Arial" w:eastAsia="Arial" w:hAnsi="Arial"/>
          <w:sz w:val="22"/>
          <w:szCs w:val="22"/>
        </w:rPr>
        <w:t xml:space="preserve">Confirm the 'sales-marketing' default-expanded references on lines 1012 and 1210 still point to the first category.</w:t>
      </w:r>
    </w:p>
    <w:p>
      <w:pPr>
        <w:pStyle w:val="ListParagraph"/>
        <w:numPr>
          <w:ilvl w:val="0"/>
          <w:numId w:val="2"/>
        </w:numPr>
        <w:spacing w:after="40" w:before="40" w:line="276"/>
      </w:pPr>
      <w:r>
        <w:rPr>
          <w:rFonts w:ascii="Arial" w:cs="Arial" w:eastAsia="Arial" w:hAnsi="Arial"/>
          <w:sz w:val="22"/>
          <w:szCs w:val="22"/>
        </w:rPr>
        <w:t xml:space="preserve">Do not touch the filter tab buttons on lines 720–723 — these are handled by the Pre-Login Browse Restructure spec.</w:t>
      </w:r>
    </w:p>
    <w:p>
      <w:pPr>
        <w:pStyle w:val="ListParagraph"/>
        <w:numPr>
          <w:ilvl w:val="0"/>
          <w:numId w:val="2"/>
        </w:numPr>
        <w:spacing w:after="40" w:before="40" w:line="276"/>
      </w:pPr>
      <w:r>
        <w:rPr>
          <w:rFonts w:ascii="Arial" w:cs="Arial" w:eastAsia="Arial" w:hAnsi="Arial"/>
          <w:sz w:val="22"/>
          <w:szCs w:val="22"/>
        </w:rPr>
        <w:t xml:space="preserve">Test live: load tools.html, confirm all five category accordions render in order with correct names and taglines, confirm all 57 tools render under their correct accordion.</w:t>
      </w:r>
    </w:p>
    <w:p>
      <w:pPr>
        <w:pStyle w:val="ListParagraph"/>
        <w:numPr>
          <w:ilvl w:val="0"/>
          <w:numId w:val="2"/>
        </w:numPr>
        <w:spacing w:after="40" w:before="40" w:line="276"/>
      </w:pPr>
      <w:r>
        <w:rPr>
          <w:rFonts w:ascii="Arial" w:cs="Arial" w:eastAsia="Arial" w:hAnsi="Arial"/>
          <w:sz w:val="22"/>
          <w:szCs w:val="22"/>
        </w:rPr>
        <w:t xml:space="preserve">Commit and push: 'Tool Category Restructure — tools.html CATEGORIES array'.</w:t>
      </w:r>
    </w:p>
    <w:p>
      <w:pPr>
        <w:pStyle w:val="Heading2"/>
        <w:spacing w:after="160" w:before="280"/>
      </w:pPr>
      <w:r>
        <w:rPr>
          <w:rFonts w:ascii="Arial" w:cs="Arial" w:eastAsia="Arial" w:hAnsi="Arial"/>
          <w:b/>
          <w:bCs/>
          <w:color w:val="2E5F8A"/>
          <w:sz w:val="26"/>
          <w:szCs w:val="26"/>
        </w:rPr>
        <w:t xml:space="preserve">7.3 Step 3 — sidebar.js</w:t>
      </w:r>
    </w:p>
    <w:p>
      <w:pPr>
        <w:pStyle w:val="ListParagraph"/>
        <w:numPr>
          <w:ilvl w:val="0"/>
          <w:numId w:val="2"/>
        </w:numPr>
        <w:spacing w:after="40" w:before="40" w:line="276"/>
      </w:pPr>
      <w:r>
        <w:rPr>
          <w:rFonts w:ascii="Arial" w:cs="Arial" w:eastAsia="Arial" w:hAnsi="Arial"/>
          <w:sz w:val="22"/>
          <w:szCs w:val="22"/>
        </w:rPr>
        <w:t xml:space="preserve">Replace the four-group structure (lines 14–25) with the five-group structure per Section 5.3.1.</w:t>
      </w:r>
    </w:p>
    <w:p>
      <w:pPr>
        <w:pStyle w:val="ListParagraph"/>
        <w:numPr>
          <w:ilvl w:val="0"/>
          <w:numId w:val="2"/>
        </w:numPr>
        <w:spacing w:after="40" w:before="40" w:line="276"/>
      </w:pPr>
      <w:r>
        <w:rPr>
          <w:rFonts w:ascii="Arial" w:cs="Arial" w:eastAsia="Arial" w:hAnsi="Arial"/>
          <w:sz w:val="22"/>
          <w:szCs w:val="22"/>
        </w:rPr>
        <w:t xml:space="preserve">Move 'email' from the Business Intelligence items array to the new Operations items array.</w:t>
      </w:r>
    </w:p>
    <w:p>
      <w:pPr>
        <w:pStyle w:val="ListParagraph"/>
        <w:numPr>
          <w:ilvl w:val="0"/>
          <w:numId w:val="2"/>
        </w:numPr>
        <w:spacing w:after="40" w:before="40" w:line="276"/>
      </w:pPr>
      <w:r>
        <w:rPr>
          <w:rFonts w:ascii="Arial" w:cs="Arial" w:eastAsia="Arial" w:hAnsi="Arial"/>
          <w:sz w:val="22"/>
          <w:szCs w:val="22"/>
        </w:rPr>
        <w:t xml:space="preserve">Confirm Content Library standalone entry above the groups is unchanged.</w:t>
      </w:r>
    </w:p>
    <w:p>
      <w:pPr>
        <w:pStyle w:val="ListParagraph"/>
        <w:numPr>
          <w:ilvl w:val="0"/>
          <w:numId w:val="2"/>
        </w:numPr>
        <w:spacing w:after="40" w:before="40" w:line="276"/>
      </w:pPr>
      <w:r>
        <w:rPr>
          <w:rFonts w:ascii="Arial" w:cs="Arial" w:eastAsia="Arial" w:hAnsi="Arial"/>
          <w:sz w:val="22"/>
          <w:szCs w:val="22"/>
        </w:rPr>
        <w:t xml:space="preserve">Test live: load any authenticated page, confirm sidebar renders with five group headings in order (Sales &amp; Marketing, Customers &amp; Jobs, Inventory &amp; Materials, Operations, Business Intelligence), confirm Email Assistant appears under Operations and not Business Intelligence.</w:t>
      </w:r>
    </w:p>
    <w:p>
      <w:pPr>
        <w:pStyle w:val="ListParagraph"/>
        <w:numPr>
          <w:ilvl w:val="0"/>
          <w:numId w:val="2"/>
        </w:numPr>
        <w:spacing w:after="40" w:before="40" w:line="276"/>
      </w:pPr>
      <w:r>
        <w:rPr>
          <w:rFonts w:ascii="Arial" w:cs="Arial" w:eastAsia="Arial" w:hAnsi="Arial"/>
          <w:sz w:val="22"/>
          <w:szCs w:val="22"/>
        </w:rPr>
        <w:t xml:space="preserve">Commit and push: 'Tool Category Restructure — sidebar.js groups'.</w:t>
      </w:r>
    </w:p>
    <w:p>
      <w:pPr>
        <w:pStyle w:val="Heading2"/>
        <w:spacing w:after="160" w:before="280"/>
      </w:pPr>
      <w:r>
        <w:rPr>
          <w:rFonts w:ascii="Arial" w:cs="Arial" w:eastAsia="Arial" w:hAnsi="Arial"/>
          <w:b/>
          <w:bCs/>
          <w:color w:val="2E5F8A"/>
          <w:sz w:val="26"/>
          <w:szCs w:val="26"/>
        </w:rPr>
        <w:t xml:space="preserve">7.4 Pre-commit verification</w:t>
      </w:r>
    </w:p>
    <w:p>
      <w:pPr>
        <w:spacing w:after="60" w:before="60" w:line="276"/>
      </w:pPr>
      <w:r>
        <w:rPr>
          <w:rFonts w:ascii="Arial" w:cs="Arial" w:eastAsia="Arial" w:hAnsi="Arial"/>
          <w:sz w:val="22"/>
          <w:szCs w:val="22"/>
        </w:rPr>
        <w:t xml:space="preserve">Before pushing each commit, Code verifies:</w:t>
      </w:r>
    </w:p>
    <w:p>
      <w:pPr>
        <w:pStyle w:val="ListParagraph"/>
        <w:numPr>
          <w:ilvl w:val="0"/>
          <w:numId w:val="2"/>
        </w:numPr>
        <w:spacing w:after="40" w:before="40" w:line="276"/>
      </w:pPr>
      <w:r>
        <w:rPr>
          <w:rFonts w:ascii="Arial" w:cs="Arial" w:eastAsia="Arial" w:hAnsi="Arial"/>
          <w:sz w:val="22"/>
          <w:szCs w:val="22"/>
        </w:rPr>
        <w:t xml:space="preserve">Counts: tools-data.js has 57 tool rows, with categories distributed 11 / 13 / 6 / 23 / 4.</w:t>
      </w:r>
    </w:p>
    <w:p>
      <w:pPr>
        <w:pStyle w:val="ListParagraph"/>
        <w:numPr>
          <w:ilvl w:val="0"/>
          <w:numId w:val="2"/>
        </w:numPr>
        <w:spacing w:after="40" w:before="40" w:line="276"/>
      </w:pPr>
      <w:r>
        <w:rPr>
          <w:rFonts w:ascii="Arial" w:cs="Arial" w:eastAsia="Arial" w:hAnsi="Arial"/>
          <w:sz w:val="22"/>
          <w:szCs w:val="22"/>
        </w:rPr>
        <w:t xml:space="preserve">No tool lost or duplicated.</w:t>
      </w:r>
    </w:p>
    <w:p>
      <w:pPr>
        <w:pStyle w:val="ListParagraph"/>
        <w:numPr>
          <w:ilvl w:val="0"/>
          <w:numId w:val="2"/>
        </w:numPr>
        <w:spacing w:after="40" w:before="40" w:line="276"/>
      </w:pPr>
      <w:r>
        <w:rPr>
          <w:rFonts w:ascii="Arial" w:cs="Arial" w:eastAsia="Arial" w:hAnsi="Arial"/>
          <w:sz w:val="22"/>
          <w:szCs w:val="22"/>
        </w:rPr>
        <w:t xml:space="preserve">No stale category names remain in the file being committed.</w:t>
      </w:r>
    </w:p>
    <w:p>
      <w:pPr>
        <w:pStyle w:val="ListParagraph"/>
        <w:numPr>
          <w:ilvl w:val="0"/>
          <w:numId w:val="2"/>
        </w:numPr>
        <w:spacing w:after="40" w:before="40" w:line="276"/>
      </w:pPr>
      <w:r>
        <w:rPr>
          <w:rFonts w:ascii="Arial" w:cs="Arial" w:eastAsia="Arial" w:hAnsi="Arial"/>
          <w:sz w:val="22"/>
          <w:szCs w:val="22"/>
        </w:rPr>
        <w:t xml:space="preserve">All commits are pushed to GitHub immediately — no unpushed commits at end of session per CLAUDE.md.</w:t>
      </w:r>
    </w:p>
    <w:p>
      <w:pPr>
        <w:pStyle w:val="Heading1"/>
        <w:spacing w:after="200" w:before="360"/>
      </w:pPr>
      <w:r>
        <w:rPr>
          <w:rFonts w:ascii="Arial" w:cs="Arial" w:eastAsia="Arial" w:hAnsi="Arial"/>
          <w:b/>
          <w:bCs/>
          <w:color w:val="1F3864"/>
          <w:sz w:val="32"/>
          <w:szCs w:val="32"/>
        </w:rPr>
        <w:t xml:space="preserve">8. Acceptance Criteria</w:t>
      </w:r>
    </w:p>
    <w:p>
      <w:pPr>
        <w:spacing w:after="60" w:before="60" w:line="276"/>
      </w:pPr>
      <w:r>
        <w:rPr>
          <w:rFonts w:ascii="Arial" w:cs="Arial" w:eastAsia="Arial" w:hAnsi="Arial"/>
          <w:sz w:val="22"/>
          <w:szCs w:val="22"/>
        </w:rPr>
        <w:t xml:space="preserve">The restructure is complete when all of the following are true:</w:t>
      </w:r>
    </w:p>
    <w:p>
      <w:pPr>
        <w:pStyle w:val="ListParagraph"/>
        <w:numPr>
          <w:ilvl w:val="0"/>
          <w:numId w:val="2"/>
        </w:numPr>
        <w:spacing w:after="40" w:before="40" w:line="276"/>
      </w:pPr>
      <w:r>
        <w:rPr>
          <w:rFonts w:ascii="Arial" w:cs="Arial" w:eastAsia="Arial" w:hAnsi="Arial"/>
          <w:sz w:val="22"/>
          <w:szCs w:val="22"/>
        </w:rPr>
        <w:t xml:space="preserve">tools-data.js schema comment lists the five valid category values.</w:t>
      </w:r>
    </w:p>
    <w:p>
      <w:pPr>
        <w:pStyle w:val="ListParagraph"/>
        <w:numPr>
          <w:ilvl w:val="0"/>
          <w:numId w:val="2"/>
        </w:numPr>
        <w:spacing w:after="40" w:before="40" w:line="276"/>
      </w:pPr>
      <w:r>
        <w:rPr>
          <w:rFonts w:ascii="Arial" w:cs="Arial" w:eastAsia="Arial" w:hAnsi="Arial"/>
          <w:sz w:val="22"/>
          <w:szCs w:val="22"/>
        </w:rPr>
        <w:t xml:space="preserve">Every tool in tools-data.js has its 'category' field set to one of: sales-marketing, customers-jobs, inventory-materials, operations, intelligence.</w:t>
      </w:r>
    </w:p>
    <w:p>
      <w:pPr>
        <w:pStyle w:val="ListParagraph"/>
        <w:numPr>
          <w:ilvl w:val="0"/>
          <w:numId w:val="2"/>
        </w:numPr>
        <w:spacing w:after="40" w:before="40" w:line="276"/>
      </w:pPr>
      <w:r>
        <w:rPr>
          <w:rFonts w:ascii="Arial" w:cs="Arial" w:eastAsia="Arial" w:hAnsi="Arial"/>
          <w:sz w:val="22"/>
          <w:szCs w:val="22"/>
        </w:rPr>
        <w:t xml:space="preserve">Distribution of tools across the five categories matches Section 4: 11 / 13 / 6 / 23 / 4.</w:t>
      </w:r>
    </w:p>
    <w:p>
      <w:pPr>
        <w:pStyle w:val="ListParagraph"/>
        <w:numPr>
          <w:ilvl w:val="0"/>
          <w:numId w:val="2"/>
        </w:numPr>
        <w:spacing w:after="40" w:before="40" w:line="276"/>
      </w:pPr>
      <w:r>
        <w:rPr>
          <w:rFonts w:ascii="Arial" w:cs="Arial" w:eastAsia="Arial" w:hAnsi="Arial"/>
          <w:sz w:val="22"/>
          <w:szCs w:val="22"/>
        </w:rPr>
        <w:t xml:space="preserve">tools.html CATEGORIES array contains exactly five entries with the correct ids, display labels, and taglines.</w:t>
      </w:r>
    </w:p>
    <w:p>
      <w:pPr>
        <w:pStyle w:val="ListParagraph"/>
        <w:numPr>
          <w:ilvl w:val="0"/>
          <w:numId w:val="2"/>
        </w:numPr>
        <w:spacing w:after="40" w:before="40" w:line="276"/>
      </w:pPr>
      <w:r>
        <w:rPr>
          <w:rFonts w:ascii="Arial" w:cs="Arial" w:eastAsia="Arial" w:hAnsi="Arial"/>
          <w:sz w:val="22"/>
          <w:szCs w:val="22"/>
        </w:rPr>
        <w:t xml:space="preserve">tools.html renders five category accordions in the correct order (Sales &amp; Marketing first, Business Intelligence last).</w:t>
      </w:r>
    </w:p>
    <w:p>
      <w:pPr>
        <w:pStyle w:val="ListParagraph"/>
        <w:numPr>
          <w:ilvl w:val="0"/>
          <w:numId w:val="2"/>
        </w:numPr>
        <w:spacing w:after="40" w:before="40" w:line="276"/>
      </w:pPr>
      <w:r>
        <w:rPr>
          <w:rFonts w:ascii="Arial" w:cs="Arial" w:eastAsia="Arial" w:hAnsi="Arial"/>
          <w:sz w:val="22"/>
          <w:szCs w:val="22"/>
        </w:rPr>
        <w:t xml:space="preserve">All 57 tools render under their correct category accordion on tools.html.</w:t>
      </w:r>
    </w:p>
    <w:p>
      <w:pPr>
        <w:pStyle w:val="ListParagraph"/>
        <w:numPr>
          <w:ilvl w:val="0"/>
          <w:numId w:val="2"/>
        </w:numPr>
        <w:spacing w:after="40" w:before="40" w:line="276"/>
      </w:pPr>
      <w:r>
        <w:rPr>
          <w:rFonts w:ascii="Arial" w:cs="Arial" w:eastAsia="Arial" w:hAnsi="Arial"/>
          <w:sz w:val="22"/>
          <w:szCs w:val="22"/>
        </w:rPr>
        <w:t xml:space="preserve">Each category accordion header shows the correct tagline.</w:t>
      </w:r>
    </w:p>
    <w:p>
      <w:pPr>
        <w:pStyle w:val="ListParagraph"/>
        <w:numPr>
          <w:ilvl w:val="0"/>
          <w:numId w:val="2"/>
        </w:numPr>
        <w:spacing w:after="40" w:before="40" w:line="276"/>
      </w:pPr>
      <w:r>
        <w:rPr>
          <w:rFonts w:ascii="Arial" w:cs="Arial" w:eastAsia="Arial" w:hAnsi="Arial"/>
          <w:sz w:val="22"/>
          <w:szCs w:val="22"/>
        </w:rPr>
        <w:t xml:space="preserve">sidebar.js groups array contains exactly five group entries plus the Content Library standalone entry.</w:t>
      </w:r>
    </w:p>
    <w:p>
      <w:pPr>
        <w:pStyle w:val="ListParagraph"/>
        <w:numPr>
          <w:ilvl w:val="0"/>
          <w:numId w:val="2"/>
        </w:numPr>
        <w:spacing w:after="40" w:before="40" w:line="276"/>
      </w:pPr>
      <w:r>
        <w:rPr>
          <w:rFonts w:ascii="Arial" w:cs="Arial" w:eastAsia="Arial" w:hAnsi="Arial"/>
          <w:sz w:val="22"/>
          <w:szCs w:val="22"/>
        </w:rPr>
        <w:t xml:space="preserve">Email Assistant appears under the Operations group in the sidebar, not Business Intelligence.</w:t>
      </w:r>
    </w:p>
    <w:p>
      <w:pPr>
        <w:pStyle w:val="ListParagraph"/>
        <w:numPr>
          <w:ilvl w:val="0"/>
          <w:numId w:val="2"/>
        </w:numPr>
        <w:spacing w:after="40" w:before="40" w:line="276"/>
      </w:pPr>
      <w:r>
        <w:rPr>
          <w:rFonts w:ascii="Arial" w:cs="Arial" w:eastAsia="Arial" w:hAnsi="Arial"/>
          <w:sz w:val="22"/>
          <w:szCs w:val="22"/>
        </w:rPr>
        <w:t xml:space="preserve">Tool Specification Guide v2.5 in Project Knowledge reflects the five-category structure (updated separately by Chat before build begins).</w:t>
      </w:r>
    </w:p>
    <w:p>
      <w:pPr>
        <w:pStyle w:val="Heading1"/>
        <w:spacing w:after="200" w:before="360"/>
      </w:pPr>
      <w:r>
        <w:rPr>
          <w:rFonts w:ascii="Arial" w:cs="Arial" w:eastAsia="Arial" w:hAnsi="Arial"/>
          <w:b/>
          <w:bCs/>
          <w:color w:val="1F3864"/>
          <w:sz w:val="32"/>
          <w:szCs w:val="32"/>
        </w:rPr>
        <w:t xml:space="preserve">9. Dependencies</w:t>
      </w:r>
    </w:p>
    <w:p>
      <w:pPr>
        <w:pStyle w:val="Heading2"/>
        <w:spacing w:after="160" w:before="280"/>
      </w:pPr>
      <w:r>
        <w:rPr>
          <w:rFonts w:ascii="Arial" w:cs="Arial" w:eastAsia="Arial" w:hAnsi="Arial"/>
          <w:b/>
          <w:bCs/>
          <w:color w:val="2E5F8A"/>
          <w:sz w:val="26"/>
          <w:szCs w:val="26"/>
        </w:rPr>
        <w:t xml:space="preserve">9.1 Upstream — must be complete before this spec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48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Tool Specification Guide v2.5 update reflecting the five-category structure</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Drafted in Chat alongside this spec. Added to Project Knowledge before Code build begins.</w:t>
            </w:r>
          </w:p>
        </w:tc>
      </w:tr>
      <w:tr>
        <w:tc>
          <w:tcPr>
            <w:tcW w:type="dxa" w:w="4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Owner approval of this spec</w:t>
            </w:r>
          </w:p>
        </w:tc>
        <w:tc>
          <w:tcPr>
            <w:tcW w:type="dxa" w:w="48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Pending</w:t>
            </w:r>
          </w:p>
        </w:tc>
      </w:tr>
    </w:tbl>
    <w:p>
      <w:pPr>
        <w:pStyle w:val="Heading2"/>
        <w:spacing w:after="160" w:before="280"/>
      </w:pPr>
      <w:r>
        <w:rPr>
          <w:rFonts w:ascii="Arial" w:cs="Arial" w:eastAsia="Arial" w:hAnsi="Arial"/>
          <w:b/>
          <w:bCs/>
          <w:color w:val="2E5F8A"/>
          <w:sz w:val="26"/>
          <w:szCs w:val="26"/>
        </w:rPr>
        <w:t xml:space="preserve">9.2 Downstream — depends on this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Dependent work</w:t>
            </w:r>
          </w:p>
        </w:tc>
        <w:tc>
          <w:tcPr>
            <w:tcW w:type="dxa" w:w="58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How it depends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Pre-Login Browse Restructure spec — function-select.html page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The function-select page renders one tile per category. The tile labels, internal IDs (used in URL parameters like ?function=operations), and taglines are defined here. The Pre-Login Browse Restructure spec build must wait until this restructure is built.</w:t>
            </w:r>
          </w:p>
        </w:tc>
      </w:tr>
      <w:tr>
        <w:tc>
          <w:tcPr>
            <w:tcW w:type="dxa" w:w="350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Pre-Login Browse Restructure spec — tools.html filter tab removal</w:t>
            </w:r>
          </w:p>
        </w:tc>
        <w:tc>
          <w:tcPr>
            <w:tcW w:type="dxa" w:w="5860"/>
            <w:tcBorders>
              <w:top w:val="single" w:color="BBBBBB" w:sz="4"/>
              <w:left w:val="single" w:color="BBBBBB" w:sz="4"/>
              <w:bottom w:val="single" w:color="BBBBBB" w:sz="4"/>
              <w:right w:val="single" w:color="BBBBBB" w:sz="4"/>
            </w:tcBorders>
            <w:shd w:fill="F2F2F2" w:color="auto" w:val="clear"/>
            <w:tcMar>
              <w:top w:type="dxa" w:w="80"/>
              <w:left w:type="dxa" w:w="120"/>
              <w:bottom w:type="dxa" w:w="80"/>
              <w:right w:type="dxa" w:w="120"/>
            </w:tcMar>
          </w:tcPr>
          <w:p>
            <w:r>
              <w:rPr>
                <w:rFonts w:ascii="Arial" w:cs="Arial" w:eastAsia="Arial" w:hAnsi="Arial"/>
                <w:sz w:val="20"/>
                <w:szCs w:val="20"/>
              </w:rPr>
              <w:t xml:space="preserve">Independent of this spec but lives in the same file. Can be sequenced before or after.</w:t>
            </w:r>
          </w:p>
        </w:tc>
      </w:tr>
    </w:tbl>
    <w:p>
      <w:pPr>
        <w:pStyle w:val="Heading2"/>
        <w:spacing w:after="160" w:before="280"/>
      </w:pPr>
      <w:r>
        <w:rPr>
          <w:rFonts w:ascii="Arial" w:cs="Arial" w:eastAsia="Arial" w:hAnsi="Arial"/>
          <w:b/>
          <w:bCs/>
          <w:color w:val="2E5F8A"/>
          <w:sz w:val="26"/>
          <w:szCs w:val="26"/>
        </w:rPr>
        <w:t xml:space="preserve">9.3 No external dependencies</w:t>
      </w:r>
    </w:p>
    <w:p>
      <w:pPr>
        <w:spacing w:after="60" w:before="60" w:line="276"/>
      </w:pPr>
      <w:r>
        <w:rPr>
          <w:rFonts w:ascii="Arial" w:cs="Arial" w:eastAsia="Arial" w:hAnsi="Arial"/>
          <w:sz w:val="22"/>
          <w:szCs w:val="22"/>
        </w:rPr>
        <w:t xml:space="preserve">This restructure does not depend on Shared Research Layer cohort logic, the BI Insights architecture, the Industry Taxonomy v2.0 spec, the Test Environment Setup work, or any third-party integrations. Tool category is a display dimension only; no backend API, no Supabase table, no Stripe product, and no AI prompt consumes the category field.</w:t>
      </w:r>
    </w:p>
    <w:p>
      <w:pPr>
        <w:pStyle w:val="Heading1"/>
        <w:spacing w:after="200" w:before="360"/>
      </w:pPr>
      <w:r>
        <w:rPr>
          <w:rFonts w:ascii="Arial" w:cs="Arial" w:eastAsia="Arial" w:hAnsi="Arial"/>
          <w:b/>
          <w:bCs/>
          <w:color w:val="1F3864"/>
          <w:sz w:val="32"/>
          <w:szCs w:val="32"/>
        </w:rPr>
        <w:t xml:space="preserve">10. Notes &amp; Records</w:t>
      </w:r>
    </w:p>
    <w:p>
      <w:pPr>
        <w:pStyle w:val="Heading2"/>
        <w:spacing w:after="160" w:before="280"/>
      </w:pPr>
      <w:r>
        <w:rPr>
          <w:rFonts w:ascii="Arial" w:cs="Arial" w:eastAsia="Arial" w:hAnsi="Arial"/>
          <w:b/>
          <w:bCs/>
          <w:color w:val="2E5F8A"/>
          <w:sz w:val="26"/>
          <w:szCs w:val="26"/>
        </w:rPr>
        <w:t xml:space="preserve">10.1 Namespace collision — 'operations'</w:t>
      </w:r>
    </w:p>
    <w:p>
      <w:pPr>
        <w:spacing w:after="60" w:before="60" w:line="276"/>
      </w:pPr>
      <w:r>
        <w:rPr>
          <w:rFonts w:ascii="Arial" w:cs="Arial" w:eastAsia="Arial" w:hAnsi="Arial"/>
          <w:sz w:val="22"/>
          <w:szCs w:val="22"/>
        </w:rPr>
        <w:t xml:space="preserve">The token 'operations' is already used heavily elsewhere in the codebase as different namespaces — a BI insights category in api/bi-insights.js, a Strategic Plan category in strategic-plan-modules.js and related files, an Email Assistant email category in email-assistant-logic.js, and prompt-template references in api/email.js and api/strategic-plan-generate.js.</w:t>
      </w:r>
    </w:p>
    <w:p>
      <w:pPr>
        <w:spacing w:after="60" w:before="60" w:line="276"/>
      </w:pPr>
      <w:r>
        <w:rPr>
          <w:rFonts w:ascii="Arial" w:cs="Arial" w:eastAsia="Arial" w:hAnsi="Arial"/>
          <w:sz w:val="22"/>
          <w:szCs w:val="22"/>
        </w:rPr>
        <w:t xml:space="preserve">Per the May 2026 Code investigation, none of these usages collide functionally with adding 'operations' as a tool-category ID — they are in different files, consumed by different code paths, and Code can disambiguate during search. The owner has accepted the grep noise as a tooling concern only, and the internal ID 'operations' is locked.</w:t>
      </w:r>
    </w:p>
    <w:p>
      <w:pPr>
        <w:pStyle w:val="Heading2"/>
        <w:spacing w:after="160" w:before="280"/>
      </w:pPr>
      <w:r>
        <w:rPr>
          <w:rFonts w:ascii="Arial" w:cs="Arial" w:eastAsia="Arial" w:hAnsi="Arial"/>
          <w:b/>
          <w:bCs/>
          <w:color w:val="2E5F8A"/>
          <w:sz w:val="26"/>
          <w:szCs w:val="26"/>
        </w:rPr>
        <w:t xml:space="preserve">10.2 Strategic Plan position</w:t>
      </w:r>
    </w:p>
    <w:p>
      <w:pPr>
        <w:spacing w:after="60" w:before="60" w:line="276"/>
      </w:pPr>
      <w:r>
        <w:rPr>
          <w:rFonts w:ascii="Arial" w:cs="Arial" w:eastAsia="Arial" w:hAnsi="Arial"/>
          <w:sz w:val="22"/>
          <w:szCs w:val="22"/>
        </w:rPr>
        <w:t xml:space="preserve">Strategic Plan's tool name is 'Strategic Plan &amp; Operations Dashboard', which could suggest it belongs under Operations. The owner has confirmed Strategic Plan remains in Business Intelligence because strategic planning is decision-support (BI territory) rather than day-to-day running of the business (Operations territory).</w:t>
      </w:r>
    </w:p>
    <w:p>
      <w:pPr>
        <w:pStyle w:val="Heading2"/>
        <w:spacing w:after="160" w:before="280"/>
      </w:pPr>
      <w:r>
        <w:rPr>
          <w:rFonts w:ascii="Arial" w:cs="Arial" w:eastAsia="Arial" w:hAnsi="Arial"/>
          <w:b/>
          <w:bCs/>
          <w:color w:val="2E5F8A"/>
          <w:sz w:val="26"/>
          <w:szCs w:val="26"/>
        </w:rPr>
        <w:t xml:space="preserve">10.3 Compliance tools split</w:t>
      </w:r>
    </w:p>
    <w:p>
      <w:pPr>
        <w:spacing w:after="60" w:before="60" w:line="276"/>
      </w:pPr>
      <w:r>
        <w:rPr>
          <w:rFonts w:ascii="Arial" w:cs="Arial" w:eastAsia="Arial" w:hAnsi="Arial"/>
          <w:sz w:val="22"/>
          <w:szCs w:val="22"/>
        </w:rPr>
        <w:t xml:space="preserve">Compliance-related tools are deliberately split across two categories:</w:t>
      </w:r>
    </w:p>
    <w:p>
      <w:pPr>
        <w:pStyle w:val="ListParagraph"/>
        <w:numPr>
          <w:ilvl w:val="0"/>
          <w:numId w:val="2"/>
        </w:numPr>
        <w:spacing w:after="40" w:before="40" w:line="276"/>
      </w:pPr>
      <w:r>
        <w:rPr>
          <w:rFonts w:ascii="Arial" w:cs="Arial" w:eastAsia="Arial" w:hAnsi="Arial"/>
          <w:sz w:val="22"/>
          <w:szCs w:val="22"/>
        </w:rPr>
        <w:t xml:space="preserve">Per-job compliance certificates (compliance-cert-gen) remain in Customers &amp; Jobs — they attach to a specific job's paperwork.</w:t>
      </w:r>
    </w:p>
    <w:p>
      <w:pPr>
        <w:pStyle w:val="ListParagraph"/>
        <w:numPr>
          <w:ilvl w:val="0"/>
          <w:numId w:val="2"/>
        </w:numPr>
        <w:spacing w:after="40" w:before="40" w:line="276"/>
      </w:pPr>
      <w:r>
        <w:rPr>
          <w:rFonts w:ascii="Arial" w:cs="Arial" w:eastAsia="Arial" w:hAnsi="Arial"/>
          <w:sz w:val="22"/>
          <w:szCs w:val="22"/>
        </w:rPr>
        <w:t xml:space="preserve">Business-level compliance management (compliance-calendar, license-tracker, test-tag-manager) moves to Operations — these are about running the business compliantly, not about a single job.</w:t>
      </w:r>
    </w:p>
    <w:p>
      <w:pPr>
        <w:pStyle w:val="Heading2"/>
        <w:spacing w:after="160" w:before="280"/>
      </w:pPr>
      <w:r>
        <w:rPr>
          <w:rFonts w:ascii="Arial" w:cs="Arial" w:eastAsia="Arial" w:hAnsi="Arial"/>
          <w:b/>
          <w:bCs/>
          <w:color w:val="2E5F8A"/>
          <w:sz w:val="26"/>
          <w:szCs w:val="26"/>
        </w:rPr>
        <w:t xml:space="preserve">10.4 Future maintainability note</w:t>
      </w:r>
    </w:p>
    <w:p>
      <w:pPr>
        <w:spacing w:after="60" w:before="60" w:line="276"/>
      </w:pPr>
      <w:r>
        <w:rPr>
          <w:rFonts w:ascii="Arial" w:cs="Arial" w:eastAsia="Arial" w:hAnsi="Arial"/>
          <w:sz w:val="22"/>
          <w:szCs w:val="22"/>
        </w:rPr>
        <w:t xml:space="preserve">This spec accepts that sidebar.js does not derive from tools-data.js. A future refactor where sidebar.js consumes the canonical category field from tools-data.js would prevent sync drift. Captured as a maintainability improvement for future scheduling — not in scope here.</w:t>
      </w:r>
    </w:p>
    <w:p>
      <w:pPr>
        <w:pStyle w:val="Heading1"/>
        <w:spacing w:after="200" w:before="360"/>
      </w:pPr>
      <w:r>
        <w:rPr>
          <w:rFonts w:ascii="Arial" w:cs="Arial" w:eastAsia="Arial" w:hAnsi="Arial"/>
          <w:b/>
          <w:bCs/>
          <w:color w:val="1F3864"/>
          <w:sz w:val="32"/>
          <w:szCs w:val="3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0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v1.0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May 2026</w:t>
            </w:r>
          </w:p>
        </w:tc>
        <w:tc>
          <w:tcPr>
            <w:tcW w:type="dxa" w:w="6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sz w:val="20"/>
                <w:szCs w:val="20"/>
              </w:rPr>
              <w:t xml:space="preserve">Initial spec. Defines five-category structure, complete tool-to-category mapping for 57 tools, file-level changes for tools-data.js / tools.html / sidebar.js, Tool Specification Guide v2.5 update requirements, and build sequence.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2026-05-16T05:46:10.472Z</dcterms:created>
  <dcterms:modified xsi:type="dcterms:W3CDTF">2026-05-16T05:46:10.473Z</dcterms:modified>
</cp:coreProperties>
</file>

<file path=docProps/custom.xml><?xml version="1.0" encoding="utf-8"?>
<Properties xmlns="http://schemas.openxmlformats.org/officeDocument/2006/custom-properties" xmlns:vt="http://schemas.openxmlformats.org/officeDocument/2006/docPropsVTypes"/>
</file>