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StaxAI — Shared Research Layer: Cohort-shared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Document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StaxAI-Shared-Research-Layer-Cohort-Architecture-Addendum-v1_3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v1.3 — May 2026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for review</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Parent spec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StaxAI-Shared-Research-Layer-Spec-v1_0 (retired; this addendum is now the complete description of the Shared Research Layer)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Supersedes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StaxAI-Shared-Research-Layer-Cohort-Architecture-Addendum-v1_2 and StaxAI-Shared-Research-Layer-Listings-Addendum-v1_0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Purpose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Describe the Shared Research Layer as it stands after the SRL Architecture Rebuild (Passes A through F Step 2, plus D.10 resilience). This document is the single, authoritative description of the SRL — the per-user parent spec and the listings addendum are retired.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CLAUDE.md, Tool Specification Guide v2.5, Platform Audit Standard v1.4</w:t>
            </w:r>
          </w:p>
        </w:tc>
      </w:tr>
    </w:tbl>
    <w:p>
      <w:r>
        <w:t xml:space="preserve"/>
      </w:r>
    </w:p>
    <w:p>
      <w:pPr>
        <w:pStyle w:val="Heading1"/>
        <w:spacing w:after="200" w:before="360"/>
      </w:pPr>
      <w:r>
        <w:t xml:space="preserve">1. Purpose</w:t>
      </w:r>
    </w:p>
    <w:p>
      <w:pPr>
        <w:spacing w:after="160"/>
      </w:pPr>
      <w:r>
        <w:t xml:space="preserve">The Shared Research Layer (SRL) is the platform-level infrastructure that gathers and curates external web research relevant to a StaxAI user. It is consumed by Business Intelligence (BI) and Industry News &amp; Updates (ID), with future consumers possible. The SRL replaces what used to be duplicated research logic inside each of those tools.</w:t>
      </w:r>
    </w:p>
    <w:p>
      <w:pPr>
        <w:spacing w:after="160"/>
      </w:pPr>
      <w:r>
        <w:t xml:space="preserve">This document describes the SRL as it stands today, after the SRL Architecture Rebuild. The rebuild produced a clean architectural baseline: curated research is shared across users by cohort rather than held per-user, refresh runs exclusively on cron with no user-activity triggers, the curation model is Sonnet, each curated item produces exactly one row, and listings are no longer part of the architecture. The parent Shared Research Layer Spec v1.0 and the Listings Addendum v1.0 are retired — neither describes the layer as it exists in code. This addendum stands alone.</w:t>
      </w:r>
    </w:p>
    <w:p>
      <w:pPr>
        <w:spacing w:after="160"/>
      </w:pPr>
      <w:r>
        <w:t xml:space="preserve">The cohort model is the headline structural change. Many users share the same industries, state and region, and therefore share the same research queries, the same Serper responses, and the same curation outputs. Running the full pipeline per user multiplied cost and curation time without improving the result. It also coupled refresh timing to user activity, which produced inconsistent Day-0 data for users who hadn't yet opened a tool, and an unpredictable load shape on Serper and the curation model. Restructuring around a cohort — the unique combination of industries, state and region drawn from a user's Business Profile — produces one set of shared_research rows per cohort, refreshed once per day by cron. Tools read from shared_research filtered to the user's cohort. User activity never triggers an SRL refresh.</w:t>
      </w:r>
    </w:p>
    <w:p>
      <w:pPr>
        <w:pStyle w:val="Heading1"/>
        <w:spacing w:after="200" w:before="360"/>
      </w:pPr>
      <w:r>
        <w:t xml:space="preserve">2. Scope</w:t>
      </w:r>
    </w:p>
    <w:p>
      <w:pPr>
        <w:spacing w:after="160"/>
      </w:pPr>
      <w:r>
        <w:t xml:space="preserve">This addendum describes the SRL in its entirety. It covers the cohort model, the schema, the trigger model, the refresh pipeline, the query layer, the curation layer, the consumer contracts, and the operational parameters that the layer runs against.</w:t>
      </w:r>
    </w:p>
    <w:p>
      <w:pPr>
        <w:spacing w:after="160"/>
      </w:pPr>
      <w:r>
        <w:t xml:space="preserve">The 5 source categories — Regulatory &amp; Compliance, Industry News, Supplier &amp; Materials, Economic &amp; Market, and Technology &amp; Innovation — remain unchanged, as does the 6-lens taxonomy and the natural-language query style. Listings as a content type are not part of the architecture; the item_type column has been removed from shared_research and all related code paths, prompt sections, validator checks, and consumer filters have been removed.</w:t>
      </w:r>
    </w:p>
    <w:p>
      <w:pPr>
        <w:spacing w:after="160"/>
      </w:pPr>
      <w:r>
        <w:t xml:space="preserve">Tool-side Refresh button behaviour is out of scope for this document. The intended pattern is for each tool's Refresh button to compare the tool's last-refresh timestamp against the cohort's most recent shared_research update, and to re-read from shared_research only if shared_research is newer. That behaviour is implemented separately under each tool's own spec work.</w:t>
      </w:r>
    </w:p>
    <w:p>
      <w:pPr>
        <w:pStyle w:val="Heading1"/>
        <w:spacing w:after="200" w:before="360"/>
      </w:pPr>
      <w:r>
        <w:t xml:space="preserve">3. Cohort Model</w:t>
      </w:r>
    </w:p>
    <w:p>
      <w:pPr>
        <w:pStyle w:val="Heading2"/>
        <w:spacing w:after="160" w:before="280"/>
      </w:pPr>
      <w:r>
        <w:t xml:space="preserve">3.1 Cohort definition</w:t>
      </w:r>
    </w:p>
    <w:p>
      <w:pPr>
        <w:spacing w:after="160"/>
      </w:pPr>
      <w:r>
        <w:t xml:space="preserve">A cohort is the unique combination of a user's industries (a list of one to three industries from the Business Profile), state (an Australian state or territory code), and region (the SA4 region derived from the user's postcode). Two users are in the same cohort if and only if all three values match. A user whose industries change, who moves state, or whose postcode resolves to a different SA4, joins a different cohort. The previous cohort is unaffected by the user's departure; it continues to exist for as long as any other user remains in it.</w:t>
      </w:r>
    </w:p>
    <w:p>
      <w:pPr>
        <w:pStyle w:val="Heading2"/>
        <w:spacing w:after="160" w:before="280"/>
      </w:pPr>
      <w:r>
        <w:t xml:space="preserve">3.2 Cohort identifier</w:t>
      </w:r>
    </w:p>
    <w:p>
      <w:pPr>
        <w:spacing w:after="160"/>
      </w:pPr>
      <w:r>
        <w:t xml:space="preserve">A composite text identifier, cohort_id, is computed from the three component values in a canonical form. Industries are lowercased, slugified, sorted alphabetically, and joined with a pipe character. The state code is lowercased. The region is slugified. The three pieces are joined with double-colon separators. The format produces stable, comparable identifiers regardless of the order in which industries were entered, the case used, or whitespace in the source values. An example: a Mid North Coast NSW user with industries Building &amp; Construction and Landscaping &amp; Outdoor produces the cohort_id 'building-and-construction|landscaping-and-outdoor::nsw::mid-north-coast'.</w:t>
      </w:r>
    </w:p>
    <w:p>
      <w:pPr>
        <w:spacing w:after="160"/>
      </w:pPr>
      <w:r>
        <w:t xml:space="preserve">The cohort_id is computed and persisted at Business Profile save time on the user's profiles row. It is recomputed whenever the user's industries, state or postcode changes. The Business Profile save endpoint is the single writer of profiles.cohort_id; SRL code never recomputes it on the fly. If the save endpoint cannot compute a cohort_id (because the user has not completed the relevant Business Profile fields), the cohort_id is left null and the user does not appear in any cohort. SRL consumers reading on behalf of such a user receive zero rows.</w:t>
      </w:r>
    </w:p>
    <w:p>
      <w:pPr>
        <w:pStyle w:val="Heading2"/>
        <w:spacing w:after="160" w:before="280"/>
      </w:pPr>
      <w:r>
        <w:t xml:space="preserve">3.3 Region resolution</w:t>
      </w:r>
    </w:p>
    <w:p>
      <w:pPr>
        <w:spacing w:after="160"/>
      </w:pPr>
      <w:r>
        <w:t xml:space="preserve">Region resolution is postcode-to-SA4 only. The user's postcode from the Business Profile is mapped to its SA4 region using the ABS postcode-to-SA4 mapping table embedded in the platform. There is no clean-regional-identifier fallback path and no suburb-name resolution path. If a postcode cannot be resolved to an SA4, the cohort_id is left null.</w:t>
      </w:r>
    </w:p>
    <w:p>
      <w:pPr>
        <w:pStyle w:val="Heading1"/>
        <w:spacing w:after="200" w:before="360"/>
      </w:pPr>
      <w:r>
        <w:t xml:space="preserve">4. Schema</w:t>
      </w:r>
    </w:p>
    <w:p>
      <w:pPr>
        <w:pStyle w:val="Heading2"/>
        <w:spacing w:after="160" w:before="280"/>
      </w:pPr>
      <w:r>
        <w:t xml:space="preserve">4.1 shared_research</w:t>
      </w:r>
    </w:p>
    <w:p>
      <w:pPr>
        <w:spacing w:after="160"/>
      </w:pPr>
      <w:r>
        <w:t xml:space="preserve">The shared_research table holds curated research items. After the rebuild, the table has 14 columns. The id is a uuid primary key. The refresh_id is a uuid foreign key to shared_research_refreshes, recording which refresh produced the row. The cohort_id is a text column that scopes the row to a cohort; it replaces the user_id that was on the table in the per-user architecture. The category column is a text value, one of the 5 SRL source categories. The lens column is a text array carrying the lens or lenses that motivated the item's inclusion. The title, summary, url, source_name, source_domain, source_type and published_date columns carry the curated content itself. The is_current boolean flips false when a subsequent refresh produces a newer version of the layer for the cohort. The created_at timestamp records when the row was written.</w:t>
      </w:r>
    </w:p>
    <w:p>
      <w:pPr>
        <w:spacing w:after="160"/>
      </w:pPr>
      <w:r>
        <w:t xml:space="preserve">The item_type column that existed in the listings architecture has been dropped. Every row in shared_research is content; there is no other kind of item. Any reference to item_type anywhere in the codebase or in downstream consumers is dead and has been removed.</w:t>
      </w:r>
    </w:p>
    <w:p>
      <w:pPr>
        <w:spacing w:after="160"/>
      </w:pPr>
      <w:r>
        <w:t xml:space="preserve">Indexes cover (cohort_id, is_current) for the consumer read path and (refresh_id) for the audit join. RLS is enabled with a read-permissive policy scoped to authenticated users; writes are performed by the service role only. RLS does not gate reads on the calling user's cohort — the cohort filter is applied at the query level by consumers.</w:t>
      </w:r>
    </w:p>
    <w:p>
      <w:pPr>
        <w:pStyle w:val="Heading2"/>
        <w:spacing w:after="160" w:before="280"/>
      </w:pPr>
      <w:r>
        <w:t xml:space="preserve">4.2 shared_research_refreshes</w:t>
      </w:r>
    </w:p>
    <w:p>
      <w:pPr>
        <w:spacing w:after="160"/>
      </w:pPr>
      <w:r>
        <w:t xml:space="preserve">The shared_research_refreshes table records every refresh attempt. Each row carries an id (uuid primary key), the cohort_id being refreshed, a triggered_by_tool text column constrained to the value 'cron', a started_at timestamp, a finished_at timestamp, an outcome text column (one of the four outcome values documented in Section 7), an audit_warnings jsonb column for non-fatal issues surfaced during the refresh, and a series of timing and count fields populated by the refresh handler. The triggered_by_tool CHECK constraint is narrowed to 'cron' only — there is no longer a path by which a tool-initiated value can be written. RLS is enabled with the same read-permissive, service-role-write pattern as shared_research.</w:t>
      </w:r>
    </w:p>
    <w:p>
      <w:pPr>
        <w:pStyle w:val="Heading2"/>
        <w:spacing w:after="160" w:before="280"/>
      </w:pPr>
      <w:r>
        <w:t xml:space="preserve">4.3 shared_research_cache</w:t>
      </w:r>
    </w:p>
    <w:p>
      <w:pPr>
        <w:spacing w:after="160"/>
      </w:pPr>
      <w:r>
        <w:t xml:space="preserve">The shared_research_cache table holds Serper response payloads for reuse within the 24-hour TTL window. Each row is keyed on cache_key (a deterministic hash of query string, query_type and recency hash — not the user_id or cohort_id), and carries a payload jsonb column holding the raw Serper response, a created_at timestamp, and a hits integer that counts how many times the row has been read within its TTL window. A unique index on cache_key enforces single-row-per-key. RLS is enabled with a read-permissive policy — the cache is genuinely shared across all cohorts, on the principle that a Serper query for 'NSW construction industry news' returns the same thing regardless of who is asking.</w:t>
      </w:r>
    </w:p>
    <w:p>
      <w:pPr>
        <w:pStyle w:val="Heading2"/>
        <w:spacing w:after="160" w:before="280"/>
      </w:pPr>
      <w:r>
        <w:t xml:space="preserve">4.4 shared_research_cache_access</w:t>
      </w:r>
    </w:p>
    <w:p>
      <w:pPr>
        <w:spacing w:after="160"/>
      </w:pPr>
      <w:r>
        <w:t xml:space="preserve">The shared_research_cache_access table records every cache lookup, including hits and misses, alongside the cohort_id of the requesting refresh and the refresh_id that issued the lookup. It is the audit trail for cache behaviour, separate from the cache itself. RLS follows the same read-permissive, service-role-write pattern.</w:t>
      </w:r>
    </w:p>
    <w:p>
      <w:pPr>
        <w:pStyle w:val="Heading2"/>
        <w:spacing w:after="160" w:before="280"/>
      </w:pPr>
      <w:r>
        <w:t xml:space="preserve">4.5 cohorts</w:t>
      </w:r>
    </w:p>
    <w:p>
      <w:pPr>
        <w:spacing w:after="160"/>
      </w:pPr>
      <w:r>
        <w:t xml:space="preserve">The cohorts table holds one row per active cohort, populated by a rebuild query that runs at the start of each daily refresh. Each row carries the cohort_id, the canonical industries (as a text array), the state, the region, an active boolean, a last_refreshed_at timestamp, and a member_count integer derived from the count of profiles rows with matching cohort_id. Cohorts with zero members are marked active = false but their rows are not deleted; this preserves historical reference for any shared_research rows that still carry that cohort_id with is_current = false. RLS is enabled with the same pattern as the other SRL tables.</w:t>
      </w:r>
    </w:p>
    <w:p>
      <w:pPr>
        <w:pStyle w:val="Heading2"/>
        <w:spacing w:after="160" w:before="280"/>
      </w:pPr>
      <w:r>
        <w:t xml:space="preserve">4.6 srl_cron_jobs</w:t>
      </w:r>
    </w:p>
    <w:p>
      <w:pPr>
        <w:spacing w:after="160"/>
      </w:pPr>
      <w:r>
        <w:t xml:space="preserve">The srl_cron_jobs table records each cron run for diagnostic and operational visibility. Each row carries the job id, the started_at and finished_at timestamps, the count of cohorts the job processed, the count of refreshes that succeeded, the count that failed, and any aggregate warnings. RLS is enabled with the same pattern as the other SRL tables.</w:t>
      </w:r>
    </w:p>
    <w:p>
      <w:pPr>
        <w:pStyle w:val="Heading2"/>
        <w:spacing w:after="160" w:before="280"/>
      </w:pPr>
      <w:r>
        <w:t xml:space="preserve">4.7 profiles.cohort_id</w:t>
      </w:r>
    </w:p>
    <w:p>
      <w:pPr>
        <w:spacing w:after="160"/>
      </w:pPr>
      <w:r>
        <w:t xml:space="preserve">The profiles table carries a cohort_id text column, computed and written by the Business Profile save endpoint. Indexed for cohort-rebuild query performance. Null is permitted and represents a profile that does not yet have a resolvable cohort. The column has no foreign-key constraint to the cohorts table; the relationship is logical rather than referential, because cohorts is repopulated each refresh from profiles, not the other way around.</w:t>
      </w:r>
    </w:p>
    <w:p>
      <w:pPr>
        <w:pStyle w:val="Heading1"/>
        <w:spacing w:after="200" w:before="360"/>
      </w:pPr>
      <w:r>
        <w:t xml:space="preserve">5. Trigger Model and Cron Infrastructure</w:t>
      </w:r>
    </w:p>
    <w:p>
      <w:pPr>
        <w:pStyle w:val="Heading2"/>
        <w:spacing w:after="160" w:before="280"/>
      </w:pPr>
      <w:r>
        <w:t xml:space="preserve">5.1 Cron-only refresh</w:t>
      </w:r>
    </w:p>
    <w:p>
      <w:pPr>
        <w:spacing w:after="160"/>
      </w:pPr>
      <w:r>
        <w:t xml:space="preserve">The SRL refreshes exclusively on cron. There is no path by which user activity triggers a refresh. There is no Refresh Now button on any tool that fires a shared-research refresh. There is no automatic refresh triggered by BI generation, ID consumption, or any other tool-side workflow.</w:t>
      </w:r>
    </w:p>
    <w:p>
      <w:pPr>
        <w:pStyle w:val="Heading2"/>
        <w:spacing w:after="160" w:before="280"/>
      </w:pPr>
      <w:r>
        <w:t xml:space="preserve">5.2 Cron pair</w:t>
      </w:r>
    </w:p>
    <w:p>
      <w:pPr>
        <w:spacing w:after="160"/>
      </w:pPr>
      <w:r>
        <w:t xml:space="preserve">Two endpoints run the cron pipeline. api/srl-scheduler.js runs once per day at 04:00 UTC and enumerates the active cohorts to be refreshed, writing one job row per cohort into a worker queue. api/srl-worker.js runs every 5 minutes, picks up the next job from the queue, and runs a single cohort's refresh end-to-end. Splitting the work this way keeps each function invocation within Vercel's maxDuration limit and gives the platform the resilience to catch up if a single cohort's refresh fails — the next worker tick will simply pick up where the previous one stopped.</w:t>
      </w:r>
    </w:p>
    <w:p>
      <w:pPr>
        <w:pStyle w:val="Heading2"/>
        <w:spacing w:after="160" w:before="280"/>
      </w:pPr>
      <w:r>
        <w:t xml:space="preserve">5.3 Daily lifecycle</w:t>
      </w:r>
    </w:p>
    <w:p>
      <w:pPr>
        <w:spacing w:after="160"/>
      </w:pPr>
      <w:r>
        <w:t xml:space="preserve">The daily lifecycle begins at 04:00 UTC when api/srl-scheduler.js runs. The scheduler first rebuilds the cohorts table from profiles, marking active = true for any cohort_id that currently has at least one profile member and active = false for any cohort that no longer has members. It then enumerates the active cohorts and writes one queued job per cohort into srl_cron_jobs. Once the scheduler completes, api/srl-worker.js runs every 5 minutes through the rest of the day, picking up queued jobs and running each cohort's refresh. A typical day produces between five and a few dozen cohort refreshes, scaling with the number of distinct cohorts in the platform.</w:t>
      </w:r>
    </w:p>
    <w:p>
      <w:pPr>
        <w:pStyle w:val="Heading2"/>
        <w:spacing w:after="160" w:before="280"/>
      </w:pPr>
      <w:r>
        <w:t xml:space="preserve">5.4 News-digest scheduler and worker</w:t>
      </w:r>
    </w:p>
    <w:p>
      <w:pPr>
        <w:spacing w:after="160"/>
      </w:pPr>
      <w:r>
        <w:t xml:space="preserve">Two legacy endpoints, api/news-digest-scheduler.js and api/news-digest-worker.js, remain in the codebase as dormant authed stubs. They were originally built to run ID's tool-side refresh cadence and were repurposed during the SRL build. After the rebuild they no longer trigger SRL refreshes. The dormant-marker comments in each file document their reserved-for-future-tool-cadence-work status. They do not run unless deliberately re-enabled, and their re-enablement is gated behind a separate spec workstream.</w:t>
      </w:r>
    </w:p>
    <w:p>
      <w:pPr>
        <w:pStyle w:val="Heading1"/>
        <w:spacing w:after="200" w:before="360"/>
      </w:pPr>
      <w:r>
        <w:t xml:space="preserve">6. Tool-side Cleanup</w:t>
      </w:r>
    </w:p>
    <w:p>
      <w:pPr>
        <w:spacing w:after="160"/>
      </w:pPr>
      <w:r>
        <w:t xml:space="preserve">As part of the rebuild, the SRL-refresh calls that previously existed in tool-side code were removed. news-digest-logic.js no longer calls the SRL refresh endpoint; ID's read path reads from shared_research filtered to the user's cohort. bi-insights.js no longer calls the SRL refresh endpoint; BI's read path reads from shared_research the same way. Where ID and BI previously had Refresh button behaviour that would trigger an SRL refresh, that behaviour is removed and the Refresh button is now silent on SRL — it refreshes the tool's own view from shared_research without instructing the SRL to do anything. Future Refresh-button behaviour for both tools is in scope of separate tool reviews.</w:t>
      </w:r>
    </w:p>
    <w:p>
      <w:pPr>
        <w:pStyle w:val="Heading1"/>
        <w:spacing w:after="200" w:before="360"/>
      </w:pPr>
      <w:r>
        <w:t xml:space="preserve">7. Refresh Endpoint</w:t>
      </w:r>
    </w:p>
    <w:p>
      <w:pPr>
        <w:pStyle w:val="Heading2"/>
        <w:spacing w:after="160" w:before="280"/>
      </w:pPr>
      <w:r>
        <w:t xml:space="preserve">7.1 Endpoint</w:t>
      </w:r>
    </w:p>
    <w:p>
      <w:pPr>
        <w:spacing w:after="160"/>
      </w:pPr>
      <w:r>
        <w:t xml:space="preserve">The refresh endpoint is api/shared-research-refresh.js. It accepts a cohort_id and runs the refresh pipeline for that cohort. It is called by api/srl-worker.js with the alt-auth header x-cron-secret. It is not called from the browser. It is not called by any tool. The JWT Bearer path on the endpoint is retained for admin diagnostic use only; if called with a JWT, the endpoint requires the caller to be an admin and the diagnostic call carries a force_refresh body parameter that bypasses the 24-hour short-circuit for that one call.</w:t>
      </w:r>
    </w:p>
    <w:p>
      <w:pPr>
        <w:pStyle w:val="Heading2"/>
        <w:spacing w:after="160" w:before="280"/>
      </w:pPr>
      <w:r>
        <w:t xml:space="preserve">7.2 Refresh pipeline</w:t>
      </w:r>
    </w:p>
    <w:p>
      <w:pPr>
        <w:spacing w:after="160"/>
      </w:pPr>
      <w:r>
        <w:t xml:space="preserve">A refresh for a cohort runs the following pipeline. Step one resolves the cohort's industries, state and region from the cohorts table. Step two builds the query plan — the matrix of category-by-lens queries to fire (Section 8). Step three issues the Serper queries, with cache checks at the front of each query (Section 9). Step four passes the deduplicated raw results through the curation prompt, which evaluates each item once against all 5 categories and assigns it to one (Section 10). Step five validates the curation output. Step six writes the curated items to shared_research with the cohort_id, flips is_current on the prior generation, and writes a row to shared_research_refreshes recording the outcome and timings.</w:t>
      </w:r>
    </w:p>
    <w:p>
      <w:pPr>
        <w:pStyle w:val="Heading2"/>
        <w:spacing w:after="160" w:before="280"/>
      </w:pPr>
      <w:r>
        <w:t xml:space="preserve">7.3 Outcome ladder</w:t>
      </w:r>
    </w:p>
    <w:p>
      <w:pPr>
        <w:spacing w:after="160"/>
      </w:pPr>
      <w:r>
        <w:t xml:space="preserve">Refreshes resolve to one of four outcomes. 'ok' indicates the refresh completed fully with curated items written. 'ok_with_warnings' indicates the refresh completed but the audit layer surfaced one or more non-fatal issues that are recorded in audit_warnings — for example, a single category produced zero curated items, or one Serper query failed and degraded gracefully. 'failed' indicates the refresh did not complete and no shared_research rows were written. 'short_circuited' indicates the refresh was skipped because a current generation for the cohort was less than 24 hours old; this is the structural rate-limit on cohort-level refresh frequency.</w:t>
      </w:r>
    </w:p>
    <w:p>
      <w:pPr>
        <w:pStyle w:val="Heading1"/>
        <w:spacing w:after="200" w:before="360"/>
      </w:pPr>
      <w:r>
        <w:t xml:space="preserve">8. Query Layer</w:t>
      </w:r>
    </w:p>
    <w:p>
      <w:pPr>
        <w:pStyle w:val="Heading2"/>
        <w:spacing w:after="160" w:before="280"/>
      </w:pPr>
      <w:r>
        <w:t xml:space="preserve">8.1 Matrix</w:t>
      </w:r>
    </w:p>
    <w:p>
      <w:pPr>
        <w:spacing w:after="160"/>
      </w:pPr>
      <w:r>
        <w:t xml:space="preserve">The query plan is a matrix of categories and lenses. There are 5 categories and 6 lenses, producing a 30-cell maximum. The effective coverage after lens-cell pruning is 24 cells; certain combinations (such as SME-lens cells in industry-news and suppliers categories) have been removed because they reliably produced low-substance results. Each cell in the surviving 24-cell matrix produces one or more Serper queries depending on the cohort's industry list — a two-industry cohort fires twice as many industry-specific cells as a one-industry cohort, because each industry produces its own query for industry-keyed cells.</w:t>
      </w:r>
    </w:p>
    <w:p>
      <w:pPr>
        <w:pStyle w:val="Heading2"/>
        <w:spacing w:after="160" w:before="280"/>
      </w:pPr>
      <w:r>
        <w:t xml:space="preserve">8.2 Recency</w:t>
      </w:r>
    </w:p>
    <w:p>
      <w:pPr>
        <w:spacing w:after="160"/>
      </w:pPr>
      <w:r>
        <w:t xml:space="preserve">Recency is tightened per category. Regulatory &amp; Compliance queries use a 12-month recency window. Industry News uses 1 month. Supplier &amp; Materials uses 6 months. Economic &amp; Market uses 3 months. Technology &amp; Innovation uses 6 months. The recency value is passed to Serper as the qdr parameter and is part of the cache key.</w:t>
      </w:r>
    </w:p>
    <w:p>
      <w:pPr>
        <w:pStyle w:val="Heading2"/>
        <w:spacing w:after="160" w:before="280"/>
      </w:pPr>
      <w:r>
        <w:t xml:space="preserve">8.3 Australian-relevance filter</w:t>
      </w:r>
    </w:p>
    <w:p>
      <w:pPr>
        <w:spacing w:after="160"/>
      </w:pPr>
      <w:r>
        <w:t xml:space="preserve">Each Serper query carries a location parameter set to Australia. The post-Serper filter additionally drops any result whose source domain is not on the platform's allow-list of Australian-relevant domains or its inverse-allow logic for international domains with strong Australian context. The location parameter and the domain filter together produce results that are reliably relevant to Australian SMEs.</w:t>
      </w:r>
    </w:p>
    <w:p>
      <w:pPr>
        <w:pStyle w:val="Heading2"/>
        <w:spacing w:after="160" w:before="280"/>
      </w:pPr>
      <w:r>
        <w:t xml:space="preserve">8.4 Query language</w:t>
      </w:r>
    </w:p>
    <w:p>
      <w:pPr>
        <w:spacing w:after="160"/>
      </w:pPr>
      <w:r>
        <w:t xml:space="preserve">Queries are natural-language only. There is no use of the site: operator, the inurl: operator, or any other Google operator syntax. Query templates are written as plain English phrases that include the industry name, the state or region where appropriate, and the category-and-lens topic. This is a deliberate design choice — operator syntax has been observed to reduce result quality with Serper and to produce inconsistent output across categories.</w:t>
      </w:r>
    </w:p>
    <w:p>
      <w:pPr>
        <w:pStyle w:val="Heading1"/>
        <w:spacing w:after="200" w:before="360"/>
      </w:pPr>
      <w:r>
        <w:t xml:space="preserve">9. Cache Layer</w:t>
      </w:r>
    </w:p>
    <w:p>
      <w:pPr>
        <w:spacing w:after="160"/>
      </w:pPr>
      <w:r>
        <w:t xml:space="preserve">The cache is shared across all cohorts and keyed on (query, query_type, recency). The cache TTL is 24 hours. The user_id and cohort_id are not part of the cache key — a query for 'NSW construction industry news' returns the same Serper response regardless of which cohort or user initiated it, and caching at the query level multiplies cache effectiveness across cohorts. Cache reads are recorded in shared_research_cache_access with the refresh_id and cohort_id that initiated the lookup, so per-cohort cache behaviour can be audited even though the cache itself is shared.</w:t>
      </w:r>
    </w:p>
    <w:p>
      <w:pPr>
        <w:spacing w:after="160"/>
      </w:pPr>
      <w:r>
        <w:t xml:space="preserve">The Serper request itself uses 8 results per query, dispatched through a parallel lane manager with a 4-lane cap and a 250-millisecond gap between dispatches. The 250-millisecond gap protects against Serper's rate limit, which is documented as 5 requests per second on the platform's current tier. Serper 429 responses are retried with exponential backoff using a base sequence of 1000 and 2000 milliseconds with jitter.</w:t>
      </w:r>
    </w:p>
    <w:p>
      <w:pPr>
        <w:pStyle w:val="Heading1"/>
        <w:spacing w:after="200" w:before="360"/>
      </w:pPr>
      <w:r>
        <w:t xml:space="preserve">10. Curation Layer</w:t>
      </w:r>
    </w:p>
    <w:p>
      <w:pPr>
        <w:pStyle w:val="Heading2"/>
        <w:spacing w:after="160" w:before="280"/>
      </w:pPr>
      <w:r>
        <w:t xml:space="preserve">10.1 Model</w:t>
      </w:r>
    </w:p>
    <w:p>
      <w:pPr>
        <w:spacing w:after="160"/>
      </w:pPr>
      <w:r>
        <w:t xml:space="preserve">Curation is performed by claude-sonnet-4-6. The model identifier in lib/shared-research-curation.js is the source of truth. Sonnet was chosen over the originally-specified Haiku because the cohort-shared architecture means curation runs once per cohort per day rather than per user per day, and the cost differential is therefore much smaller in absolute terms while the quality differential matters more — curated rows are read by many users.</w:t>
      </w:r>
    </w:p>
    <w:p>
      <w:pPr>
        <w:pStyle w:val="Heading2"/>
        <w:spacing w:after="160" w:before="280"/>
      </w:pPr>
      <w:r>
        <w:t xml:space="preserve">10.2 One-row-per-item architecture</w:t>
      </w:r>
    </w:p>
    <w:p>
      <w:pPr>
        <w:spacing w:after="160"/>
      </w:pPr>
      <w:r>
        <w:t xml:space="preserve">The architecture produces exactly one shared_research row per curated item. The dispatcher routes each raw item to a single curation batch, determined by the first entry in the item's source_categories array (the order in which categories appear in source_categories is set by the query plan and is deterministic). Sonnet receives the item once, evaluates it against all 5 SRL category definitions, and assigns it to the best-fit category. The recategorisation duty in the curation prompt requires Sonnet to consider whether the assigned category is the best fit for the item, and to move the item to a different category if a better fit exists. There is no fan-out across categories and no post-curation dedupe step is required — duplicate rows for the same URL across different categories are structurally impossible.</w:t>
      </w:r>
    </w:p>
    <w:p>
      <w:pPr>
        <w:spacing w:after="160"/>
      </w:pPr>
      <w:r>
        <w:t xml:space="preserve">This is a material change from earlier architectures. Before Pass D.7, the dispatcher fanned each item out to every category in its source_categories array, each batch independently evaluated and kept the item, and a (url, category) dedupe pass collapsed duplicates within a category but preserved multiple rows for the same URL across different categories. A single article could produce four shared_research rows. ID would render the same article in four tabs. BI would see four references to the same evidence and weight it four times heavier than it should. The Pass D.7 rework eliminated that class of error.</w:t>
      </w:r>
    </w:p>
    <w:p>
      <w:pPr>
        <w:pStyle w:val="Heading2"/>
        <w:spacing w:after="160" w:before="280"/>
      </w:pPr>
      <w:r>
        <w:t xml:space="preserve">10.3 Per-category parallel fan-out</w:t>
      </w:r>
    </w:p>
    <w:p>
      <w:pPr>
        <w:spacing w:after="160"/>
      </w:pPr>
      <w:r>
        <w:t xml:space="preserve">Curation fires five concurrent calls to Sonnet, one per source category. The aggregate runtime is bounded by the slowest category rather than summed across categories. Per-category timings appear in the refresh response under timings.curation_per_category_breakdown. Items are partitioned into the five batches by the dispatcher per Section 10.2; Sonnet then evaluates each batch with the full 5-category and 6-lens vocabulary available to it, and may recategorise items out of the batch they were dispatched to and into a different category's curated output.</w:t>
      </w:r>
    </w:p>
    <w:p>
      <w:pPr>
        <w:pStyle w:val="Heading2"/>
        <w:spacing w:after="160" w:before="280"/>
      </w:pPr>
      <w:r>
        <w:t xml:space="preserve">10.4 Validator</w:t>
      </w:r>
    </w:p>
    <w:p>
      <w:pPr>
        <w:spacing w:after="160"/>
      </w:pPr>
      <w:r>
        <w:t xml:space="preserve">The validator runs after curation and before the write to shared_research. It checks that every curated item has the required fields populated, that the assigned category is one of the 5 SRL source categories, that the assigned lens or lenses are members of the 6-lens taxonomy, that the URL is a member of the input URL allow-set produced by the curation prompt's input shaping, and that the source_type value is normalised against the allowed source-type vocabulary. Failures are routed to a rejection bucket and contribute to the audit_warnings field on the refresh row; they do not block the write of the successfully-validated items.</w:t>
      </w:r>
    </w:p>
    <w:p>
      <w:pPr>
        <w:pStyle w:val="Heading1"/>
        <w:spacing w:after="200" w:before="360"/>
      </w:pPr>
      <w:r>
        <w:t xml:space="preserve">11. Consumer Contracts</w:t>
      </w:r>
    </w:p>
    <w:p>
      <w:pPr>
        <w:spacing w:after="160"/>
      </w:pPr>
      <w:r>
        <w:t xml:space="preserve">Consumers of the SRL — currently ID and BI — read from shared_research filtered to the user's cohort_id and is_current = true, sorted by created_at descending or as appropriate to the consumer. Consumers do not directly query the cache or refresh tables. Consumers do not call the refresh endpoint.</w:t>
      </w:r>
    </w:p>
    <w:p>
      <w:pPr>
        <w:spacing w:after="160"/>
      </w:pPr>
      <w:r>
        <w:t xml:space="preserve">The shape of a shared_research row passed to consumers is the 14-column structure documented in Section 4.1. There is no item_type field. Consumers that previously filtered on item_type = 'content' have had that filter removed; the filter is now structurally redundant because every row in shared_research is content. Consumers that previously read item_type or routed differently based on its value have had that logic removed.</w:t>
      </w:r>
    </w:p>
    <w:p>
      <w:pPr>
        <w:pStyle w:val="Heading1"/>
        <w:spacing w:after="200" w:before="360"/>
      </w:pPr>
      <w:r>
        <w:t xml:space="preserve">12. Operational Parameters</w:t>
      </w:r>
    </w:p>
    <w:p>
      <w:pPr>
        <w:spacing w:after="160"/>
      </w:pPr>
      <w:r>
        <w:t xml:space="preserve">The SRL is governed by a set of operational constants owned by the code. They are documented here for completeness, not as part of the consumer contract — values may change during ongoing operational tuning without amending this addendum. ITEMS_PER_CATEGORY_CAP is 20, defined in lib/shared-research-curation.js. SNIPPET_INPUT_TRUNCATE is 280 characters. CURATION_MAX_TOKENS is 8000. SERPER_NUM is 8 results per Serper query, defined in lib/shared-research-cache.js. SERPER_MAX_PARALLEL is 4 lanes, defined in api/shared-research-refresh.js. SERPER_DISPATCH_GAP_MS is 250 milliseconds. SERPER_429_BACKOFFS_MS is [1000, 2000] with jitter. CACHE_TTL_MS is 24 hours. The Vercel function maxDuration is 90 seconds, set in vercel.json — a decision documented during the Pass F.6 review concluded no change was needed for the cohort-shared Sonnet architecture, though the figure is calibrated and may be revisited if cohort sizes grow materially.</w:t>
      </w:r>
    </w:p>
    <w:p>
      <w:pPr>
        <w:pStyle w:val="Heading1"/>
        <w:spacing w:after="200" w:before="360"/>
      </w:pPr>
      <w:r>
        <w:t xml:space="preserve">13. Out of Scope</w:t>
      </w:r>
    </w:p>
    <w:p>
      <w:pPr>
        <w:spacing w:after="160"/>
      </w:pPr>
      <w:r>
        <w:t xml:space="preserve">The following items are explicitly out of scope for this addendum and are noted to prevent re-scoping during operational work. Tool-side Refresh button behaviour for ID and BI is handled under separate tool reviews; what is implemented at the SRL level is the removal of all SRL-refresh calls from these tools. BI's Sonnet prompt structure — including how it presents curated items to the analysis model — is a BI Insights concern and is settled when BI Insights spec work resumes. Industry Taxonomy Expansion, which will change what profiles.industries stores from current values to ANZSIC Division names, is a separate spec and build; the cohort model implemented here is taxonomy-agnostic because cohort_ids are computed from whatever industries values are present in profiles at BP save time. Phase 6.5 Quality findings — industry-news drop rate, suppliers drop rate, lens and industry mistagging, story-level deduplication, off-topic items passing the substance test, and property listings appearing in industry-tagged results — are addressed in the post-rebuild Phase 6.5 spec, drafted fresh against this architecture.</w:t>
      </w:r>
    </w:p>
    <w:p>
      <w:pPr>
        <w:pStyle w:val="Heading1"/>
        <w:spacing w:after="200" w:before="360"/>
      </w:pPr>
      <w:r>
        <w:t xml:space="preserve">14. Compliance</w:t>
      </w:r>
    </w:p>
    <w:p>
      <w:pPr>
        <w:spacing w:after="160"/>
      </w:pPr>
      <w:r>
        <w:t xml:space="preserve">This addendum is required reading for Code at the start of any instruction that touches SRL code. The first step of any SRL-related instruction confirms Code has read this addendum. Where this addendum is silent on a behaviour, the in-code implementation is authoritative — but a meaningful silence in the spec is itself a defect, and any such gap should be flagged so this addendum can be updated.</w:t>
      </w:r>
    </w:p>
    <w:p>
      <w:pPr>
        <w:pStyle w:val="Heading1"/>
        <w:spacing w:after="200" w:before="360"/>
      </w:pPr>
      <w:r>
        <w:t xml:space="preserve">15. Change Log</w:t>
      </w:r>
    </w:p>
    <w:p>
      <w:pPr>
        <w:spacing w:after="160"/>
      </w:pPr>
      <w:r>
        <w:t xml:space="preserve">v1.0, May 2026 — initial draft. Plain-text format. Covered cohort model, schema changes, trigger model, endpoint behaviour, curation changes, query layer, operational parameters, section-by-section supersession, out-of-scope, build sequence, schema SQL.</w:t>
      </w:r>
    </w:p>
    <w:p>
      <w:pPr>
        <w:spacing w:after="160"/>
      </w:pPr>
      <w:r>
        <w:t xml:space="preserve">v1.1, May 2026 — reformatted as Word document per Project Brief document formatting standards. Tool-side cleanup elevated to its own section. SRL cron infrastructure expanded with explicit file-change detail. Daily cron lifecycle rewritten with explicit lettered steps including the cohorts-table rebuild query pattern. Business Profile save endpoint flagged as 'Code to identify during build'. SQL section added warning callout about confirming the profiles primary-key column name before running. Change log added.</w:t>
      </w:r>
    </w:p>
    <w:p>
      <w:pPr>
        <w:spacing w:after="160"/>
      </w:pPr>
      <w:r>
        <w:t xml:space="preserve">v1.2, May 2026 — shared_research column list corrected against actual Supabase schema. v1.1 listed columns that did not exist (source_categories, snippet, substance, relevance) and omitted columns that do exist (summary, source_name, source_domain, published_date). All 15 actual columns listed with correct types and nullability. Note added that lens is text[], not text. Confirmed source_categories is an in-memory curation-code field, not a DB column, so Finding G references remained accurate.</w:t>
      </w:r>
    </w:p>
    <w:p>
      <w:pPr>
        <w:spacing w:after="160"/>
      </w:pPr>
      <w:r>
        <w:t xml:space="preserve">v1.3, May 2026 — full consolidation and supersession. The parent Shared Research Layer Spec v1.0 and the Listings Addendum v1.0 are retired; this document is now the single, authoritative description of the SRL. Substantive changes from v1.2: Section 4.1 shared_research updated from 15 columns to 14 to reflect the post-D.8 removal of item_type. Section 10.2 added describing the one-row-per-item architecture introduced in Pass D.7 — the dispatcher routes each item to a single batch (first entry in source_categories), Sonnet evaluates against all 5 categories via the recategorisation duty, and duplicate rows for the same URL across categories are structurally impossible. All references to listings, item_type, and the Listings Addendum removed throughout the document. Section 2 scope statement rewritten to explicitly retire the parent spec and the Listings Addendum rather than supersede individual sections. Section 11.2 of v1.2 (section-by-section supersession of the parent spec) removed in its entirety, since the parent spec is retired and supersession is no longer meaningful. Section 11 of v1.2 (impact on other documents) removed; the retired documents have no impact. Section 13 (out-of-scope) updated to reference Phase 6.5 as 'drafted fresh against this architecture' rather than against the pre-rebuild state. Build sequence section removed since the build is complete. Schema SQL section removed since the schema is now in place and verified. References to BI Sonnet listings presentation and Industry Taxonomy items retained in out-of-scope, with wording adjusted to reflect current state. Compliance section retained as required reading guidance.</w:t>
      </w:r>
    </w:p>
    <w:p>
      <w:r>
        <w:t xml:space="preserve"/>
      </w:r>
    </w:p>
    <w:p>
      <w:pPr>
        <w:spacing w:after="160"/>
        <w:rPr>
          <w:i/>
          <w:iCs/>
        </w:rPr>
      </w:pPr>
      <w:r>
        <w:rPr>
          <w:i/>
          <w:iCs/>
        </w:rPr>
        <w:t xml:space="preserve">End of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2026-05-14T08:46:28.045Z</dcterms:created>
  <dcterms:modified xsi:type="dcterms:W3CDTF">2026-05-14T08:46:28.045Z</dcterms:modified>
</cp:coreProperties>
</file>

<file path=docProps/custom.xml><?xml version="1.0" encoding="utf-8"?>
<Properties xmlns="http://schemas.openxmlformats.org/officeDocument/2006/custom-properties" xmlns:vt="http://schemas.openxmlformats.org/officeDocument/2006/docPropsVTypes"/>
</file>