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Checkliste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3308"/>
        <w:gridCol w:w="1440"/>
        <w:gridCol w:w="3308"/>
      </w:tblGrid>
      <w:tr>
        <w:tc>
          <w:tcPr>
            <w:tcW w:type="dxa" w:w="3308"/>
          </w:tcPr>
          <w:p>
            <w:r>
              <w:t>Anforderungsnr.</w:t>
            </w:r>
          </w:p>
        </w:tc>
        <w:tc>
          <w:tcPr>
            <w:tcW w:type="dxa" w:w="3308"/>
          </w:tcPr>
          <w:p>
            <w:r>
              <w:t>Name</w:t>
            </w:r>
          </w:p>
        </w:tc>
        <w:tc>
          <w:tcPr>
            <w:tcW w:type="dxa" w:w="3308"/>
          </w:tcPr>
          <w:p>
            <w:r>
              <w:t>Umsetzungsgrad</w:t>
            </w:r>
          </w:p>
        </w:tc>
        <w:tc>
          <w:tcPr>
            <w:tcW w:type="dxa" w:w="3308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3308"/>
          </w:tcPr>
          <w:p>
            <w:r>
              <w:rPr>
                <w:b/>
              </w:rPr>
              <w:t>Umgang mit Schwachstellen, Störungen und Fehlern - Prüfung offener Schwachstellen</w:t>
            </w:r>
            <w:r>
              <w:br/>
              <w:t>Die IT-Systeme, welche der KRITIS-Betreiber für die Entwicklung und Erbringung der kritischen Dienstleistung verwendet, werden mindestens monatlich automatisiert auf bekannte Schwachstellen (Vulnerabilities) geprüft.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3308"/>
          </w:tcPr>
          <w:p>
            <w:r>
              <w:rPr>
                <w:b/>
              </w:rPr>
              <w:t>Systematische Log-Auswertung - Konzept</w:t>
            </w:r>
            <w:r>
              <w:br/>
              <w:t>Richtlinien und Anweisungen mit technischen und organisatorischen Maßnahmen sind gemäß SA-01 dokumentiert, kommuniziert und bereitgestellt, um Ereignisse auf allen Assets, die zur Entwicklung oder zum Betrieb der kritischen Dienstleistung verwendet werden, zu protokollieren und an zentraler Stelle aufzubewahren.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3308"/>
          </w:tcPr>
          <w:p>
            <w:r>
              <w:rPr>
                <w:b/>
              </w:rPr>
              <w:t>Systematische Log-Auswertung - kritische Assets</w:t>
            </w:r>
            <w:r>
              <w:br/>
              <w:t>Der KRITIS-Betreiber führt eine Liste aller protokollierungs- und überwachungskritischen Assets und überprüft diese Liste regelmäßig auf deren Aktualität und Korrektheit.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3308"/>
          </w:tcPr>
          <w:p>
            <w:r>
              <w:rPr>
                <w:b/>
              </w:rPr>
              <w:t>Systematische Log-Auswertung - Aufbewahrung</w:t>
            </w:r>
            <w:r>
              <w:br/>
              <w:t>Die erstellten Protokolle werden auf zentralen Protokollierungsservern aufbewahrt, wo sie vor unautorisierten Zugriffen und Veränderungen geschützt sind.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3308"/>
          </w:tcPr>
          <w:p>
            <w:r>
              <w:rPr>
                <w:b/>
              </w:rPr>
              <w:t>Systematische Log-Auswertung - Konfiguration</w:t>
            </w:r>
            <w:r>
              <w:br/>
              <w:t>Der Zugriff und die Verwaltung der Protokollierungs- und Überwachungsfunktionen sind beschränkt auf ausgewählte und autorisierte Mitarbeiter des KRITIS-Betreibers.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3308"/>
          </w:tcPr>
          <w:p>
            <w:r>
              <w:rPr>
                <w:b/>
              </w:rPr>
              <w:t>Systematische Log-Auswertung - Verfügbarkeit</w:t>
            </w:r>
            <w:r>
              <w:br/>
              <w:t>Die Verfügbarkeit der Protokollierungs- und Überwachungssoftware wird unabhängig überwacht.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3308"/>
          </w:tcPr>
          <w:p>
            <w:r>
              <w:rPr>
                <w:b/>
              </w:rPr>
              <w:t>Penetrationstest</w:t>
            </w:r>
            <w:r>
              <w:br/>
              <w:t>Der KRITIS-Betreiber lässt mindestens jährlich Penetrationstests durch qualifiziertes internes Personal oder externe Dienstleister durchführen.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3308"/>
          </w:tcPr>
          <w:p>
            <w:r>
              <w:rPr>
                <w:b/>
              </w:rPr>
              <w:t>Umgang mit Schwachstellen, Störungen und Fehlern - Integration mit Änderungs- und Incident-Management</w:t>
            </w:r>
            <w:r>
              <w:br/>
              <w:t>Richtlinien und Anweisungen mit technischen und organisatorischen Maßnahmen für den Umgang mit kritischen Schwachstellen sind gemäß SA-01 dokumentiert, kommuniziert und bereitgestellt.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3308"/>
          </w:tcPr>
          <w:p>
            <w:r>
              <w:rPr>
                <w:b/>
              </w:rPr>
              <w:t>Planung der Protokollierung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101.3</w:t>
            </w:r>
          </w:p>
        </w:tc>
        <w:tc>
          <w:tcPr>
            <w:tcW w:type="dxa" w:w="3308"/>
          </w:tcPr>
          <w:p>
            <w:r>
              <w:t>Hierzu KÖNNEN zusätzliche Systeme eingesetzt werden, sodass zur wirksamen Angriffserkennung nicht jedes einzelne Gerät Protokollierungs-daten aufzeichnen muss und damit die Verfügbarkeit der Produktivsysteme und damit der kritischen Dienstleistung gewährleistet werden kann.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101.6</w:t>
            </w:r>
          </w:p>
        </w:tc>
        <w:tc>
          <w:tcPr>
            <w:tcW w:type="dxa" w:w="3308"/>
          </w:tcPr>
          <w:p>
            <w:r>
              <w:t>Das anfallende Protokoll- und Protokollierungsdatenaufkommen KANN (und wird dringend empfohlen) anhand eines repräsentativen Systems pro Systemgruppe bestimmt werden.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3308"/>
          </w:tcPr>
          <w:p>
            <w:r>
              <w:rPr>
                <w:b/>
              </w:rPr>
              <w:t>Protokollierung auf System- und Netzebene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103.8</w:t>
            </w:r>
          </w:p>
        </w:tc>
        <w:tc>
          <w:tcPr>
            <w:tcW w:type="dxa" w:w="3308"/>
          </w:tcPr>
          <w:p>
            <w:r>
              <w:t>Eine zeitlich befristete Speicherung der unbearbeiteten Protokolldaten KANN den Detektionsprozess zusätzlich unterstützen.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3308"/>
          </w:tcPr>
          <w:p>
            <w:r>
              <w:rPr>
                <w:b/>
              </w:rPr>
              <w:t>Planung der Detektion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104.2</w:t>
            </w:r>
          </w:p>
        </w:tc>
        <w:tc>
          <w:tcPr>
            <w:tcW w:type="dxa" w:w="3308"/>
          </w:tcPr>
          <w:p>
            <w:r>
              <w:t>Zur Bestimmung der Abdeckung KANN (und es wird empfohlen) eine standardisierte Methode angewendet werden (z.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3308"/>
          </w:tcPr>
          <w:p>
            <w:r>
              <w:rPr>
                <w:b/>
              </w:rPr>
              <w:t>Kontinuierliche Überwachung und Auswertung von Protokoll- und Protokollierungsdaten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3308"/>
          </w:tcPr>
          <w:p>
            <w:r/>
          </w:p>
        </w:tc>
      </w:tr>
      <w:tr>
        <w:tc>
          <w:tcPr>
            <w:tcW w:type="dxa" w:w="1440"/>
          </w:tcPr>
          <w:p>
            <w:r>
              <w:t>110.2</w:t>
            </w:r>
          </w:p>
        </w:tc>
        <w:tc>
          <w:tcPr>
            <w:tcW w:type="dxa" w:w="3308"/>
          </w:tcPr>
          <w:p>
            <w:r>
              <w:t>Dies KANN automatisiert werden, wenn bei relevanten Ereignissen eine unmittelbare Alarmierung der Verantwortlichen gewährleistet ist.</w:t>
            </w:r>
          </w:p>
        </w:tc>
        <w:tc>
          <w:tcPr>
            <w:tcW w:type="dxa" w:w="1440"/>
          </w:tcPr>
          <w:p>
            <w:r>
              <w:t>UG5</w:t>
            </w:r>
          </w:p>
        </w:tc>
        <w:tc>
          <w:tcPr>
            <w:tcW w:type="dxa" w:w="3308"/>
          </w:tcPr>
          <w:p>
            <w:r/>
          </w:p>
        </w:tc>
      </w:tr>
    </w:tbl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