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used technique:We used C#/.NET (?) as our programming language, and since C# does not have OpenMP we relied on Parallel.For to handle our threads.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scheduling scheme: Scheduling is handled by .NET’s task scheduler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additional finding:  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interesting remarks: /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performance comparison on a 1024 times 1024 image and following input:</w:t>
        <w:br w:type="textWrapping"/>
        <w:t xml:space="preserve">double minX = -2.0;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double minY = -1.0;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 maxX = 1.0;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double maxY = 1.0;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maxIterations = 500;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Single Thread: 1124ms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Speedup Graph: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you can see, the graph follows a logarithmic curve. It looks a bit wonky because we only used a single measurement. Averaging out a few more measurements would surely smooth the curve.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# cores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time in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speedup quotient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2.89690722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3.7218543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4.35658915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4.82403433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5.73469388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6.38636364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6.73053892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6.77108434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7.2516129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7.39473684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7.75172414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7.97163121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8.26470588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8.45112782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 xml:space="preserve">David Strauß, Gabriel Wiedermann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