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31.64%  (81)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15.09% (137)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7.98%   (131)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5.25%    (68)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4.55%    (47)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64.50%   (464)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25.39%  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17.18% (156)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14.56%   (239)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5.25%    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2.42%   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64.80%   (553)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22.27% 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29.85% (271)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23.58%   (387)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15.82%   (205)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9.48%   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100.99% (1,018)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12.89% 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21.04% (191)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23.83%   (391)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22.92%   (297)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18.18%   (188)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98.85% (1,100)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7.42% 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14.43% (131)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25.78%   (423)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42.28%   (548)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47.20%   (488)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137.11% (1,609)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0.39%  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2.42% 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4.27%    (70)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8.49%   (110)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18.18%   (188)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33.75%   (391)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(256)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(908)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(1,641)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(1,296)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(1,034)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500.00% (5,135)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2025-09-25T07:14:22Z</dcterms:modified>
  <cp:category/>
</cp:coreProperties>
</file>