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17.46%  (81)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11.75%  (65)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5.60%    (57)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3.00%    (33)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1.18%    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0.26%  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39.25%   (256)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29.53% (137)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28.21% (156)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26.62%   (271)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17.36%   (191)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8.14%   (131)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115.49%   (908)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28.23% (131)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43.22%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38.02%   (387)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35.55%   (391)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26.29%   (423)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17.90%  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189.21% (1,641)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14.66% 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12.30% 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20.14%   (205)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27.00%  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34.06%   (548)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28.13% (110)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136.28% (1,296)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10.13% 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4.52% 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9.63%   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17.09%  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30.33%   (488)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48.08%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119.78% (1,034)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(553)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(1,018)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(1,100)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(1,609)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(391)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600.00% (5,135)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2025-09-24T14:39:15Z</dcterms:modified>
  <cp:category/>
</cp:coreProperties>
</file>