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35.34%  (47)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17.89%  (78)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9.25%  (87)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6.23%  (42)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4.97%  (27)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73.68%   (281)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32.33% 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18.35% 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17.85% (168)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5.93% 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3.50% 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77.97%   (350)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16.54% 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28.90% (126)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24.76% (233)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17.21% (116)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9.39% 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96.80%   (548)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9.77% 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19.95%  (87)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22.32% (210)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24.78% (167)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21.18% (115)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98.00%   (592)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6.02%  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11.93%  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22.00% (207)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38.13% (257)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45.86% (249)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123.93%   (773)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0.00%  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2.98% 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3.83% 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7.72%  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15.10%  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29.62%   (183)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(133)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(436)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(941)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(674)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(543)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500.00% (2,727)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2025-09-25T07:14:25Z</dcterms:modified>
  <cp:category/>
</cp:coreProperties>
</file>