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35.34%  (47)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17.89%  (78)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9.25%  (87)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6.23%  (42)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4.97%  (27)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73.68%   (281)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32.33% 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18.35% 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17.85% (168)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5.93% 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3.50% 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77.97%   (350)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16.54% 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28.90% (126)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24.76% (233)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17.21% 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9.39% 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96.80%   (548)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9.77% 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19.95%  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22.32% (210)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24.78% (167)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21.18% (115)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98.00%   (592)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6.02%  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11.93% 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22.00% (207)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38.13% (257)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45.86% (249)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123.93%   (773)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  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2.98% 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3.83% 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7.72% 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15.10% 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29.62%   (183)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(133)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(436)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(941)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(674)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(543)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500.00% (2,727)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2025-09-25T07:19:49Z</dcterms:modified>
  <cp:category/>
</cp:coreProperties>
</file>