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b w:val="1"/>
          <w:bCs w:val="1"/>
          <w:color w:val="1f3864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8"/>
          <w:szCs w:val="48"/>
          <w:rtl w:val="0"/>
        </w:rPr>
        <w:t xml:space="preserve">MATRIZ DE RIESGOS DEL PROYECTO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1f3864"/>
          <w:sz w:val="48"/>
          <w:szCs w:val="48"/>
        </w:rPr>
      </w:pPr>
      <w:r>
        <w:rPr>
          <w:rFonts w:ascii="Calibri" w:hAnsi="Calibri"/>
          <w:b/>
          <w:sz w:val="40"/>
        </w:rPr>
        <w:t>Kiroku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color w:val="1f3864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color w:val="1f3864"/>
          <w:sz w:val="48"/>
          <w:szCs w:val="4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130.0" w:type="dxa"/>
        <w:jc w:val="center"/>
        <w:tblBorders>
          <w:top w:color="b0b0b0" w:space="0" w:sz="4" w:val="single"/>
          <w:left w:color="b0b0b0" w:space="0" w:sz="4" w:val="single"/>
          <w:bottom w:color="b0b0b0" w:space="0" w:sz="4" w:val="single"/>
          <w:right w:color="b0b0b0" w:space="0" w:sz="4" w:val="single"/>
          <w:insideH w:color="b0b0b0" w:space="0" w:sz="4" w:val="single"/>
          <w:insideV w:color="b0b0b0" w:space="0" w:sz="4" w:val="single"/>
        </w:tblBorders>
        <w:tblLayout w:type="fixed"/>
        <w:tblLook w:val="0000"/>
      </w:tblPr>
      <w:tblGrid>
        <w:gridCol w:w="2565"/>
        <w:gridCol w:w="2565"/>
        <w:tblGridChange w:id="0">
          <w:tblGrid>
            <w:gridCol w:w="2565"/>
            <w:gridCol w:w="2565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Proyecto: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>
            <w:r/>
            <w:r>
              <w:rPr>
                <w:rFonts w:ascii="Calibri" w:hAnsi="Calibri"/>
              </w:rPr>
              <w:t>León Veraldi Rita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Fecha de última actualización: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Versión: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2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5395"/>
          <w:sz w:val="22"/>
          <w:szCs w:val="22"/>
          <w:rtl w:val="0"/>
        </w:rPr>
        <w:t xml:space="preserve">Cómo usar esta plantilla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Completa la tabla con un riesgo por fila. No modifiques los encabezados.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Asigna Probabilidad e Impacto en escala de 1 a 5 (ver escalas de referencia).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Calcula la Severidad como Probabilidad x Impacto y clasifica el Nivel de Riesgo según la tabla de referencia.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Define una Estrategia de Respuesta (Evitar, Mitigar, Transferir, Aceptar) y un responsable para cada riesgo.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00" w:right="0" w:hanging="2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Actualiza el Estado (Abierto, En seguimiento, Mitigado, Cerrado) y la fecha de revisión periódicamente.</w:t>
      </w:r>
    </w:p>
    <w:p w:rsidR="00000000" w:rsidDel="00000000" w:rsidP="00000000" w:rsidRDefault="00000000" w:rsidRPr="00000000" w14:paraId="0000001A">
      <w:pPr>
        <w:spacing w:after="100" w:before="1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0"/>
          <w:szCs w:val="20"/>
          <w:rtl w:val="0"/>
        </w:rPr>
        <w:t xml:space="preserve">Convención de Nivel de Riesgo (Severidad = Probabilidad x Impacto):</w:t>
      </w:r>
      <w:r w:rsidDel="00000000" w:rsidR="00000000" w:rsidRPr="00000000">
        <w:rPr>
          <w:rtl w:val="0"/>
        </w:rPr>
      </w:r>
    </w:p>
    <w:tbl>
      <w:tblPr>
        <w:tblStyle w:val="Table2"/>
        <w:tblW w:w="7020.0" w:type="dxa"/>
        <w:jc w:val="left"/>
        <w:tblBorders>
          <w:top w:color="b0b0b0" w:space="0" w:sz="4" w:val="single"/>
          <w:left w:color="b0b0b0" w:space="0" w:sz="4" w:val="single"/>
          <w:bottom w:color="b0b0b0" w:space="0" w:sz="4" w:val="single"/>
          <w:right w:color="b0b0b0" w:space="0" w:sz="4" w:val="single"/>
          <w:insideH w:color="b0b0b0" w:space="0" w:sz="4" w:val="single"/>
          <w:insideV w:color="b0b0b0" w:space="0" w:sz="4" w:val="single"/>
        </w:tblBorders>
        <w:tblLayout w:type="fixed"/>
        <w:tblLook w:val="0000"/>
      </w:tblPr>
      <w:tblGrid>
        <w:gridCol w:w="1770"/>
        <w:gridCol w:w="1755"/>
        <w:gridCol w:w="1755"/>
        <w:gridCol w:w="1740"/>
        <w:tblGridChange w:id="0">
          <w:tblGrid>
            <w:gridCol w:w="1770"/>
            <w:gridCol w:w="1755"/>
            <w:gridCol w:w="1755"/>
            <w:gridCol w:w="1740"/>
          </w:tblGrid>
        </w:tblGridChange>
      </w:tblGrid>
      <w:tr>
        <w:trPr>
          <w:cantSplit w:val="0"/>
          <w:tblHeader w:val="0"/>
        </w:trPr>
        <w:tc>
          <w:tcPr>
            <w:shd w:fill="c6efce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006100"/>
                <w:sz w:val="19"/>
                <w:szCs w:val="19"/>
                <w:rtl w:val="0"/>
              </w:rPr>
              <w:t xml:space="preserve">Bajo (1-4)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b9c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9c6500"/>
                <w:sz w:val="19"/>
                <w:szCs w:val="19"/>
                <w:rtl w:val="0"/>
              </w:rPr>
              <w:t xml:space="preserve">Medio (5-9)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d5b4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65911"/>
                <w:sz w:val="19"/>
                <w:szCs w:val="19"/>
                <w:rtl w:val="0"/>
              </w:rPr>
              <w:t xml:space="preserve">Alto (10-15)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c7ce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9c0006"/>
                <w:sz w:val="19"/>
                <w:szCs w:val="19"/>
                <w:rtl w:val="0"/>
              </w:rPr>
              <w:t xml:space="preserve">Crítico (16-25)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  <w:sectPr>
          <w:pgSz w:h="15840" w:w="12240" w:orient="portrait"/>
          <w:pgMar w:bottom="700" w:top="700" w:left="700" w:right="70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150" w:before="3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6"/>
          <w:szCs w:val="26"/>
          <w:rtl w:val="0"/>
        </w:rPr>
        <w:t xml:space="preserve">Escalas de Referencia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2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5395"/>
          <w:sz w:val="22"/>
          <w:szCs w:val="22"/>
          <w:rtl w:val="0"/>
        </w:rPr>
        <w:t xml:space="preserve">Escala de Probabilidad</w:t>
      </w:r>
      <w:r w:rsidDel="00000000" w:rsidR="00000000" w:rsidRPr="00000000">
        <w:rPr>
          <w:rtl w:val="0"/>
        </w:rPr>
      </w:r>
    </w:p>
    <w:tbl>
      <w:tblPr>
        <w:tblStyle w:val="Table3"/>
        <w:tblW w:w="10650.0" w:type="dxa"/>
        <w:jc w:val="center"/>
        <w:tblBorders>
          <w:top w:color="b0b0b0" w:space="0" w:sz="4" w:val="single"/>
          <w:left w:color="b0b0b0" w:space="0" w:sz="4" w:val="single"/>
          <w:bottom w:color="b0b0b0" w:space="0" w:sz="4" w:val="single"/>
          <w:right w:color="b0b0b0" w:space="0" w:sz="4" w:val="single"/>
          <w:insideH w:color="b0b0b0" w:space="0" w:sz="4" w:val="single"/>
          <w:insideV w:color="b0b0b0" w:space="0" w:sz="4" w:val="single"/>
        </w:tblBorders>
        <w:tblLayout w:type="fixed"/>
        <w:tblLook w:val="0000"/>
      </w:tblPr>
      <w:tblGrid>
        <w:gridCol w:w="3555"/>
        <w:gridCol w:w="3555"/>
        <w:gridCol w:w="3540"/>
        <w:tblGridChange w:id="0">
          <w:tblGrid>
            <w:gridCol w:w="3555"/>
            <w:gridCol w:w="3555"/>
            <w:gridCol w:w="3540"/>
          </w:tblGrid>
        </w:tblGridChange>
      </w:tblGrid>
      <w:tr>
        <w:trPr>
          <w:cantSplit w:val="0"/>
          <w:tblHeader w:val="0"/>
        </w:trPr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Descripción orientativa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Muy 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Menos del 10% de probabilidad de ocurrencia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Entre 10% y 30% de probabilidad de ocurrencia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Entre 30% y 50% de probabilidad de ocurrencia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Entre 50% y 70% de probabilidad de ocurrencia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Muy 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Más del 70% de probabilidad de ocurrencia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after="120" w:before="25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5395"/>
          <w:sz w:val="22"/>
          <w:szCs w:val="22"/>
          <w:rtl w:val="0"/>
        </w:rPr>
        <w:t xml:space="preserve">Escala de Impacto</w:t>
      </w:r>
      <w:r w:rsidDel="00000000" w:rsidR="00000000" w:rsidRPr="00000000">
        <w:rPr>
          <w:rtl w:val="0"/>
        </w:rPr>
      </w:r>
    </w:p>
    <w:tbl>
      <w:tblPr>
        <w:tblStyle w:val="Table4"/>
        <w:tblW w:w="10650.0" w:type="dxa"/>
        <w:jc w:val="center"/>
        <w:tblBorders>
          <w:top w:color="b0b0b0" w:space="0" w:sz="4" w:val="single"/>
          <w:left w:color="b0b0b0" w:space="0" w:sz="4" w:val="single"/>
          <w:bottom w:color="b0b0b0" w:space="0" w:sz="4" w:val="single"/>
          <w:right w:color="b0b0b0" w:space="0" w:sz="4" w:val="single"/>
          <w:insideH w:color="b0b0b0" w:space="0" w:sz="4" w:val="single"/>
          <w:insideV w:color="b0b0b0" w:space="0" w:sz="4" w:val="single"/>
        </w:tblBorders>
        <w:tblLayout w:type="fixed"/>
        <w:tblLook w:val="0000"/>
      </w:tblPr>
      <w:tblGrid>
        <w:gridCol w:w="3555"/>
        <w:gridCol w:w="3555"/>
        <w:gridCol w:w="3540"/>
        <w:tblGridChange w:id="0">
          <w:tblGrid>
            <w:gridCol w:w="3555"/>
            <w:gridCol w:w="3555"/>
            <w:gridCol w:w="3540"/>
          </w:tblGrid>
        </w:tblGridChange>
      </w:tblGrid>
      <w:tr>
        <w:trPr>
          <w:cantSplit w:val="0"/>
          <w:tblHeader w:val="0"/>
        </w:trPr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Descripción orientativa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Muy 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Impacto mínimo en costo, cronograma o alcance; sin afectar objetivos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Impacto menor que puede absorberse con ajustes menores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Impacto moderado en costo/cronograma; requiere gestión activa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Impacto significativo que compromete objetivos clave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Muy 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color w:val="222222"/>
                <w:sz w:val="18"/>
                <w:szCs w:val="18"/>
                <w:rtl w:val="0"/>
              </w:rPr>
              <w:t xml:space="preserve">Impacto crítico que puede llevar al fracaso o cancelación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pStyle w:val="Heading2"/>
        <w:spacing w:after="120" w:before="250" w:lineRule="auto"/>
        <w:rPr>
          <w:b w:val="1"/>
          <w:bCs w:val="1"/>
          <w:color w:val="1f3864"/>
          <w:sz w:val="26"/>
          <w:szCs w:val="26"/>
        </w:rPr>
        <w:sectPr>
          <w:headerReference r:id="rId6" w:type="default"/>
          <w:footerReference r:id="rId7" w:type="default"/>
          <w:type w:val="nextPage"/>
          <w:pgSz w:h="15840" w:w="12240" w:orient="portrait"/>
          <w:pgMar w:bottom="697.3228346456693" w:top="697.3228346456693" w:left="697.3228346456693" w:right="697.3228346456693" w:header="708" w:footer="708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spacing w:after="150" w:before="3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6"/>
          <w:szCs w:val="26"/>
          <w:rtl w:val="0"/>
        </w:rPr>
        <w:t xml:space="preserve">Matriz de Riesgos</w:t>
      </w:r>
      <w:r w:rsidDel="00000000" w:rsidR="00000000" w:rsidRPr="00000000">
        <w:rPr>
          <w:rtl w:val="0"/>
        </w:rPr>
      </w:r>
    </w:p>
    <w:tbl>
      <w:tblPr>
        <w:tblStyle w:val="Table5"/>
        <w:tblW w:w="14265.0" w:type="dxa"/>
        <w:jc w:val="center"/>
        <w:tblBorders>
          <w:top w:color="b0b0b0" w:space="0" w:sz="4" w:val="single"/>
          <w:left w:color="b0b0b0" w:space="0" w:sz="4" w:val="single"/>
          <w:bottom w:color="b0b0b0" w:space="0" w:sz="4" w:val="single"/>
          <w:right w:color="b0b0b0" w:space="0" w:sz="4" w:val="single"/>
          <w:insideH w:color="b0b0b0" w:space="0" w:sz="4" w:val="single"/>
          <w:insideV w:color="b0b0b0" w:space="0" w:sz="4" w:val="single"/>
        </w:tblBorders>
        <w:tblLayout w:type="fixed"/>
        <w:tblLook w:val="0000"/>
      </w:tblPr>
      <w:tblGrid>
        <w:gridCol w:w="1215"/>
        <w:gridCol w:w="1200"/>
        <w:gridCol w:w="1185"/>
        <w:gridCol w:w="1185"/>
        <w:gridCol w:w="1185"/>
        <w:gridCol w:w="1185"/>
        <w:gridCol w:w="1185"/>
        <w:gridCol w:w="1185"/>
        <w:gridCol w:w="1185"/>
        <w:gridCol w:w="1185"/>
        <w:gridCol w:w="1185"/>
        <w:gridCol w:w="1185"/>
        <w:tblGridChange w:id="0">
          <w:tblGrid>
            <w:gridCol w:w="1215"/>
            <w:gridCol w:w="1200"/>
            <w:gridCol w:w="1185"/>
            <w:gridCol w:w="1185"/>
            <w:gridCol w:w="1185"/>
            <w:gridCol w:w="1185"/>
            <w:gridCol w:w="1185"/>
            <w:gridCol w:w="1185"/>
            <w:gridCol w:w="1185"/>
            <w:gridCol w:w="1185"/>
            <w:gridCol w:w="118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Descripción del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Causa Raíz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Prob.(1-5)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Imp.(1-5)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Sev.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Estrategia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Plan de Mitigación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395" w:val="clear"/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7"/>
                <w:szCs w:val="17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697.3228346456693" w:top="697.3228346456693" w:left="697.3228346456693" w:right="697.3228346456693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jc w:val="center"/>
      <w:rPr/>
    </w:pPr>
    <w:r w:rsidDel="00000000" w:rsidR="00000000" w:rsidRPr="00000000">
      <w:rPr>
        <w:rFonts w:ascii="Calibri" w:cs="Calibri" w:eastAsia="Calibri" w:hAnsi="Calibri"/>
        <w:color w:val="808080"/>
        <w:sz w:val="16"/>
        <w:szCs w:val="16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808080"/>
        <w:sz w:val="16"/>
        <w:szCs w:val="16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jc w:val="right"/>
      <w:rPr/>
    </w:pPr>
    <w:r w:rsidDel="00000000" w:rsidR="00000000" w:rsidRPr="00000000">
      <w:rPr>
        <w:rFonts w:ascii="Calibri" w:cs="Calibri" w:eastAsia="Calibri" w:hAnsi="Calibri"/>
        <w:color w:val="808080"/>
        <w:sz w:val="16"/>
        <w:szCs w:val="16"/>
        <w:rtl w:val="0"/>
      </w:rPr>
      <w:t xml:space="preserve">Matriz de Riesgos del Proyecto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