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br/>
        <w:t>SQL Server Migration Backup Storage Assessment</w:t>
      </w:r>
    </w:p>
    <w:p>
      <w:r>
        <w:rPr>
          <w:b/>
        </w:rPr>
        <w:t>Purpose</w:t>
        <w:br/>
      </w:r>
      <w:r>
        <w:t>This assessment compares backup storage characteristics between the legacy Sybase platform and the SQL Server pilot stores to understand the operational and infrastructure impact of the migration. The objective is to validate whether SQL Server will significantly increase enterprise backup storage requirements and identify any operational considerations before broader rollout.</w:t>
      </w:r>
    </w:p>
    <w:p>
      <w:pPr>
        <w:pStyle w:val="Heading1"/>
      </w:pPr>
      <w:r>
        <w:t>Executive Summary</w:t>
      </w:r>
    </w:p>
    <w:p>
      <w:r>
        <w:t>The pilot results demonstrate that although SQL Server databases are substantially larger than their Sybase counterparts, the increase in backup storage is far lower than expected. SQL Server backup compression, combined with backing up only allocated data pages, results in backup sizes that remain broadly comparable to the legacy Sybase environment. Consequently, the migration's impact on enterprise backup capacity is expected to be modest, while online database storage requirements will increase and should be planned accordingly.</w:t>
      </w:r>
    </w:p>
    <w:p>
      <w:pPr>
        <w:pStyle w:val="Heading1"/>
      </w:pPr>
      <w:r>
        <w:t>Key Observations</w:t>
      </w:r>
    </w:p>
    <w:p>
      <w:pPr>
        <w:pStyle w:val="ListBullet"/>
      </w:pPr>
      <w:r>
        <w:t>SQL Server database files are approximately 1.5–6 times larger than the equivalent Sybase databases across the pilot stores.</w:t>
      </w:r>
    </w:p>
    <w:p>
      <w:pPr>
        <w:pStyle w:val="ListBullet"/>
      </w:pPr>
      <w:r>
        <w:t>Large TempDB allocations contribute to online storage requirements but do not directly translate into larger backup files.</w:t>
      </w:r>
    </w:p>
    <w:p>
      <w:pPr>
        <w:pStyle w:val="ListBullet"/>
      </w:pPr>
      <w:r>
        <w:t>Backup folder sizes remain relatively consistent with historical Sybase backups despite significantly larger SQL database sizes.</w:t>
      </w:r>
    </w:p>
    <w:p>
      <w:pPr>
        <w:pStyle w:val="ListBullet"/>
      </w:pPr>
      <w:r>
        <w:t>Backup compression reduces storage requirements by approximately 50–70%, providing substantial savings for backup repositories and long-term retention.</w:t>
      </w:r>
    </w:p>
    <w:p>
      <w:pPr>
        <w:pStyle w:val="ListBullet"/>
      </w:pPr>
      <w:r>
        <w:t>Overall backup storage growth is considerably lower than raw SQL database growth, reducing the anticipated impact on NetBackup capacity.</w:t>
      </w:r>
    </w:p>
    <w:p>
      <w:pPr>
        <w:pStyle w:val="Heading1"/>
      </w:pPr>
      <w:r>
        <w:t>Business Impact</w:t>
      </w:r>
    </w:p>
    <w:p>
      <w:r>
        <w:t>The findings indicate that the SQL Server migration should not materially increase enterprise backup infrastructure costs to the same extent as online database growth. Capacity planning should distinguish between production database storage and backup storage, as these exhibit different growth characteristics.</w:t>
      </w:r>
    </w:p>
    <w:p>
      <w:pPr>
        <w:pStyle w:val="Heading1"/>
      </w:pPr>
      <w:r>
        <w:t>Operational Consideration</w:t>
      </w:r>
    </w:p>
    <w:p>
      <w:r>
        <w:t>The remaining implementation task (PGEN-23723) relates to automating the archival of previous backup files. The current approach requires PowerShell access to the archive location, which is not the preferred security model. An alternative automated archival mechanism should be implemented before full production deployment.</w:t>
      </w:r>
    </w:p>
    <w:p>
      <w:pPr>
        <w:pStyle w:val="Heading1"/>
      </w:pPr>
      <w:r>
        <w:t>Recommendations</w:t>
      </w:r>
    </w:p>
    <w:p>
      <w:pPr>
        <w:pStyle w:val="ListBullet"/>
      </w:pPr>
      <w:r>
        <w:t>Continue monitoring backup growth as additional stores migrate.</w:t>
      </w:r>
    </w:p>
    <w:p>
      <w:pPr>
        <w:pStyle w:val="ListBullet"/>
      </w:pPr>
      <w:r>
        <w:t>Maintain SQL Server backup compression as the enterprise standard.</w:t>
      </w:r>
    </w:p>
    <w:p>
      <w:pPr>
        <w:pStyle w:val="ListBullet"/>
      </w:pPr>
      <w:r>
        <w:t>Plan production storage based on SQL database and TempDB growth rather than backup size alone.</w:t>
      </w:r>
    </w:p>
    <w:p>
      <w:pPr>
        <w:pStyle w:val="ListBullet"/>
      </w:pPr>
      <w:r>
        <w:t>Complete the archive automation solution prior to production rollout.</w:t>
      </w:r>
    </w:p>
    <w:p>
      <w:pPr>
        <w:pStyle w:val="ListBullet"/>
      </w:pPr>
      <w:r>
        <w:t>Review backup retention policies after additional pilot data becomes available.</w:t>
      </w:r>
    </w:p>
    <w:p>
      <w:pPr>
        <w:pStyle w:val="Heading1"/>
      </w:pPr>
      <w:r>
        <w:t>Conclusion</w:t>
      </w:r>
    </w:p>
    <w:p>
      <w:r>
        <w:t>Based on the pilot evidence, the migration from Sybase to SQL Server results in significantly larger online databases but only a modest increase in backup storage requirements. The results support continued rollout of the migration, with attention focused on production storage planning and completion of the backup archival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