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42C3" w14:textId="7E7A9DF4" w:rsidR="0019511A" w:rsidRDefault="004C19EB" w:rsidP="00123679">
      <w:pPr>
        <w:pStyle w:val="Title"/>
        <w:jc w:val="center"/>
        <w:rPr>
          <w:lang w:val="hu-HU"/>
        </w:rPr>
      </w:pPr>
      <w:r>
        <w:rPr>
          <w:lang w:val="hu-HU"/>
        </w:rPr>
        <w:t>Specifikáció</w:t>
      </w:r>
    </w:p>
    <w:p w14:paraId="4EAE65F0" w14:textId="086C7D0E" w:rsidR="004C19EB" w:rsidRDefault="004C19EB" w:rsidP="00123679">
      <w:pPr>
        <w:pStyle w:val="Heading1"/>
        <w:jc w:val="both"/>
        <w:rPr>
          <w:lang w:val="hu-HU"/>
        </w:rPr>
      </w:pPr>
      <w:r>
        <w:rPr>
          <w:lang w:val="hu-HU"/>
        </w:rPr>
        <w:t>Követelmények</w:t>
      </w:r>
    </w:p>
    <w:p w14:paraId="6E96582D" w14:textId="78940EAD" w:rsidR="004C19EB" w:rsidRDefault="004C19EB" w:rsidP="00123679">
      <w:pPr>
        <w:pStyle w:val="Heading2"/>
        <w:jc w:val="both"/>
        <w:rPr>
          <w:lang w:val="hu-HU"/>
        </w:rPr>
      </w:pPr>
      <w:r>
        <w:rPr>
          <w:lang w:val="hu-HU"/>
        </w:rPr>
        <w:t>Funkcionális követelmények (</w:t>
      </w:r>
      <w:proofErr w:type="spellStart"/>
      <w:r>
        <w:rPr>
          <w:lang w:val="hu-HU"/>
        </w:rPr>
        <w:t>use</w:t>
      </w:r>
      <w:proofErr w:type="spellEnd"/>
      <w:r>
        <w:rPr>
          <w:lang w:val="hu-HU"/>
        </w:rPr>
        <w:t>-</w:t>
      </w:r>
      <w:proofErr w:type="spellStart"/>
      <w:r>
        <w:rPr>
          <w:lang w:val="hu-HU"/>
        </w:rPr>
        <w:t>case</w:t>
      </w:r>
      <w:proofErr w:type="spellEnd"/>
      <w:r>
        <w:rPr>
          <w:lang w:val="hu-HU"/>
        </w:rPr>
        <w:t>-ek)</w:t>
      </w:r>
    </w:p>
    <w:p w14:paraId="6DBD5184" w14:textId="0BA2B3C6" w:rsidR="00632117" w:rsidRPr="00632117" w:rsidRDefault="00632117" w:rsidP="00632117">
      <w:pPr>
        <w:pStyle w:val="Heading3"/>
        <w:rPr>
          <w:lang w:val="hu-HU"/>
        </w:rPr>
      </w:pPr>
      <w:r>
        <w:rPr>
          <w:lang w:val="hu-HU"/>
        </w:rPr>
        <w:t xml:space="preserve">OAuth2 alapú </w:t>
      </w:r>
      <w:proofErr w:type="spellStart"/>
      <w:r>
        <w:rPr>
          <w:lang w:val="hu-HU"/>
        </w:rPr>
        <w:t>autentikáció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48"/>
      </w:tblGrid>
      <w:tr w:rsidR="009771A0" w14:paraId="50F54004" w14:textId="77777777" w:rsidTr="00632117">
        <w:tc>
          <w:tcPr>
            <w:tcW w:w="1129" w:type="dxa"/>
          </w:tcPr>
          <w:p w14:paraId="4B2EBA73" w14:textId="50D6E6D5" w:rsidR="009771A0" w:rsidRDefault="009771A0" w:rsidP="00632117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  <w:tc>
          <w:tcPr>
            <w:tcW w:w="1985" w:type="dxa"/>
          </w:tcPr>
          <w:p w14:paraId="5AB3987B" w14:textId="28B863A3" w:rsidR="009771A0" w:rsidRDefault="009771A0" w:rsidP="009771A0">
            <w:pPr>
              <w:rPr>
                <w:lang w:val="hu-HU"/>
              </w:rPr>
            </w:pPr>
            <w:r>
              <w:rPr>
                <w:lang w:val="hu-HU"/>
              </w:rPr>
              <w:t>Összefoglaló</w:t>
            </w:r>
          </w:p>
        </w:tc>
        <w:tc>
          <w:tcPr>
            <w:tcW w:w="5948" w:type="dxa"/>
          </w:tcPr>
          <w:p w14:paraId="36ED8432" w14:textId="76AA36D7" w:rsidR="009771A0" w:rsidRDefault="009771A0" w:rsidP="009771A0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9771A0" w14:paraId="5E480758" w14:textId="77777777" w:rsidTr="00632117">
        <w:tc>
          <w:tcPr>
            <w:tcW w:w="1129" w:type="dxa"/>
          </w:tcPr>
          <w:p w14:paraId="6BA5A8BA" w14:textId="13550060" w:rsidR="009771A0" w:rsidRDefault="00632117" w:rsidP="00632117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F1.01</w:t>
            </w:r>
          </w:p>
        </w:tc>
        <w:tc>
          <w:tcPr>
            <w:tcW w:w="1985" w:type="dxa"/>
          </w:tcPr>
          <w:p w14:paraId="4D46C827" w14:textId="77777777" w:rsidR="009771A0" w:rsidRDefault="009771A0" w:rsidP="009771A0">
            <w:pPr>
              <w:rPr>
                <w:lang w:val="hu-HU"/>
              </w:rPr>
            </w:pPr>
          </w:p>
        </w:tc>
        <w:tc>
          <w:tcPr>
            <w:tcW w:w="5948" w:type="dxa"/>
          </w:tcPr>
          <w:p w14:paraId="2F795F41" w14:textId="77777777" w:rsidR="009771A0" w:rsidRDefault="009771A0" w:rsidP="009771A0">
            <w:pPr>
              <w:rPr>
                <w:lang w:val="hu-HU"/>
              </w:rPr>
            </w:pPr>
          </w:p>
        </w:tc>
      </w:tr>
      <w:tr w:rsidR="009771A0" w14:paraId="6A200C4E" w14:textId="77777777" w:rsidTr="00632117">
        <w:tc>
          <w:tcPr>
            <w:tcW w:w="1129" w:type="dxa"/>
          </w:tcPr>
          <w:p w14:paraId="0C4EA6CB" w14:textId="0479DA73" w:rsidR="009771A0" w:rsidRDefault="00632117" w:rsidP="00632117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F1.02</w:t>
            </w:r>
          </w:p>
        </w:tc>
        <w:tc>
          <w:tcPr>
            <w:tcW w:w="1985" w:type="dxa"/>
          </w:tcPr>
          <w:p w14:paraId="40617BD5" w14:textId="77777777" w:rsidR="009771A0" w:rsidRDefault="009771A0" w:rsidP="009771A0">
            <w:pPr>
              <w:rPr>
                <w:lang w:val="hu-HU"/>
              </w:rPr>
            </w:pPr>
          </w:p>
        </w:tc>
        <w:tc>
          <w:tcPr>
            <w:tcW w:w="5948" w:type="dxa"/>
          </w:tcPr>
          <w:p w14:paraId="76D87C28" w14:textId="77777777" w:rsidR="009771A0" w:rsidRDefault="009771A0" w:rsidP="009771A0">
            <w:pPr>
              <w:rPr>
                <w:lang w:val="hu-HU"/>
              </w:rPr>
            </w:pPr>
          </w:p>
        </w:tc>
      </w:tr>
      <w:tr w:rsidR="009771A0" w14:paraId="098060EF" w14:textId="77777777" w:rsidTr="00632117">
        <w:tc>
          <w:tcPr>
            <w:tcW w:w="1129" w:type="dxa"/>
          </w:tcPr>
          <w:p w14:paraId="6A84FD40" w14:textId="046DBF0B" w:rsidR="009771A0" w:rsidRDefault="00632117" w:rsidP="00632117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F</w:t>
            </w:r>
            <w:r>
              <w:rPr>
                <w:lang w:val="hu-HU"/>
              </w:rPr>
              <w:t>1.</w:t>
            </w:r>
            <w:r>
              <w:rPr>
                <w:lang w:val="hu-HU"/>
              </w:rPr>
              <w:t>0</w:t>
            </w:r>
            <w:r>
              <w:rPr>
                <w:lang w:val="hu-HU"/>
              </w:rPr>
              <w:t>3</w:t>
            </w:r>
          </w:p>
        </w:tc>
        <w:tc>
          <w:tcPr>
            <w:tcW w:w="1985" w:type="dxa"/>
          </w:tcPr>
          <w:p w14:paraId="0AF47631" w14:textId="77777777" w:rsidR="009771A0" w:rsidRDefault="009771A0" w:rsidP="009771A0">
            <w:pPr>
              <w:rPr>
                <w:lang w:val="hu-HU"/>
              </w:rPr>
            </w:pPr>
          </w:p>
        </w:tc>
        <w:tc>
          <w:tcPr>
            <w:tcW w:w="5948" w:type="dxa"/>
          </w:tcPr>
          <w:p w14:paraId="5F66E587" w14:textId="77777777" w:rsidR="009771A0" w:rsidRDefault="009771A0" w:rsidP="009771A0">
            <w:pPr>
              <w:rPr>
                <w:lang w:val="hu-HU"/>
              </w:rPr>
            </w:pPr>
          </w:p>
        </w:tc>
      </w:tr>
      <w:tr w:rsidR="009771A0" w14:paraId="343AFE6A" w14:textId="77777777" w:rsidTr="00632117">
        <w:tc>
          <w:tcPr>
            <w:tcW w:w="1129" w:type="dxa"/>
          </w:tcPr>
          <w:p w14:paraId="1D137217" w14:textId="42230250" w:rsidR="009771A0" w:rsidRDefault="00632117" w:rsidP="00632117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F</w:t>
            </w:r>
            <w:r>
              <w:rPr>
                <w:lang w:val="hu-HU"/>
              </w:rPr>
              <w:t>1.</w:t>
            </w:r>
            <w:r>
              <w:rPr>
                <w:lang w:val="hu-HU"/>
              </w:rPr>
              <w:t>0</w:t>
            </w:r>
            <w:r>
              <w:rPr>
                <w:lang w:val="hu-HU"/>
              </w:rPr>
              <w:t>4</w:t>
            </w:r>
          </w:p>
        </w:tc>
        <w:tc>
          <w:tcPr>
            <w:tcW w:w="1985" w:type="dxa"/>
          </w:tcPr>
          <w:p w14:paraId="0E0C97DA" w14:textId="77777777" w:rsidR="009771A0" w:rsidRDefault="009771A0" w:rsidP="009771A0">
            <w:pPr>
              <w:rPr>
                <w:lang w:val="hu-HU"/>
              </w:rPr>
            </w:pPr>
          </w:p>
        </w:tc>
        <w:tc>
          <w:tcPr>
            <w:tcW w:w="5948" w:type="dxa"/>
          </w:tcPr>
          <w:p w14:paraId="142A4237" w14:textId="77777777" w:rsidR="009771A0" w:rsidRDefault="009771A0" w:rsidP="009771A0">
            <w:pPr>
              <w:rPr>
                <w:lang w:val="hu-HU"/>
              </w:rPr>
            </w:pPr>
          </w:p>
        </w:tc>
      </w:tr>
      <w:tr w:rsidR="009771A0" w14:paraId="273F7493" w14:textId="77777777" w:rsidTr="00632117">
        <w:tc>
          <w:tcPr>
            <w:tcW w:w="1129" w:type="dxa"/>
          </w:tcPr>
          <w:p w14:paraId="563EF875" w14:textId="64661CD1" w:rsidR="009771A0" w:rsidRDefault="00632117" w:rsidP="00632117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F</w:t>
            </w:r>
            <w:r>
              <w:rPr>
                <w:lang w:val="hu-HU"/>
              </w:rPr>
              <w:t>1.</w:t>
            </w:r>
            <w:r>
              <w:rPr>
                <w:lang w:val="hu-HU"/>
              </w:rPr>
              <w:t>0</w:t>
            </w:r>
            <w:r>
              <w:rPr>
                <w:lang w:val="hu-HU"/>
              </w:rPr>
              <w:t>5</w:t>
            </w:r>
          </w:p>
        </w:tc>
        <w:tc>
          <w:tcPr>
            <w:tcW w:w="1985" w:type="dxa"/>
          </w:tcPr>
          <w:p w14:paraId="48CE7313" w14:textId="77777777" w:rsidR="009771A0" w:rsidRDefault="009771A0" w:rsidP="009771A0">
            <w:pPr>
              <w:rPr>
                <w:lang w:val="hu-HU"/>
              </w:rPr>
            </w:pPr>
          </w:p>
        </w:tc>
        <w:tc>
          <w:tcPr>
            <w:tcW w:w="5948" w:type="dxa"/>
          </w:tcPr>
          <w:p w14:paraId="33218030" w14:textId="77777777" w:rsidR="009771A0" w:rsidRDefault="009771A0" w:rsidP="009771A0">
            <w:pPr>
              <w:rPr>
                <w:lang w:val="hu-HU"/>
              </w:rPr>
            </w:pPr>
          </w:p>
        </w:tc>
      </w:tr>
      <w:tr w:rsidR="009771A0" w14:paraId="183FABDC" w14:textId="77777777" w:rsidTr="00632117">
        <w:tc>
          <w:tcPr>
            <w:tcW w:w="1129" w:type="dxa"/>
          </w:tcPr>
          <w:p w14:paraId="4867FBA6" w14:textId="24F6BA4A" w:rsidR="009771A0" w:rsidRDefault="00632117" w:rsidP="00632117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F</w:t>
            </w:r>
            <w:r>
              <w:rPr>
                <w:lang w:val="hu-HU"/>
              </w:rPr>
              <w:t>1.</w:t>
            </w:r>
            <w:r>
              <w:rPr>
                <w:lang w:val="hu-HU"/>
              </w:rPr>
              <w:t>0</w:t>
            </w:r>
            <w:r>
              <w:rPr>
                <w:lang w:val="hu-HU"/>
              </w:rPr>
              <w:t>6</w:t>
            </w:r>
          </w:p>
        </w:tc>
        <w:tc>
          <w:tcPr>
            <w:tcW w:w="1985" w:type="dxa"/>
          </w:tcPr>
          <w:p w14:paraId="582DFDBF" w14:textId="77777777" w:rsidR="009771A0" w:rsidRDefault="009771A0" w:rsidP="009771A0">
            <w:pPr>
              <w:rPr>
                <w:lang w:val="hu-HU"/>
              </w:rPr>
            </w:pPr>
          </w:p>
        </w:tc>
        <w:tc>
          <w:tcPr>
            <w:tcW w:w="5948" w:type="dxa"/>
          </w:tcPr>
          <w:p w14:paraId="776C7E8C" w14:textId="77777777" w:rsidR="009771A0" w:rsidRDefault="009771A0" w:rsidP="009771A0">
            <w:pPr>
              <w:rPr>
                <w:lang w:val="hu-HU"/>
              </w:rPr>
            </w:pPr>
          </w:p>
        </w:tc>
      </w:tr>
      <w:tr w:rsidR="009771A0" w14:paraId="69404755" w14:textId="77777777" w:rsidTr="00632117">
        <w:tc>
          <w:tcPr>
            <w:tcW w:w="1129" w:type="dxa"/>
          </w:tcPr>
          <w:p w14:paraId="5DB0D915" w14:textId="6FF2AE00" w:rsidR="009771A0" w:rsidRDefault="00632117" w:rsidP="00632117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F</w:t>
            </w:r>
            <w:r>
              <w:rPr>
                <w:lang w:val="hu-HU"/>
              </w:rPr>
              <w:t>1.</w:t>
            </w:r>
            <w:r>
              <w:rPr>
                <w:lang w:val="hu-HU"/>
              </w:rPr>
              <w:t>0</w:t>
            </w:r>
            <w:r>
              <w:rPr>
                <w:lang w:val="hu-HU"/>
              </w:rPr>
              <w:t>7</w:t>
            </w:r>
          </w:p>
        </w:tc>
        <w:tc>
          <w:tcPr>
            <w:tcW w:w="1985" w:type="dxa"/>
          </w:tcPr>
          <w:p w14:paraId="6484E360" w14:textId="77777777" w:rsidR="009771A0" w:rsidRDefault="009771A0" w:rsidP="009771A0">
            <w:pPr>
              <w:rPr>
                <w:lang w:val="hu-HU"/>
              </w:rPr>
            </w:pPr>
          </w:p>
        </w:tc>
        <w:tc>
          <w:tcPr>
            <w:tcW w:w="5948" w:type="dxa"/>
          </w:tcPr>
          <w:p w14:paraId="5913D787" w14:textId="77777777" w:rsidR="009771A0" w:rsidRDefault="009771A0" w:rsidP="009771A0">
            <w:pPr>
              <w:rPr>
                <w:lang w:val="hu-HU"/>
              </w:rPr>
            </w:pPr>
          </w:p>
        </w:tc>
      </w:tr>
    </w:tbl>
    <w:p w14:paraId="24073534" w14:textId="77777777" w:rsidR="00632117" w:rsidRDefault="00632117" w:rsidP="00632117">
      <w:pPr>
        <w:rPr>
          <w:lang w:val="hu-HU"/>
        </w:rPr>
      </w:pPr>
    </w:p>
    <w:p w14:paraId="751B835E" w14:textId="3C65AF69" w:rsidR="00632117" w:rsidRPr="00632117" w:rsidRDefault="00632117" w:rsidP="00632117">
      <w:pPr>
        <w:pStyle w:val="Heading3"/>
        <w:rPr>
          <w:lang w:val="hu-HU"/>
        </w:rPr>
      </w:pPr>
      <w:r>
        <w:rPr>
          <w:lang w:val="hu-HU"/>
        </w:rPr>
        <w:t>Funkciócsoport1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48"/>
      </w:tblGrid>
      <w:tr w:rsidR="00632117" w14:paraId="1DDC1107" w14:textId="77777777" w:rsidTr="00E74813">
        <w:tc>
          <w:tcPr>
            <w:tcW w:w="1129" w:type="dxa"/>
          </w:tcPr>
          <w:p w14:paraId="3B8B92FA" w14:textId="77777777" w:rsidR="00632117" w:rsidRDefault="00632117" w:rsidP="00E7481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  <w:tc>
          <w:tcPr>
            <w:tcW w:w="1985" w:type="dxa"/>
          </w:tcPr>
          <w:p w14:paraId="749254F6" w14:textId="77777777" w:rsidR="00632117" w:rsidRDefault="00632117" w:rsidP="00E74813">
            <w:pPr>
              <w:rPr>
                <w:lang w:val="hu-HU"/>
              </w:rPr>
            </w:pPr>
            <w:r>
              <w:rPr>
                <w:lang w:val="hu-HU"/>
              </w:rPr>
              <w:t>Összefoglaló</w:t>
            </w:r>
          </w:p>
        </w:tc>
        <w:tc>
          <w:tcPr>
            <w:tcW w:w="5948" w:type="dxa"/>
          </w:tcPr>
          <w:p w14:paraId="2CD260E6" w14:textId="77777777" w:rsidR="00632117" w:rsidRDefault="00632117" w:rsidP="00E74813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632117" w14:paraId="40ACD5C0" w14:textId="77777777" w:rsidTr="00E74813">
        <w:tc>
          <w:tcPr>
            <w:tcW w:w="1129" w:type="dxa"/>
          </w:tcPr>
          <w:p w14:paraId="1E85F93C" w14:textId="3FA8B0CF" w:rsidR="00632117" w:rsidRDefault="00632117" w:rsidP="00E7481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F</w:t>
            </w:r>
            <w:r>
              <w:rPr>
                <w:lang w:val="hu-HU"/>
              </w:rPr>
              <w:t>2.</w:t>
            </w:r>
            <w:r>
              <w:rPr>
                <w:lang w:val="hu-HU"/>
              </w:rPr>
              <w:t>01</w:t>
            </w:r>
          </w:p>
        </w:tc>
        <w:tc>
          <w:tcPr>
            <w:tcW w:w="1985" w:type="dxa"/>
          </w:tcPr>
          <w:p w14:paraId="14B73569" w14:textId="77777777" w:rsidR="00632117" w:rsidRDefault="00632117" w:rsidP="00E74813">
            <w:pPr>
              <w:rPr>
                <w:lang w:val="hu-HU"/>
              </w:rPr>
            </w:pPr>
          </w:p>
        </w:tc>
        <w:tc>
          <w:tcPr>
            <w:tcW w:w="5948" w:type="dxa"/>
          </w:tcPr>
          <w:p w14:paraId="5388C2FA" w14:textId="77777777" w:rsidR="00632117" w:rsidRDefault="00632117" w:rsidP="00E74813">
            <w:pPr>
              <w:rPr>
                <w:lang w:val="hu-HU"/>
              </w:rPr>
            </w:pPr>
          </w:p>
        </w:tc>
      </w:tr>
      <w:tr w:rsidR="00632117" w14:paraId="498C4448" w14:textId="77777777" w:rsidTr="00E74813">
        <w:tc>
          <w:tcPr>
            <w:tcW w:w="1129" w:type="dxa"/>
          </w:tcPr>
          <w:p w14:paraId="4190F3ED" w14:textId="0C05BB67" w:rsidR="00632117" w:rsidRDefault="00632117" w:rsidP="00E7481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F2.02</w:t>
            </w:r>
          </w:p>
        </w:tc>
        <w:tc>
          <w:tcPr>
            <w:tcW w:w="1985" w:type="dxa"/>
          </w:tcPr>
          <w:p w14:paraId="70EAA861" w14:textId="77777777" w:rsidR="00632117" w:rsidRDefault="00632117" w:rsidP="00E74813">
            <w:pPr>
              <w:rPr>
                <w:lang w:val="hu-HU"/>
              </w:rPr>
            </w:pPr>
          </w:p>
        </w:tc>
        <w:tc>
          <w:tcPr>
            <w:tcW w:w="5948" w:type="dxa"/>
          </w:tcPr>
          <w:p w14:paraId="754A96E8" w14:textId="77777777" w:rsidR="00632117" w:rsidRDefault="00632117" w:rsidP="00E74813">
            <w:pPr>
              <w:rPr>
                <w:lang w:val="hu-HU"/>
              </w:rPr>
            </w:pPr>
          </w:p>
        </w:tc>
      </w:tr>
      <w:tr w:rsidR="00632117" w14:paraId="6A76FB10" w14:textId="77777777" w:rsidTr="00E74813">
        <w:tc>
          <w:tcPr>
            <w:tcW w:w="1129" w:type="dxa"/>
          </w:tcPr>
          <w:p w14:paraId="25245DB1" w14:textId="506FE1F8" w:rsidR="00632117" w:rsidRDefault="00632117" w:rsidP="00E7481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F2.03</w:t>
            </w:r>
          </w:p>
        </w:tc>
        <w:tc>
          <w:tcPr>
            <w:tcW w:w="1985" w:type="dxa"/>
          </w:tcPr>
          <w:p w14:paraId="7F2B197A" w14:textId="77777777" w:rsidR="00632117" w:rsidRDefault="00632117" w:rsidP="00E74813">
            <w:pPr>
              <w:rPr>
                <w:lang w:val="hu-HU"/>
              </w:rPr>
            </w:pPr>
          </w:p>
        </w:tc>
        <w:tc>
          <w:tcPr>
            <w:tcW w:w="5948" w:type="dxa"/>
          </w:tcPr>
          <w:p w14:paraId="337D56C8" w14:textId="77777777" w:rsidR="00632117" w:rsidRDefault="00632117" w:rsidP="00E74813">
            <w:pPr>
              <w:rPr>
                <w:lang w:val="hu-HU"/>
              </w:rPr>
            </w:pPr>
          </w:p>
        </w:tc>
      </w:tr>
      <w:tr w:rsidR="00632117" w14:paraId="42DE23CB" w14:textId="77777777" w:rsidTr="00E74813">
        <w:tc>
          <w:tcPr>
            <w:tcW w:w="1129" w:type="dxa"/>
          </w:tcPr>
          <w:p w14:paraId="718A8ECB" w14:textId="08EAA0B0" w:rsidR="00632117" w:rsidRDefault="00632117" w:rsidP="00E7481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F2.04</w:t>
            </w:r>
          </w:p>
        </w:tc>
        <w:tc>
          <w:tcPr>
            <w:tcW w:w="1985" w:type="dxa"/>
          </w:tcPr>
          <w:p w14:paraId="6B94F6DB" w14:textId="77777777" w:rsidR="00632117" w:rsidRDefault="00632117" w:rsidP="00E74813">
            <w:pPr>
              <w:rPr>
                <w:lang w:val="hu-HU"/>
              </w:rPr>
            </w:pPr>
          </w:p>
        </w:tc>
        <w:tc>
          <w:tcPr>
            <w:tcW w:w="5948" w:type="dxa"/>
          </w:tcPr>
          <w:p w14:paraId="4CCF2C2A" w14:textId="77777777" w:rsidR="00632117" w:rsidRDefault="00632117" w:rsidP="00E74813">
            <w:pPr>
              <w:rPr>
                <w:lang w:val="hu-HU"/>
              </w:rPr>
            </w:pPr>
          </w:p>
        </w:tc>
      </w:tr>
      <w:tr w:rsidR="00632117" w14:paraId="0D3CAC65" w14:textId="77777777" w:rsidTr="00E74813">
        <w:tc>
          <w:tcPr>
            <w:tcW w:w="1129" w:type="dxa"/>
          </w:tcPr>
          <w:p w14:paraId="5F100919" w14:textId="60411B1B" w:rsidR="00632117" w:rsidRDefault="00632117" w:rsidP="00E7481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F2.05</w:t>
            </w:r>
          </w:p>
        </w:tc>
        <w:tc>
          <w:tcPr>
            <w:tcW w:w="1985" w:type="dxa"/>
          </w:tcPr>
          <w:p w14:paraId="0539E292" w14:textId="77777777" w:rsidR="00632117" w:rsidRDefault="00632117" w:rsidP="00E74813">
            <w:pPr>
              <w:rPr>
                <w:lang w:val="hu-HU"/>
              </w:rPr>
            </w:pPr>
          </w:p>
        </w:tc>
        <w:tc>
          <w:tcPr>
            <w:tcW w:w="5948" w:type="dxa"/>
          </w:tcPr>
          <w:p w14:paraId="18B5B064" w14:textId="77777777" w:rsidR="00632117" w:rsidRDefault="00632117" w:rsidP="00E74813">
            <w:pPr>
              <w:rPr>
                <w:lang w:val="hu-HU"/>
              </w:rPr>
            </w:pPr>
          </w:p>
        </w:tc>
      </w:tr>
      <w:tr w:rsidR="00632117" w14:paraId="5D6EDDBD" w14:textId="77777777" w:rsidTr="00E74813">
        <w:tc>
          <w:tcPr>
            <w:tcW w:w="1129" w:type="dxa"/>
          </w:tcPr>
          <w:p w14:paraId="6BAE5DC7" w14:textId="3D53BEF5" w:rsidR="00632117" w:rsidRDefault="00632117" w:rsidP="00E7481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F2.06</w:t>
            </w:r>
          </w:p>
        </w:tc>
        <w:tc>
          <w:tcPr>
            <w:tcW w:w="1985" w:type="dxa"/>
          </w:tcPr>
          <w:p w14:paraId="1B509940" w14:textId="77777777" w:rsidR="00632117" w:rsidRDefault="00632117" w:rsidP="00E74813">
            <w:pPr>
              <w:rPr>
                <w:lang w:val="hu-HU"/>
              </w:rPr>
            </w:pPr>
          </w:p>
        </w:tc>
        <w:tc>
          <w:tcPr>
            <w:tcW w:w="5948" w:type="dxa"/>
          </w:tcPr>
          <w:p w14:paraId="7E13ECC3" w14:textId="77777777" w:rsidR="00632117" w:rsidRDefault="00632117" w:rsidP="00E74813">
            <w:pPr>
              <w:rPr>
                <w:lang w:val="hu-HU"/>
              </w:rPr>
            </w:pPr>
          </w:p>
        </w:tc>
      </w:tr>
      <w:tr w:rsidR="00632117" w14:paraId="2DFC316C" w14:textId="77777777" w:rsidTr="00E74813">
        <w:tc>
          <w:tcPr>
            <w:tcW w:w="1129" w:type="dxa"/>
          </w:tcPr>
          <w:p w14:paraId="013D80E4" w14:textId="12D136F0" w:rsidR="00632117" w:rsidRDefault="00632117" w:rsidP="00E7481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F2.07</w:t>
            </w:r>
          </w:p>
        </w:tc>
        <w:tc>
          <w:tcPr>
            <w:tcW w:w="1985" w:type="dxa"/>
          </w:tcPr>
          <w:p w14:paraId="2F866D84" w14:textId="77777777" w:rsidR="00632117" w:rsidRDefault="00632117" w:rsidP="00E74813">
            <w:pPr>
              <w:rPr>
                <w:lang w:val="hu-HU"/>
              </w:rPr>
            </w:pPr>
          </w:p>
        </w:tc>
        <w:tc>
          <w:tcPr>
            <w:tcW w:w="5948" w:type="dxa"/>
          </w:tcPr>
          <w:p w14:paraId="53242DC1" w14:textId="77777777" w:rsidR="00632117" w:rsidRDefault="00632117" w:rsidP="00E74813">
            <w:pPr>
              <w:rPr>
                <w:lang w:val="hu-HU"/>
              </w:rPr>
            </w:pPr>
          </w:p>
        </w:tc>
      </w:tr>
    </w:tbl>
    <w:p w14:paraId="552AE62E" w14:textId="77777777" w:rsidR="00632117" w:rsidRPr="009771A0" w:rsidRDefault="00632117" w:rsidP="00632117">
      <w:pPr>
        <w:rPr>
          <w:lang w:val="hu-HU"/>
        </w:rPr>
      </w:pPr>
    </w:p>
    <w:p w14:paraId="69CD6726" w14:textId="7A140BAC" w:rsidR="00632117" w:rsidRPr="00632117" w:rsidRDefault="00632117" w:rsidP="00632117">
      <w:pPr>
        <w:pStyle w:val="Heading3"/>
        <w:rPr>
          <w:lang w:val="hu-HU"/>
        </w:rPr>
      </w:pPr>
      <w:r>
        <w:rPr>
          <w:lang w:val="hu-HU"/>
        </w:rPr>
        <w:t>Funkciócsoport</w:t>
      </w:r>
      <w:r>
        <w:rPr>
          <w:lang w:val="hu-HU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48"/>
      </w:tblGrid>
      <w:tr w:rsidR="00632117" w14:paraId="5BE730CE" w14:textId="77777777" w:rsidTr="00E74813">
        <w:tc>
          <w:tcPr>
            <w:tcW w:w="1129" w:type="dxa"/>
          </w:tcPr>
          <w:p w14:paraId="07FB00FD" w14:textId="77777777" w:rsidR="00632117" w:rsidRDefault="00632117" w:rsidP="00E7481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  <w:tc>
          <w:tcPr>
            <w:tcW w:w="1985" w:type="dxa"/>
          </w:tcPr>
          <w:p w14:paraId="436197C4" w14:textId="77777777" w:rsidR="00632117" w:rsidRDefault="00632117" w:rsidP="00E74813">
            <w:pPr>
              <w:rPr>
                <w:lang w:val="hu-HU"/>
              </w:rPr>
            </w:pPr>
            <w:r>
              <w:rPr>
                <w:lang w:val="hu-HU"/>
              </w:rPr>
              <w:t>Összefoglaló</w:t>
            </w:r>
          </w:p>
        </w:tc>
        <w:tc>
          <w:tcPr>
            <w:tcW w:w="5948" w:type="dxa"/>
          </w:tcPr>
          <w:p w14:paraId="12081A57" w14:textId="77777777" w:rsidR="00632117" w:rsidRDefault="00632117" w:rsidP="00E74813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632117" w14:paraId="29968B55" w14:textId="77777777" w:rsidTr="00E74813">
        <w:tc>
          <w:tcPr>
            <w:tcW w:w="1129" w:type="dxa"/>
          </w:tcPr>
          <w:p w14:paraId="4F482753" w14:textId="3DD17556" w:rsidR="00632117" w:rsidRDefault="00632117" w:rsidP="00E7481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F</w:t>
            </w:r>
            <w:r>
              <w:rPr>
                <w:lang w:val="hu-HU"/>
              </w:rPr>
              <w:t>3.</w:t>
            </w:r>
            <w:r>
              <w:rPr>
                <w:lang w:val="hu-HU"/>
              </w:rPr>
              <w:t>01</w:t>
            </w:r>
          </w:p>
        </w:tc>
        <w:tc>
          <w:tcPr>
            <w:tcW w:w="1985" w:type="dxa"/>
          </w:tcPr>
          <w:p w14:paraId="1E1988DA" w14:textId="77777777" w:rsidR="00632117" w:rsidRDefault="00632117" w:rsidP="00E74813">
            <w:pPr>
              <w:rPr>
                <w:lang w:val="hu-HU"/>
              </w:rPr>
            </w:pPr>
          </w:p>
        </w:tc>
        <w:tc>
          <w:tcPr>
            <w:tcW w:w="5948" w:type="dxa"/>
          </w:tcPr>
          <w:p w14:paraId="54A3C3AC" w14:textId="77777777" w:rsidR="00632117" w:rsidRDefault="00632117" w:rsidP="00E74813">
            <w:pPr>
              <w:rPr>
                <w:lang w:val="hu-HU"/>
              </w:rPr>
            </w:pPr>
          </w:p>
        </w:tc>
      </w:tr>
      <w:tr w:rsidR="00632117" w14:paraId="63CEBDFB" w14:textId="77777777" w:rsidTr="00E74813">
        <w:tc>
          <w:tcPr>
            <w:tcW w:w="1129" w:type="dxa"/>
          </w:tcPr>
          <w:p w14:paraId="0F6BFA4C" w14:textId="44EAEBD1" w:rsidR="00632117" w:rsidRDefault="00632117" w:rsidP="00E7481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F3.02</w:t>
            </w:r>
          </w:p>
        </w:tc>
        <w:tc>
          <w:tcPr>
            <w:tcW w:w="1985" w:type="dxa"/>
          </w:tcPr>
          <w:p w14:paraId="3C6DF4D9" w14:textId="77777777" w:rsidR="00632117" w:rsidRDefault="00632117" w:rsidP="00E74813">
            <w:pPr>
              <w:rPr>
                <w:lang w:val="hu-HU"/>
              </w:rPr>
            </w:pPr>
          </w:p>
        </w:tc>
        <w:tc>
          <w:tcPr>
            <w:tcW w:w="5948" w:type="dxa"/>
          </w:tcPr>
          <w:p w14:paraId="61570E5C" w14:textId="77777777" w:rsidR="00632117" w:rsidRDefault="00632117" w:rsidP="00E74813">
            <w:pPr>
              <w:rPr>
                <w:lang w:val="hu-HU"/>
              </w:rPr>
            </w:pPr>
          </w:p>
        </w:tc>
      </w:tr>
      <w:tr w:rsidR="00632117" w14:paraId="7C1883B7" w14:textId="77777777" w:rsidTr="00E74813">
        <w:tc>
          <w:tcPr>
            <w:tcW w:w="1129" w:type="dxa"/>
          </w:tcPr>
          <w:p w14:paraId="0D5B28DE" w14:textId="69DF8EFE" w:rsidR="00632117" w:rsidRDefault="00632117" w:rsidP="00E7481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F3.03</w:t>
            </w:r>
          </w:p>
        </w:tc>
        <w:tc>
          <w:tcPr>
            <w:tcW w:w="1985" w:type="dxa"/>
          </w:tcPr>
          <w:p w14:paraId="7D3B8896" w14:textId="77777777" w:rsidR="00632117" w:rsidRDefault="00632117" w:rsidP="00E74813">
            <w:pPr>
              <w:rPr>
                <w:lang w:val="hu-HU"/>
              </w:rPr>
            </w:pPr>
          </w:p>
        </w:tc>
        <w:tc>
          <w:tcPr>
            <w:tcW w:w="5948" w:type="dxa"/>
          </w:tcPr>
          <w:p w14:paraId="6FF3EEAE" w14:textId="77777777" w:rsidR="00632117" w:rsidRDefault="00632117" w:rsidP="00E74813">
            <w:pPr>
              <w:rPr>
                <w:lang w:val="hu-HU"/>
              </w:rPr>
            </w:pPr>
          </w:p>
        </w:tc>
      </w:tr>
      <w:tr w:rsidR="00632117" w14:paraId="1BB8EE4A" w14:textId="77777777" w:rsidTr="00E74813">
        <w:tc>
          <w:tcPr>
            <w:tcW w:w="1129" w:type="dxa"/>
          </w:tcPr>
          <w:p w14:paraId="53820315" w14:textId="2E0F7783" w:rsidR="00632117" w:rsidRDefault="00632117" w:rsidP="00E7481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F3.04</w:t>
            </w:r>
          </w:p>
        </w:tc>
        <w:tc>
          <w:tcPr>
            <w:tcW w:w="1985" w:type="dxa"/>
          </w:tcPr>
          <w:p w14:paraId="3DBD235B" w14:textId="77777777" w:rsidR="00632117" w:rsidRDefault="00632117" w:rsidP="00E74813">
            <w:pPr>
              <w:rPr>
                <w:lang w:val="hu-HU"/>
              </w:rPr>
            </w:pPr>
          </w:p>
        </w:tc>
        <w:tc>
          <w:tcPr>
            <w:tcW w:w="5948" w:type="dxa"/>
          </w:tcPr>
          <w:p w14:paraId="1C023506" w14:textId="77777777" w:rsidR="00632117" w:rsidRDefault="00632117" w:rsidP="00E74813">
            <w:pPr>
              <w:rPr>
                <w:lang w:val="hu-HU"/>
              </w:rPr>
            </w:pPr>
          </w:p>
        </w:tc>
      </w:tr>
      <w:tr w:rsidR="00632117" w14:paraId="53D4D488" w14:textId="77777777" w:rsidTr="00E74813">
        <w:tc>
          <w:tcPr>
            <w:tcW w:w="1129" w:type="dxa"/>
          </w:tcPr>
          <w:p w14:paraId="209A4ED2" w14:textId="257933A7" w:rsidR="00632117" w:rsidRDefault="00632117" w:rsidP="00E7481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F3.05</w:t>
            </w:r>
          </w:p>
        </w:tc>
        <w:tc>
          <w:tcPr>
            <w:tcW w:w="1985" w:type="dxa"/>
          </w:tcPr>
          <w:p w14:paraId="5ACEA222" w14:textId="77777777" w:rsidR="00632117" w:rsidRDefault="00632117" w:rsidP="00E74813">
            <w:pPr>
              <w:rPr>
                <w:lang w:val="hu-HU"/>
              </w:rPr>
            </w:pPr>
          </w:p>
        </w:tc>
        <w:tc>
          <w:tcPr>
            <w:tcW w:w="5948" w:type="dxa"/>
          </w:tcPr>
          <w:p w14:paraId="442ED602" w14:textId="77777777" w:rsidR="00632117" w:rsidRDefault="00632117" w:rsidP="00E74813">
            <w:pPr>
              <w:rPr>
                <w:lang w:val="hu-HU"/>
              </w:rPr>
            </w:pPr>
          </w:p>
        </w:tc>
      </w:tr>
      <w:tr w:rsidR="00632117" w14:paraId="2145371E" w14:textId="77777777" w:rsidTr="00E74813">
        <w:tc>
          <w:tcPr>
            <w:tcW w:w="1129" w:type="dxa"/>
          </w:tcPr>
          <w:p w14:paraId="26EA3C06" w14:textId="08ED4F2E" w:rsidR="00632117" w:rsidRDefault="00632117" w:rsidP="00E7481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F3.06</w:t>
            </w:r>
          </w:p>
        </w:tc>
        <w:tc>
          <w:tcPr>
            <w:tcW w:w="1985" w:type="dxa"/>
          </w:tcPr>
          <w:p w14:paraId="030D8B20" w14:textId="77777777" w:rsidR="00632117" w:rsidRDefault="00632117" w:rsidP="00E74813">
            <w:pPr>
              <w:rPr>
                <w:lang w:val="hu-HU"/>
              </w:rPr>
            </w:pPr>
          </w:p>
        </w:tc>
        <w:tc>
          <w:tcPr>
            <w:tcW w:w="5948" w:type="dxa"/>
          </w:tcPr>
          <w:p w14:paraId="399EEF0A" w14:textId="77777777" w:rsidR="00632117" w:rsidRDefault="00632117" w:rsidP="00E74813">
            <w:pPr>
              <w:rPr>
                <w:lang w:val="hu-HU"/>
              </w:rPr>
            </w:pPr>
          </w:p>
        </w:tc>
      </w:tr>
      <w:tr w:rsidR="00632117" w14:paraId="6413B0DE" w14:textId="77777777" w:rsidTr="00E74813">
        <w:tc>
          <w:tcPr>
            <w:tcW w:w="1129" w:type="dxa"/>
          </w:tcPr>
          <w:p w14:paraId="77603444" w14:textId="02456CA5" w:rsidR="00632117" w:rsidRDefault="00632117" w:rsidP="00E7481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F3.07</w:t>
            </w:r>
          </w:p>
        </w:tc>
        <w:tc>
          <w:tcPr>
            <w:tcW w:w="1985" w:type="dxa"/>
          </w:tcPr>
          <w:p w14:paraId="40C201A6" w14:textId="77777777" w:rsidR="00632117" w:rsidRDefault="00632117" w:rsidP="00E74813">
            <w:pPr>
              <w:rPr>
                <w:lang w:val="hu-HU"/>
              </w:rPr>
            </w:pPr>
          </w:p>
        </w:tc>
        <w:tc>
          <w:tcPr>
            <w:tcW w:w="5948" w:type="dxa"/>
          </w:tcPr>
          <w:p w14:paraId="6DC61B56" w14:textId="77777777" w:rsidR="00632117" w:rsidRDefault="00632117" w:rsidP="00E74813">
            <w:pPr>
              <w:rPr>
                <w:lang w:val="hu-HU"/>
              </w:rPr>
            </w:pPr>
          </w:p>
        </w:tc>
      </w:tr>
    </w:tbl>
    <w:p w14:paraId="764881EA" w14:textId="77777777" w:rsidR="009771A0" w:rsidRPr="009771A0" w:rsidRDefault="009771A0" w:rsidP="009771A0">
      <w:pPr>
        <w:rPr>
          <w:lang w:val="hu-HU"/>
        </w:rPr>
      </w:pPr>
    </w:p>
    <w:p w14:paraId="191FB523" w14:textId="4BB84CF1" w:rsidR="004C19EB" w:rsidRDefault="004C19EB" w:rsidP="00123679">
      <w:pPr>
        <w:pStyle w:val="Heading2"/>
        <w:jc w:val="both"/>
        <w:rPr>
          <w:lang w:val="hu-HU"/>
        </w:rPr>
      </w:pPr>
      <w:r>
        <w:rPr>
          <w:lang w:val="hu-HU"/>
        </w:rPr>
        <w:lastRenderedPageBreak/>
        <w:t>Műszaki követelmények</w:t>
      </w:r>
    </w:p>
    <w:p w14:paraId="0BF74909" w14:textId="12F009B4" w:rsidR="004C19EB" w:rsidRDefault="004C19EB" w:rsidP="00123679">
      <w:pPr>
        <w:pStyle w:val="Heading1"/>
        <w:jc w:val="both"/>
        <w:rPr>
          <w:lang w:val="hu-HU"/>
        </w:rPr>
      </w:pPr>
      <w:r>
        <w:rPr>
          <w:lang w:val="hu-HU"/>
        </w:rPr>
        <w:t>Részletes terv</w:t>
      </w:r>
    </w:p>
    <w:p w14:paraId="3006A1B0" w14:textId="04873B3E" w:rsidR="004C19EB" w:rsidRPr="004C19EB" w:rsidRDefault="004C19EB" w:rsidP="00123679">
      <w:pPr>
        <w:pStyle w:val="Heading2"/>
        <w:jc w:val="both"/>
        <w:rPr>
          <w:lang w:val="hu-HU"/>
        </w:rPr>
      </w:pPr>
      <w:r>
        <w:rPr>
          <w:lang w:val="hu-HU"/>
        </w:rPr>
        <w:t>Vizuális tervek (elérhető oldalak)</w:t>
      </w:r>
    </w:p>
    <w:p w14:paraId="28838017" w14:textId="122EE3A6" w:rsidR="004C19EB" w:rsidRDefault="004C19EB" w:rsidP="00123679">
      <w:pPr>
        <w:pStyle w:val="Heading2"/>
        <w:jc w:val="both"/>
        <w:rPr>
          <w:lang w:val="hu-HU"/>
        </w:rPr>
      </w:pPr>
      <w:r>
        <w:rPr>
          <w:lang w:val="hu-HU"/>
        </w:rPr>
        <w:t>Adatmodell</w:t>
      </w:r>
    </w:p>
    <w:p w14:paraId="4F3AF31C" w14:textId="48B4C5F9" w:rsidR="004C19EB" w:rsidRDefault="004C19EB" w:rsidP="00123679">
      <w:pPr>
        <w:pStyle w:val="Heading2"/>
        <w:jc w:val="both"/>
        <w:rPr>
          <w:lang w:val="hu-HU"/>
        </w:rPr>
      </w:pPr>
      <w:r>
        <w:rPr>
          <w:lang w:val="hu-HU"/>
        </w:rPr>
        <w:t>Interfészek (REST API)</w:t>
      </w:r>
    </w:p>
    <w:p w14:paraId="72D3A7ED" w14:textId="491F0EC8" w:rsidR="004C19EB" w:rsidRDefault="004C19EB" w:rsidP="00123679">
      <w:pPr>
        <w:pStyle w:val="Heading2"/>
        <w:jc w:val="both"/>
        <w:rPr>
          <w:color w:val="7030A0"/>
          <w:lang w:val="hu-HU"/>
        </w:rPr>
      </w:pPr>
      <w:r>
        <w:rPr>
          <w:lang w:val="hu-HU"/>
        </w:rPr>
        <w:t>OAuth2</w:t>
      </w:r>
      <w:r w:rsidR="0079182C">
        <w:rPr>
          <w:lang w:val="hu-HU"/>
        </w:rPr>
        <w:t xml:space="preserve"> – </w:t>
      </w:r>
      <w:r w:rsidR="0079182C" w:rsidRPr="0079182C">
        <w:rPr>
          <w:color w:val="7030A0"/>
          <w:lang w:val="hu-HU"/>
        </w:rPr>
        <w:t>ezt szívesen megcsinálom</w:t>
      </w:r>
      <w:r w:rsidR="0079182C">
        <w:rPr>
          <w:color w:val="7030A0"/>
          <w:lang w:val="hu-HU"/>
        </w:rPr>
        <w:t xml:space="preserve"> (Anna)</w:t>
      </w:r>
    </w:p>
    <w:p w14:paraId="396C0F84" w14:textId="245E22FB" w:rsidR="00EE65D0" w:rsidRDefault="00EE65D0" w:rsidP="00123679">
      <w:pPr>
        <w:jc w:val="both"/>
        <w:rPr>
          <w:color w:val="FF0000"/>
          <w:lang w:val="hu-HU"/>
        </w:rPr>
      </w:pPr>
      <w:r>
        <w:rPr>
          <w:lang w:val="hu-HU"/>
        </w:rPr>
        <w:t xml:space="preserve">Az elkészült szoftver OAuth2 </w:t>
      </w:r>
      <w:proofErr w:type="spellStart"/>
      <w:r>
        <w:rPr>
          <w:lang w:val="hu-HU"/>
        </w:rPr>
        <w:t>autentikációt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autorizációt</w:t>
      </w:r>
      <w:proofErr w:type="spellEnd"/>
      <w:r>
        <w:rPr>
          <w:lang w:val="hu-HU"/>
        </w:rPr>
        <w:t xml:space="preserve"> biztosít, mely lehetővé teszi, külső alkalmazások számára a felhasználók azonosítását, és jogosultságaik elérését. Az </w:t>
      </w:r>
      <w:proofErr w:type="spellStart"/>
      <w:r>
        <w:rPr>
          <w:lang w:val="hu-HU"/>
        </w:rPr>
        <w:t>OAuth</w:t>
      </w:r>
      <w:proofErr w:type="spellEnd"/>
      <w:r>
        <w:rPr>
          <w:lang w:val="hu-HU"/>
        </w:rPr>
        <w:t xml:space="preserve"> 2.0 specifikációban ismertetett szerepeknek megfelelően dedikált </w:t>
      </w:r>
      <w:proofErr w:type="spellStart"/>
      <w:r>
        <w:rPr>
          <w:lang w:val="hu-HU"/>
        </w:rPr>
        <w:t>autorizációs</w:t>
      </w:r>
      <w:proofErr w:type="spellEnd"/>
      <w:r>
        <w:rPr>
          <w:lang w:val="hu-HU"/>
        </w:rPr>
        <w:t xml:space="preserve"> szerver (a továbbiakban </w:t>
      </w:r>
      <w:proofErr w:type="spellStart"/>
      <w:r>
        <w:rPr>
          <w:lang w:val="hu-HU"/>
        </w:rPr>
        <w:t>Authorization</w:t>
      </w:r>
      <w:proofErr w:type="spellEnd"/>
      <w:r>
        <w:rPr>
          <w:lang w:val="hu-HU"/>
        </w:rPr>
        <w:t xml:space="preserve"> Server) lesz megvalósítva, illetve egy erőforrás szerver (a továbbiakban </w:t>
      </w:r>
      <w:proofErr w:type="spellStart"/>
      <w:r>
        <w:rPr>
          <w:lang w:val="hu-HU"/>
        </w:rPr>
        <w:t>Resource</w:t>
      </w:r>
      <w:proofErr w:type="spellEnd"/>
      <w:r>
        <w:rPr>
          <w:lang w:val="hu-HU"/>
        </w:rPr>
        <w:t xml:space="preserve"> Server) és egy kliens alkalmazás. Az első kettő Spring </w:t>
      </w:r>
      <w:proofErr w:type="spellStart"/>
      <w:r>
        <w:rPr>
          <w:lang w:val="hu-HU"/>
        </w:rPr>
        <w:t>Security</w:t>
      </w:r>
      <w:proofErr w:type="spellEnd"/>
      <w:r>
        <w:rPr>
          <w:lang w:val="hu-HU"/>
        </w:rPr>
        <w:t xml:space="preserve"> 6 keretrendszer felhasználásával készül el, míg a kliens </w:t>
      </w:r>
      <w:r w:rsidRPr="00EE65D0">
        <w:rPr>
          <w:color w:val="FF0000"/>
          <w:lang w:val="hu-HU"/>
        </w:rPr>
        <w:t>(…?)</w:t>
      </w:r>
    </w:p>
    <w:p w14:paraId="49E723B7" w14:textId="0AEDBFF0" w:rsidR="0079182C" w:rsidRDefault="0079182C" w:rsidP="00123679">
      <w:pPr>
        <w:pStyle w:val="Heading3"/>
        <w:jc w:val="both"/>
        <w:rPr>
          <w:lang w:val="hu-HU"/>
        </w:rPr>
      </w:pPr>
      <w:proofErr w:type="spellStart"/>
      <w:r>
        <w:rPr>
          <w:lang w:val="hu-HU"/>
        </w:rPr>
        <w:t>Authorization</w:t>
      </w:r>
      <w:proofErr w:type="spellEnd"/>
      <w:r>
        <w:rPr>
          <w:lang w:val="hu-HU"/>
        </w:rPr>
        <w:t xml:space="preserve"> Server</w:t>
      </w:r>
    </w:p>
    <w:p w14:paraId="68FD8F8D" w14:textId="48110801" w:rsidR="00EE65D0" w:rsidRDefault="00EE65D0" w:rsidP="00123679">
      <w:pPr>
        <w:jc w:val="both"/>
        <w:rPr>
          <w:lang w:val="hu-HU"/>
        </w:rPr>
      </w:pPr>
      <w:r>
        <w:rPr>
          <w:lang w:val="hu-HU"/>
        </w:rPr>
        <w:t xml:space="preserve">A komponens egy külön backendként </w:t>
      </w:r>
      <w:r w:rsidR="00F11BFD">
        <w:rPr>
          <w:lang w:val="hu-HU"/>
        </w:rPr>
        <w:t xml:space="preserve">funkcionál, melynek feladata a felhasználók azonosítása és jogosultságaik kezelése, valamint a kliens alkalmazások számára </w:t>
      </w:r>
      <w:proofErr w:type="spellStart"/>
      <w:r w:rsidR="00F11BFD">
        <w:rPr>
          <w:lang w:val="hu-HU"/>
        </w:rPr>
        <w:t>autorizáció</w:t>
      </w:r>
      <w:proofErr w:type="spellEnd"/>
      <w:r w:rsidR="00F11BFD">
        <w:rPr>
          <w:lang w:val="hu-HU"/>
        </w:rPr>
        <w:t xml:space="preserve"> biztosítása. Ez az alkalmazás a terhelés elosztása miatt különválik a projekt során elkészített többi komponenstől, önállóan futtatható.</w:t>
      </w:r>
    </w:p>
    <w:p w14:paraId="7B239AEF" w14:textId="2BA0BB36" w:rsidR="00F11BFD" w:rsidRDefault="00F11BFD" w:rsidP="00123679">
      <w:pPr>
        <w:jc w:val="both"/>
        <w:rPr>
          <w:lang w:val="hu-HU"/>
        </w:rPr>
      </w:pPr>
      <w:r>
        <w:rPr>
          <w:lang w:val="hu-HU"/>
        </w:rPr>
        <w:t xml:space="preserve">Az alkalmazáshoz külön adatbázis kapcsolódik, melyben a felhasználók azonosításhoz szükséges adatai lesznek eltárolva (név, </w:t>
      </w:r>
      <w:proofErr w:type="spellStart"/>
      <w:r>
        <w:rPr>
          <w:lang w:val="hu-HU"/>
        </w:rPr>
        <w:t>id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secret</w:t>
      </w:r>
      <w:proofErr w:type="spellEnd"/>
      <w:r>
        <w:rPr>
          <w:lang w:val="hu-HU"/>
        </w:rPr>
        <w:t xml:space="preserve">, jogosultságok). Emellett a regisztrált kliensalkalmazások azonosítására alkalmas adatai is innen elérhetők. A jelszóként funkcionáló titkos adatok az adatbázisba </w:t>
      </w:r>
      <w:proofErr w:type="spellStart"/>
      <w:r>
        <w:rPr>
          <w:lang w:val="hu-HU"/>
        </w:rPr>
        <w:t>hashelt</w:t>
      </w:r>
      <w:proofErr w:type="spellEnd"/>
      <w:r>
        <w:rPr>
          <w:lang w:val="hu-HU"/>
        </w:rPr>
        <w:t xml:space="preserve"> formában íródnak. Az adatbázis relációs sémára épül.</w:t>
      </w:r>
    </w:p>
    <w:p w14:paraId="7E54CE04" w14:textId="025383A2" w:rsidR="00533C4A" w:rsidRDefault="00533C4A" w:rsidP="00123679">
      <w:pPr>
        <w:pStyle w:val="Heading4"/>
        <w:jc w:val="both"/>
        <w:rPr>
          <w:lang w:val="hu-HU"/>
        </w:rPr>
      </w:pPr>
      <w:r>
        <w:rPr>
          <w:lang w:val="hu-HU"/>
        </w:rPr>
        <w:t>Regisztráció</w:t>
      </w:r>
    </w:p>
    <w:p w14:paraId="5A7E22D4" w14:textId="77777777" w:rsidR="00533C4A" w:rsidRDefault="00533C4A" w:rsidP="00123679">
      <w:pPr>
        <w:jc w:val="both"/>
        <w:rPr>
          <w:lang w:val="hu-HU"/>
        </w:rPr>
      </w:pPr>
      <w:r>
        <w:rPr>
          <w:lang w:val="hu-HU"/>
        </w:rPr>
        <w:t>A szerver regisztrációs felületet biztosít új felhasználók számára. A felhasználói adatok megadását követően új entitás kerül az adatbázisba. A felhasználó jogosultságait később az erre jogosult felhasználók állíthatják be.</w:t>
      </w:r>
    </w:p>
    <w:p w14:paraId="64AECE1E" w14:textId="7843FE4F" w:rsidR="00533C4A" w:rsidRDefault="00533C4A" w:rsidP="00123679">
      <w:pPr>
        <w:pStyle w:val="Heading4"/>
        <w:jc w:val="both"/>
        <w:rPr>
          <w:lang w:val="hu-HU"/>
        </w:rPr>
      </w:pPr>
      <w:r>
        <w:rPr>
          <w:lang w:val="hu-HU"/>
        </w:rPr>
        <w:t>Bejelentkezés</w:t>
      </w:r>
    </w:p>
    <w:p w14:paraId="7B8FC375" w14:textId="7DD3095B" w:rsidR="00F11BFD" w:rsidRDefault="00533C4A" w:rsidP="00123679">
      <w:pPr>
        <w:jc w:val="both"/>
        <w:rPr>
          <w:lang w:val="hu-HU"/>
        </w:rPr>
      </w:pPr>
      <w:r>
        <w:rPr>
          <w:lang w:val="hu-HU"/>
        </w:rPr>
        <w:t xml:space="preserve">A felhasználót egy általa használt egy kliensalkalmazás átirányítja a bejelentkezési felületre, ahol a felhasználó az egyedi felhasználónevét és jelszavát megadva azonosítja magát. Sikeres bejelentkezést követően a szerver a kliens által megjelölt </w:t>
      </w:r>
      <w:proofErr w:type="spellStart"/>
      <w:r>
        <w:rPr>
          <w:lang w:val="hu-HU"/>
        </w:rPr>
        <w:t>url-re</w:t>
      </w:r>
      <w:proofErr w:type="spellEnd"/>
      <w:r>
        <w:rPr>
          <w:lang w:val="hu-HU"/>
        </w:rPr>
        <w:t xml:space="preserve"> irányít és elküldi a hozzáférési </w:t>
      </w:r>
      <w:proofErr w:type="spellStart"/>
      <w:r>
        <w:rPr>
          <w:lang w:val="hu-HU"/>
        </w:rPr>
        <w:t>tokent</w:t>
      </w:r>
      <w:proofErr w:type="spellEnd"/>
      <w:r>
        <w:rPr>
          <w:lang w:val="hu-HU"/>
        </w:rPr>
        <w:t>.</w:t>
      </w:r>
    </w:p>
    <w:p w14:paraId="3428484D" w14:textId="50853B6C" w:rsidR="00533C4A" w:rsidRDefault="00533C4A" w:rsidP="00123679">
      <w:pPr>
        <w:jc w:val="both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token</w:t>
      </w:r>
      <w:proofErr w:type="spellEnd"/>
      <w:r>
        <w:rPr>
          <w:lang w:val="hu-HU"/>
        </w:rPr>
        <w:t xml:space="preserve"> egy </w:t>
      </w:r>
      <w:proofErr w:type="spellStart"/>
      <w:r>
        <w:rPr>
          <w:lang w:val="hu-HU"/>
        </w:rPr>
        <w:t>jwt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token</w:t>
      </w:r>
      <w:proofErr w:type="spellEnd"/>
      <w:r>
        <w:rPr>
          <w:lang w:val="hu-HU"/>
        </w:rPr>
        <w:t xml:space="preserve">, melybe a felhasználó neve, azonosítója és jogosultságai vannak kódolva. A kliens ezt a </w:t>
      </w:r>
      <w:proofErr w:type="spellStart"/>
      <w:r>
        <w:rPr>
          <w:lang w:val="hu-HU"/>
        </w:rPr>
        <w:t>tokent</w:t>
      </w:r>
      <w:proofErr w:type="spellEnd"/>
      <w:r>
        <w:rPr>
          <w:lang w:val="hu-HU"/>
        </w:rPr>
        <w:t xml:space="preserve"> használhatja a </w:t>
      </w:r>
      <w:proofErr w:type="spellStart"/>
      <w:r>
        <w:rPr>
          <w:lang w:val="hu-HU"/>
        </w:rPr>
        <w:t>Resource</w:t>
      </w:r>
      <w:proofErr w:type="spellEnd"/>
      <w:r>
        <w:rPr>
          <w:lang w:val="hu-HU"/>
        </w:rPr>
        <w:t xml:space="preserve"> Serverhez intézett kéréseknél azonosításra.</w:t>
      </w:r>
    </w:p>
    <w:p w14:paraId="676F16D3" w14:textId="732333D2" w:rsidR="00533C4A" w:rsidRDefault="00533C4A" w:rsidP="00123679">
      <w:pPr>
        <w:pStyle w:val="Heading4"/>
        <w:jc w:val="both"/>
        <w:rPr>
          <w:lang w:val="hu-HU"/>
        </w:rPr>
      </w:pPr>
      <w:r>
        <w:rPr>
          <w:lang w:val="hu-HU"/>
        </w:rPr>
        <w:t>Kliensek azonosítása</w:t>
      </w:r>
    </w:p>
    <w:p w14:paraId="04DFD0D5" w14:textId="56F9EB21" w:rsidR="00533C4A" w:rsidRPr="00533C4A" w:rsidRDefault="00533C4A" w:rsidP="00123679">
      <w:pPr>
        <w:jc w:val="both"/>
        <w:rPr>
          <w:lang w:val="hu-HU"/>
        </w:rPr>
      </w:pPr>
      <w:r>
        <w:rPr>
          <w:lang w:val="hu-HU"/>
        </w:rPr>
        <w:t xml:space="preserve">Az </w:t>
      </w:r>
      <w:proofErr w:type="spellStart"/>
      <w:r>
        <w:rPr>
          <w:lang w:val="hu-HU"/>
        </w:rPr>
        <w:t>Authorization</w:t>
      </w:r>
      <w:proofErr w:type="spellEnd"/>
      <w:r>
        <w:rPr>
          <w:lang w:val="hu-HU"/>
        </w:rPr>
        <w:t xml:space="preserve"> Servert csak előre meghatározott kliensalkalmazások érhetik el, ezeket előre regisztrálni kell. A regisztrált kliensek azonosítót és</w:t>
      </w:r>
      <w:r w:rsidR="00123679">
        <w:rPr>
          <w:lang w:val="hu-HU"/>
        </w:rPr>
        <w:t xml:space="preserve"> titkos adatot kapnak, mellyel azonosíthatják magukat. Emellett a klienshez tartozó átirányítási </w:t>
      </w:r>
      <w:proofErr w:type="spellStart"/>
      <w:r w:rsidR="00123679">
        <w:rPr>
          <w:lang w:val="hu-HU"/>
        </w:rPr>
        <w:t>url</w:t>
      </w:r>
      <w:proofErr w:type="spellEnd"/>
      <w:r w:rsidR="00123679">
        <w:rPr>
          <w:lang w:val="hu-HU"/>
        </w:rPr>
        <w:t>-ek is előre definiáltak.</w:t>
      </w:r>
    </w:p>
    <w:p w14:paraId="1DC2FF9D" w14:textId="7D56384E" w:rsidR="0079182C" w:rsidRDefault="0079182C" w:rsidP="00123679">
      <w:pPr>
        <w:pStyle w:val="Heading3"/>
        <w:jc w:val="both"/>
        <w:rPr>
          <w:lang w:val="hu-HU"/>
        </w:rPr>
      </w:pPr>
      <w:proofErr w:type="spellStart"/>
      <w:r>
        <w:rPr>
          <w:lang w:val="hu-HU"/>
        </w:rPr>
        <w:t>Resource</w:t>
      </w:r>
      <w:proofErr w:type="spellEnd"/>
      <w:r>
        <w:rPr>
          <w:lang w:val="hu-HU"/>
        </w:rPr>
        <w:t xml:space="preserve"> Server</w:t>
      </w:r>
    </w:p>
    <w:p w14:paraId="39B9B371" w14:textId="41FBBC86" w:rsidR="00123679" w:rsidRDefault="00123679" w:rsidP="00123679">
      <w:pPr>
        <w:jc w:val="both"/>
        <w:rPr>
          <w:lang w:val="hu-HU"/>
        </w:rPr>
      </w:pPr>
      <w:r>
        <w:rPr>
          <w:lang w:val="hu-HU"/>
        </w:rPr>
        <w:t xml:space="preserve">Ez egy REST API szerver, mely bizonyos privát </w:t>
      </w:r>
      <w:proofErr w:type="spellStart"/>
      <w:r>
        <w:rPr>
          <w:lang w:val="hu-HU"/>
        </w:rPr>
        <w:t>endpoint-jait</w:t>
      </w:r>
      <w:proofErr w:type="spellEnd"/>
      <w:r>
        <w:rPr>
          <w:lang w:val="hu-HU"/>
        </w:rPr>
        <w:t xml:space="preserve"> védi. Ezekhez csak azonosított és megfelelő jogosultsággal rendelkező felhasználók férhetnek hozzá.</w:t>
      </w:r>
    </w:p>
    <w:p w14:paraId="45007BF2" w14:textId="50535CD9" w:rsidR="00123679" w:rsidRPr="00123679" w:rsidRDefault="00123679" w:rsidP="00123679">
      <w:pPr>
        <w:jc w:val="both"/>
        <w:rPr>
          <w:lang w:val="hu-HU"/>
        </w:rPr>
      </w:pPr>
      <w:r>
        <w:rPr>
          <w:lang w:val="hu-HU"/>
        </w:rPr>
        <w:lastRenderedPageBreak/>
        <w:t xml:space="preserve">Az alkalmazás a kérések fejlécében </w:t>
      </w:r>
      <w:proofErr w:type="spellStart"/>
      <w:r>
        <w:rPr>
          <w:lang w:val="hu-HU"/>
        </w:rPr>
        <w:t>jwt-tokent</w:t>
      </w:r>
      <w:proofErr w:type="spellEnd"/>
      <w:r>
        <w:rPr>
          <w:lang w:val="hu-HU"/>
        </w:rPr>
        <w:t xml:space="preserve"> vár, melyet az </w:t>
      </w:r>
      <w:proofErr w:type="spellStart"/>
      <w:r>
        <w:rPr>
          <w:lang w:val="hu-HU"/>
        </w:rPr>
        <w:t>Authentication</w:t>
      </w:r>
      <w:proofErr w:type="spellEnd"/>
      <w:r>
        <w:rPr>
          <w:lang w:val="hu-HU"/>
        </w:rPr>
        <w:t xml:space="preserve"> Server segítségével </w:t>
      </w:r>
      <w:proofErr w:type="spellStart"/>
      <w:r>
        <w:rPr>
          <w:lang w:val="hu-HU"/>
        </w:rPr>
        <w:t>validál</w:t>
      </w:r>
      <w:proofErr w:type="spellEnd"/>
      <w:r>
        <w:rPr>
          <w:lang w:val="hu-HU"/>
        </w:rPr>
        <w:t xml:space="preserve">. </w:t>
      </w:r>
      <w:r w:rsidR="009771A0">
        <w:rPr>
          <w:lang w:val="hu-HU"/>
        </w:rPr>
        <w:t xml:space="preserve">A </w:t>
      </w:r>
      <w:proofErr w:type="spellStart"/>
      <w:r w:rsidR="009771A0">
        <w:rPr>
          <w:lang w:val="hu-HU"/>
        </w:rPr>
        <w:t>Resource</w:t>
      </w:r>
      <w:proofErr w:type="spellEnd"/>
      <w:r w:rsidR="009771A0">
        <w:rPr>
          <w:lang w:val="hu-HU"/>
        </w:rPr>
        <w:t xml:space="preserve"> Server nem kezeli a felhasználók jogosultságait, csupán felhasználja az </w:t>
      </w:r>
      <w:proofErr w:type="spellStart"/>
      <w:r w:rsidR="009771A0">
        <w:rPr>
          <w:lang w:val="hu-HU"/>
        </w:rPr>
        <w:t>Authentication</w:t>
      </w:r>
      <w:proofErr w:type="spellEnd"/>
      <w:r w:rsidR="009771A0">
        <w:rPr>
          <w:lang w:val="hu-HU"/>
        </w:rPr>
        <w:t xml:space="preserve"> Server-</w:t>
      </w:r>
      <w:proofErr w:type="spellStart"/>
      <w:r w:rsidR="009771A0">
        <w:rPr>
          <w:lang w:val="hu-HU"/>
        </w:rPr>
        <w:t>től</w:t>
      </w:r>
      <w:proofErr w:type="spellEnd"/>
      <w:r w:rsidR="009771A0">
        <w:rPr>
          <w:lang w:val="hu-HU"/>
        </w:rPr>
        <w:t xml:space="preserve"> kapott információt. </w:t>
      </w:r>
      <w:r>
        <w:rPr>
          <w:lang w:val="hu-HU"/>
        </w:rPr>
        <w:t xml:space="preserve">Érvényes </w:t>
      </w:r>
      <w:proofErr w:type="spellStart"/>
      <w:r>
        <w:rPr>
          <w:lang w:val="hu-HU"/>
        </w:rPr>
        <w:t>token</w:t>
      </w:r>
      <w:proofErr w:type="spellEnd"/>
      <w:r>
        <w:rPr>
          <w:lang w:val="hu-HU"/>
        </w:rPr>
        <w:t xml:space="preserve"> esetén kiszolgálja a kérést.</w:t>
      </w:r>
    </w:p>
    <w:p w14:paraId="75ADC304" w14:textId="43358F28" w:rsidR="0079182C" w:rsidRDefault="0079182C" w:rsidP="00123679">
      <w:pPr>
        <w:pStyle w:val="Heading3"/>
        <w:jc w:val="both"/>
        <w:rPr>
          <w:lang w:val="hu-HU"/>
        </w:rPr>
      </w:pPr>
      <w:proofErr w:type="spellStart"/>
      <w:r>
        <w:rPr>
          <w:lang w:val="hu-HU"/>
        </w:rPr>
        <w:t>Client</w:t>
      </w:r>
      <w:proofErr w:type="spellEnd"/>
    </w:p>
    <w:p w14:paraId="5E09CB14" w14:textId="233C7AE9" w:rsidR="00123679" w:rsidRPr="00123679" w:rsidRDefault="00123679" w:rsidP="00123679">
      <w:pPr>
        <w:jc w:val="both"/>
        <w:rPr>
          <w:lang w:val="hu-HU"/>
        </w:rPr>
      </w:pPr>
      <w:r>
        <w:rPr>
          <w:lang w:val="hu-HU"/>
        </w:rPr>
        <w:t xml:space="preserve">A kliens alkalmazás az </w:t>
      </w:r>
      <w:proofErr w:type="spellStart"/>
      <w:r>
        <w:rPr>
          <w:lang w:val="hu-HU"/>
        </w:rPr>
        <w:t>Authentication</w:t>
      </w:r>
      <w:proofErr w:type="spellEnd"/>
      <w:r>
        <w:rPr>
          <w:lang w:val="hu-HU"/>
        </w:rPr>
        <w:t xml:space="preserve"> Server-t felhasználva igényel hozzáférési </w:t>
      </w:r>
      <w:proofErr w:type="spellStart"/>
      <w:r>
        <w:rPr>
          <w:lang w:val="hu-HU"/>
        </w:rPr>
        <w:t>tokent</w:t>
      </w:r>
      <w:proofErr w:type="spellEnd"/>
      <w:r>
        <w:rPr>
          <w:lang w:val="hu-HU"/>
        </w:rPr>
        <w:t xml:space="preserve"> a felhasználó számára. Ehhez egy kliens ID-</w:t>
      </w:r>
      <w:proofErr w:type="spellStart"/>
      <w:r>
        <w:rPr>
          <w:lang w:val="hu-HU"/>
        </w:rPr>
        <w:t>val</w:t>
      </w:r>
      <w:proofErr w:type="spellEnd"/>
      <w:r>
        <w:rPr>
          <w:lang w:val="hu-HU"/>
        </w:rPr>
        <w:t xml:space="preserve">, titkos adattal és átirányítási címmel (ide várja a válasz </w:t>
      </w:r>
      <w:proofErr w:type="spellStart"/>
      <w:r>
        <w:rPr>
          <w:lang w:val="hu-HU"/>
        </w:rPr>
        <w:t>tokent</w:t>
      </w:r>
      <w:proofErr w:type="spellEnd"/>
      <w:r>
        <w:rPr>
          <w:lang w:val="hu-HU"/>
        </w:rPr>
        <w:t xml:space="preserve">) felparaméterezett kérést intéz az </w:t>
      </w:r>
      <w:proofErr w:type="spellStart"/>
      <w:r>
        <w:rPr>
          <w:lang w:val="hu-HU"/>
        </w:rPr>
        <w:t>Authentication</w:t>
      </w:r>
      <w:proofErr w:type="spellEnd"/>
      <w:r>
        <w:rPr>
          <w:lang w:val="hu-HU"/>
        </w:rPr>
        <w:t xml:space="preserve"> Server felé. A válaszban kapott </w:t>
      </w:r>
      <w:proofErr w:type="spellStart"/>
      <w:r>
        <w:rPr>
          <w:lang w:val="hu-HU"/>
        </w:rPr>
        <w:t>jwt-tokent</w:t>
      </w:r>
      <w:proofErr w:type="spellEnd"/>
      <w:r>
        <w:rPr>
          <w:lang w:val="hu-HU"/>
        </w:rPr>
        <w:t xml:space="preserve"> felhasználja a </w:t>
      </w:r>
      <w:proofErr w:type="spellStart"/>
      <w:r>
        <w:rPr>
          <w:lang w:val="hu-HU"/>
        </w:rPr>
        <w:t>Resource</w:t>
      </w:r>
      <w:proofErr w:type="spellEnd"/>
      <w:r>
        <w:rPr>
          <w:lang w:val="hu-HU"/>
        </w:rPr>
        <w:t xml:space="preserve"> Server felé intézett kéréseknél.</w:t>
      </w:r>
    </w:p>
    <w:p w14:paraId="6F2DA31A" w14:textId="0D46F5F9" w:rsidR="004C19EB" w:rsidRPr="004C19EB" w:rsidRDefault="004C19EB" w:rsidP="00123679">
      <w:pPr>
        <w:pStyle w:val="Heading2"/>
        <w:jc w:val="both"/>
        <w:rPr>
          <w:lang w:val="hu-HU"/>
        </w:rPr>
      </w:pPr>
      <w:r>
        <w:rPr>
          <w:lang w:val="hu-HU"/>
        </w:rPr>
        <w:t>Technológiák, keretrendszerek</w:t>
      </w:r>
    </w:p>
    <w:sectPr w:rsidR="004C19EB" w:rsidRPr="004C19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E7"/>
    <w:rsid w:val="00123679"/>
    <w:rsid w:val="0019511A"/>
    <w:rsid w:val="004200E1"/>
    <w:rsid w:val="004C19EB"/>
    <w:rsid w:val="00533C4A"/>
    <w:rsid w:val="00632117"/>
    <w:rsid w:val="0079182C"/>
    <w:rsid w:val="009771A0"/>
    <w:rsid w:val="00B346E7"/>
    <w:rsid w:val="00BB0BFD"/>
    <w:rsid w:val="00DE6B55"/>
    <w:rsid w:val="00EE65D0"/>
    <w:rsid w:val="00F1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5C48B"/>
  <w15:chartTrackingRefBased/>
  <w15:docId w15:val="{2ADA3532-1908-4A14-A354-45A34E8F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9EB"/>
  </w:style>
  <w:style w:type="paragraph" w:styleId="Heading1">
    <w:name w:val="heading 1"/>
    <w:basedOn w:val="Normal"/>
    <w:next w:val="Normal"/>
    <w:link w:val="Heading1Char"/>
    <w:uiPriority w:val="9"/>
    <w:qFormat/>
    <w:rsid w:val="004C19E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9E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9E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19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9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9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9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9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9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9E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19E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C19E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C1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19E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C19E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9E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9E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9E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9E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9E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19EB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9E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9E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C19EB"/>
    <w:rPr>
      <w:b/>
      <w:bCs/>
    </w:rPr>
  </w:style>
  <w:style w:type="character" w:styleId="Emphasis">
    <w:name w:val="Emphasis"/>
    <w:basedOn w:val="DefaultParagraphFont"/>
    <w:uiPriority w:val="20"/>
    <w:qFormat/>
    <w:rsid w:val="004C19EB"/>
    <w:rPr>
      <w:i/>
      <w:iCs/>
    </w:rPr>
  </w:style>
  <w:style w:type="paragraph" w:styleId="NoSpacing">
    <w:name w:val="No Spacing"/>
    <w:uiPriority w:val="1"/>
    <w:qFormat/>
    <w:rsid w:val="004C19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19E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19E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9E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9E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C19E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19E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19E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C19E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C19E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19EB"/>
    <w:pPr>
      <w:outlineLvl w:val="9"/>
    </w:pPr>
  </w:style>
  <w:style w:type="table" w:styleId="TableGrid">
    <w:name w:val="Table Grid"/>
    <w:basedOn w:val="TableNormal"/>
    <w:uiPriority w:val="39"/>
    <w:rsid w:val="00977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Viktoria Strbik</dc:creator>
  <cp:keywords/>
  <dc:description/>
  <cp:lastModifiedBy>Anna Viktoria Strbik</cp:lastModifiedBy>
  <cp:revision>4</cp:revision>
  <dcterms:created xsi:type="dcterms:W3CDTF">2023-09-11T12:21:00Z</dcterms:created>
  <dcterms:modified xsi:type="dcterms:W3CDTF">2023-09-11T13:56:00Z</dcterms:modified>
</cp:coreProperties>
</file>