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2B6E" w:rsidRDefault="00352B6E">
      <w:pPr>
        <w:pStyle w:val="Normal1"/>
        <w:jc w:val="center"/>
        <w:rPr>
          <w:sz w:val="40"/>
          <w:szCs w:val="40"/>
          <w:lang w:eastAsia="en-IN"/>
        </w:rPr>
      </w:pPr>
    </w:p>
    <w:p w:rsidR="00352B6E" w:rsidRDefault="00352B6E">
      <w:pPr>
        <w:pStyle w:val="Normal1"/>
        <w:jc w:val="center"/>
        <w:rPr>
          <w:sz w:val="40"/>
          <w:szCs w:val="40"/>
          <w:lang w:eastAsia="en-IN"/>
        </w:rPr>
      </w:pPr>
    </w:p>
    <w:p w:rsidR="00352B6E" w:rsidRDefault="00352B6E">
      <w:pPr>
        <w:pStyle w:val="Normal1"/>
        <w:jc w:val="center"/>
        <w:rPr>
          <w:sz w:val="40"/>
          <w:szCs w:val="40"/>
          <w:lang w:eastAsia="en-IN"/>
        </w:rPr>
      </w:pPr>
    </w:p>
    <w:p w:rsidR="00352B6E" w:rsidRDefault="004E56C6">
      <w:pPr>
        <w:pStyle w:val="Normal10"/>
        <w:tabs>
          <w:tab w:val="left" w:pos="0"/>
        </w:tabs>
        <w:rPr>
          <w:rFonts w:ascii="Calibri" w:hAnsi="Calibri"/>
          <w:sz w:val="24"/>
          <w:szCs w:val="24"/>
        </w:rPr>
      </w:pPr>
      <w:r>
        <w:rPr>
          <w:rFonts w:ascii="Calibri" w:hAnsi="Calibri"/>
          <w:sz w:val="24"/>
          <w:szCs w:val="24"/>
        </w:rPr>
        <w:tab/>
      </w:r>
      <w:r w:rsidR="005E3C5B">
        <w:pict>
          <v:rect id="_x0000_s1026" style="position:absolute;margin-left:-4.45pt;margin-top:6.3pt;width:447.1pt;height:469.8pt;z-index:251659776;mso-position-horizontal-relative:text;mso-position-vertical-relative:text" stroked="f" strokeweight="0">
            <v:textbox>
              <w:txbxContent>
                <w:tbl>
                  <w:tblPr>
                    <w:tblW w:w="0" w:type="auto"/>
                    <w:tblInd w:w="360" w:type="dxa"/>
                    <w:tblBorders>
                      <w:top w:val="single" w:sz="12" w:space="0" w:color="ED7D31"/>
                      <w:left w:val="nil"/>
                      <w:bottom w:val="single" w:sz="12" w:space="0" w:color="ED7D31"/>
                      <w:right w:val="single" w:sz="4" w:space="0" w:color="FF3399"/>
                      <w:insideH w:val="single" w:sz="12" w:space="0" w:color="ED7D31"/>
                      <w:insideV w:val="single" w:sz="4" w:space="0" w:color="FF3399"/>
                    </w:tblBorders>
                    <w:tblCellMar>
                      <w:top w:w="1296" w:type="dxa"/>
                      <w:left w:w="360" w:type="dxa"/>
                      <w:bottom w:w="1296" w:type="dxa"/>
                      <w:right w:w="360" w:type="dxa"/>
                    </w:tblCellMar>
                    <w:tblLook w:val="04A0" w:firstRow="1" w:lastRow="0" w:firstColumn="1" w:lastColumn="0" w:noHBand="0" w:noVBand="1"/>
                  </w:tblPr>
                  <w:tblGrid>
                    <w:gridCol w:w="5707"/>
                    <w:gridCol w:w="3081"/>
                  </w:tblGrid>
                  <w:tr w:rsidR="00352B6E">
                    <w:trPr>
                      <w:trHeight w:val="6264"/>
                    </w:trPr>
                    <w:tc>
                      <w:tcPr>
                        <w:tcW w:w="5707" w:type="dxa"/>
                        <w:tcBorders>
                          <w:top w:val="single" w:sz="12" w:space="0" w:color="ED7D31"/>
                          <w:left w:val="nil"/>
                          <w:bottom w:val="single" w:sz="12" w:space="0" w:color="ED7D31"/>
                          <w:right w:val="single" w:sz="4" w:space="0" w:color="FF3399"/>
                        </w:tcBorders>
                        <w:shd w:val="clear" w:color="auto" w:fill="FFFFFF"/>
                        <w:vAlign w:val="center"/>
                      </w:tcPr>
                      <w:p w:rsidR="00352B6E" w:rsidRDefault="00352B6E">
                        <w:pPr>
                          <w:pStyle w:val="NoSpacing"/>
                          <w:spacing w:line="312" w:lineRule="auto"/>
                          <w:jc w:val="right"/>
                          <w:rPr>
                            <w:b/>
                            <w:caps/>
                            <w:color w:val="191919"/>
                            <w:sz w:val="44"/>
                            <w:szCs w:val="28"/>
                            <w:lang w:eastAsia="en-US"/>
                          </w:rPr>
                        </w:pPr>
                      </w:p>
                      <w:p w:rsidR="00352B6E" w:rsidRDefault="004E56C6">
                        <w:pPr>
                          <w:pStyle w:val="NoSpacing"/>
                          <w:spacing w:line="312" w:lineRule="auto"/>
                          <w:jc w:val="center"/>
                          <w:rPr>
                            <w:b/>
                            <w:caps/>
                            <w:color w:val="191919"/>
                            <w:sz w:val="44"/>
                            <w:szCs w:val="28"/>
                          </w:rPr>
                        </w:pPr>
                        <w:r>
                          <w:rPr>
                            <w:noProof/>
                            <w:lang w:val="en-IN" w:eastAsia="en-IN"/>
                          </w:rPr>
                          <w:drawing>
                            <wp:inline distT="0" distB="0" distL="0" distR="0">
                              <wp:extent cx="3044825" cy="264985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a:srcRect l="24711" t="25635" r="27226"/>
                                      <a:stretch>
                                        <a:fillRect/>
                                      </a:stretch>
                                    </pic:blipFill>
                                    <pic:spPr bwMode="auto">
                                      <a:xfrm>
                                        <a:off x="0" y="0"/>
                                        <a:ext cx="3044825" cy="2649855"/>
                                      </a:xfrm>
                                      <a:prstGeom prst="rect">
                                        <a:avLst/>
                                      </a:prstGeom>
                                      <a:noFill/>
                                      <a:ln w="9525">
                                        <a:noFill/>
                                        <a:miter lim="800000"/>
                                        <a:headEnd/>
                                        <a:tailEnd/>
                                      </a:ln>
                                    </pic:spPr>
                                  </pic:pic>
                                </a:graphicData>
                              </a:graphic>
                            </wp:inline>
                          </w:drawing>
                        </w:r>
                        <w:r>
                          <w:rPr>
                            <w:b/>
                            <w:caps/>
                            <w:color w:val="191919"/>
                            <w:sz w:val="32"/>
                            <w:szCs w:val="32"/>
                          </w:rPr>
                          <w:t>StreamAnalytix</w:t>
                        </w:r>
                        <w:r>
                          <w:rPr>
                            <w:b/>
                            <w:caps/>
                            <w:color w:val="191919"/>
                            <w:sz w:val="44"/>
                            <w:szCs w:val="28"/>
                          </w:rPr>
                          <w:t xml:space="preserve"> </w:t>
                        </w:r>
                      </w:p>
                      <w:p w:rsidR="00352B6E" w:rsidRDefault="00453594">
                        <w:pPr>
                          <w:pStyle w:val="NoSpacing"/>
                          <w:spacing w:line="312" w:lineRule="auto"/>
                          <w:jc w:val="center"/>
                          <w:rPr>
                            <w:b/>
                            <w:bCs/>
                            <w:caps/>
                            <w:color w:val="191919"/>
                            <w:sz w:val="28"/>
                            <w:szCs w:val="28"/>
                          </w:rPr>
                        </w:pPr>
                        <w:r>
                          <w:rPr>
                            <w:b/>
                            <w:caps/>
                            <w:color w:val="191919"/>
                            <w:sz w:val="28"/>
                            <w:szCs w:val="28"/>
                          </w:rPr>
                          <w:t>Salesforce</w:t>
                        </w:r>
                        <w:r w:rsidR="004E56C6">
                          <w:rPr>
                            <w:b/>
                            <w:caps/>
                            <w:color w:val="191919"/>
                            <w:sz w:val="28"/>
                            <w:szCs w:val="28"/>
                          </w:rPr>
                          <w:t xml:space="preserve"> </w:t>
                        </w:r>
                        <w:r>
                          <w:rPr>
                            <w:b/>
                            <w:bCs/>
                            <w:caps/>
                            <w:color w:val="191919"/>
                            <w:sz w:val="28"/>
                            <w:szCs w:val="28"/>
                          </w:rPr>
                          <w:t>channel</w:t>
                        </w:r>
                      </w:p>
                      <w:p w:rsidR="00352B6E" w:rsidRDefault="00352B6E">
                        <w:pPr>
                          <w:pStyle w:val="FrameContents"/>
                        </w:pPr>
                      </w:p>
                    </w:tc>
                    <w:tc>
                      <w:tcPr>
                        <w:tcW w:w="3081" w:type="dxa"/>
                        <w:tcBorders>
                          <w:top w:val="single" w:sz="12" w:space="0" w:color="ED7D31"/>
                          <w:left w:val="single" w:sz="4" w:space="0" w:color="FF3399"/>
                          <w:bottom w:val="single" w:sz="12" w:space="0" w:color="ED7D31"/>
                          <w:right w:val="single" w:sz="4" w:space="0" w:color="FF3399"/>
                        </w:tcBorders>
                        <w:shd w:val="clear" w:color="auto" w:fill="FFFFFF"/>
                        <w:tcMar>
                          <w:left w:w="300" w:type="dxa"/>
                        </w:tcMar>
                        <w:vAlign w:val="center"/>
                      </w:tcPr>
                      <w:p w:rsidR="00352B6E" w:rsidRDefault="00352B6E">
                        <w:pPr>
                          <w:pStyle w:val="NoSpacing"/>
                          <w:rPr>
                            <w:caps/>
                            <w:color w:val="7F7F7F"/>
                            <w:sz w:val="26"/>
                            <w:szCs w:val="26"/>
                          </w:rPr>
                        </w:pPr>
                      </w:p>
                      <w:p w:rsidR="00352B6E" w:rsidRDefault="00706E01">
                        <w:pPr>
                          <w:pStyle w:val="FrameContents"/>
                        </w:pPr>
                        <w:r>
                          <w:t>StreamAnalytix – SalesForce Integration</w:t>
                        </w:r>
                        <w:r w:rsidR="004E56C6">
                          <w:t xml:space="preserve"> </w:t>
                        </w:r>
                      </w:p>
                      <w:p w:rsidR="00352B6E" w:rsidRDefault="00352B6E">
                        <w:pPr>
                          <w:pStyle w:val="NoSpacing"/>
                        </w:pPr>
                      </w:p>
                    </w:tc>
                  </w:tr>
                </w:tbl>
                <w:p w:rsidR="00352B6E" w:rsidRDefault="00352B6E">
                  <w:pPr>
                    <w:pStyle w:val="FrameContents"/>
                  </w:pPr>
                </w:p>
              </w:txbxContent>
            </v:textbox>
          </v:rect>
        </w:pict>
      </w:r>
    </w:p>
    <w:p w:rsidR="00352B6E" w:rsidRDefault="00352B6E">
      <w:pPr>
        <w:pStyle w:val="Normal10"/>
        <w:tabs>
          <w:tab w:val="left" w:pos="0"/>
        </w:tabs>
        <w:spacing w:before="200" w:after="200"/>
        <w:rPr>
          <w:rFonts w:ascii="Calibri" w:hAnsi="Calibri"/>
          <w:sz w:val="24"/>
          <w:szCs w:val="24"/>
        </w:rPr>
      </w:pPr>
    </w:p>
    <w:p w:rsidR="00352B6E" w:rsidRDefault="004E56C6">
      <w:pPr>
        <w:pStyle w:val="Heading1"/>
      </w:pPr>
      <w:bookmarkStart w:id="0" w:name="_Toc485998243"/>
      <w:r>
        <w:t>Introduction</w:t>
      </w:r>
      <w:bookmarkEnd w:id="0"/>
    </w:p>
    <w:p w:rsidR="00352B6E" w:rsidRDefault="004E56C6">
      <w:pPr>
        <w:pStyle w:val="Normal1"/>
      </w:pPr>
      <w:r>
        <w:t xml:space="preserve">Welcome to </w:t>
      </w:r>
      <w:r>
        <w:rPr>
          <w:szCs w:val="24"/>
        </w:rPr>
        <w:t>StreamAnalytix</w:t>
      </w:r>
      <w:r>
        <w:t>!</w:t>
      </w:r>
    </w:p>
    <w:p w:rsidR="00352B6E" w:rsidRDefault="00352B6E">
      <w:pPr>
        <w:pStyle w:val="Normal1"/>
      </w:pPr>
    </w:p>
    <w:p w:rsidR="00352B6E" w:rsidRDefault="004E56C6">
      <w:pPr>
        <w:pStyle w:val="Normal1"/>
        <w:rPr>
          <w:szCs w:val="24"/>
        </w:rPr>
      </w:pPr>
      <w:r>
        <w:rPr>
          <w:szCs w:val="24"/>
        </w:rPr>
        <w:t xml:space="preserve">StreamAnalytix platform enables enterprises to analyze and respond to events in real-time at Big Data scale. With its unique multi-engine architecture, StreamAnalytix provides an abstraction that offers a flexibility to execute data pipelines using a stream processing engine of choice depending upon the application use-case, taking into account the advantages of Storm or Spark Streaming based upon processing methodology (CEP, ESP) and latency. </w:t>
      </w:r>
    </w:p>
    <w:p w:rsidR="00352B6E" w:rsidRDefault="00352B6E">
      <w:pPr>
        <w:pStyle w:val="Normal1"/>
        <w:rPr>
          <w:b/>
        </w:rPr>
      </w:pPr>
    </w:p>
    <w:p w:rsidR="00352B6E" w:rsidRDefault="004E56C6">
      <w:pPr>
        <w:pStyle w:val="Normal1"/>
      </w:pPr>
      <w:r>
        <w:rPr>
          <w:noProof/>
          <w:lang w:val="en-IN" w:eastAsia="en-IN"/>
        </w:rPr>
        <w:drawing>
          <wp:inline distT="0" distB="0" distL="0" distR="0">
            <wp:extent cx="5731510" cy="216344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9" cstate="print"/>
                    <a:stretch>
                      <a:fillRect/>
                    </a:stretch>
                  </pic:blipFill>
                  <pic:spPr bwMode="auto">
                    <a:xfrm>
                      <a:off x="0" y="0"/>
                      <a:ext cx="5731510" cy="2163445"/>
                    </a:xfrm>
                    <a:prstGeom prst="rect">
                      <a:avLst/>
                    </a:prstGeom>
                    <a:noFill/>
                    <a:ln w="9525">
                      <a:noFill/>
                      <a:miter lim="800000"/>
                      <a:headEnd/>
                      <a:tailEnd/>
                    </a:ln>
                  </pic:spPr>
                </pic:pic>
              </a:graphicData>
            </a:graphic>
          </wp:inline>
        </w:drawing>
      </w:r>
    </w:p>
    <w:p w:rsidR="00352B6E" w:rsidRDefault="00352B6E">
      <w:pPr>
        <w:pStyle w:val="Normal1"/>
      </w:pPr>
    </w:p>
    <w:p w:rsidR="00352B6E" w:rsidRDefault="00352B6E">
      <w:pPr>
        <w:pStyle w:val="Normal1"/>
      </w:pPr>
    </w:p>
    <w:p w:rsidR="00352B6E" w:rsidRDefault="004E56C6">
      <w:pPr>
        <w:pStyle w:val="Heading2"/>
      </w:pPr>
      <w:bookmarkStart w:id="1" w:name="__RefHeading___Toc1544_741466184"/>
      <w:bookmarkStart w:id="2" w:name="_Toc473042300"/>
      <w:bookmarkStart w:id="3" w:name="_Toc472069562"/>
      <w:bookmarkStart w:id="4" w:name="_Toc472424480"/>
      <w:bookmarkStart w:id="5" w:name="_Toc485998244"/>
      <w:bookmarkEnd w:id="1"/>
      <w:bookmarkEnd w:id="2"/>
      <w:bookmarkEnd w:id="3"/>
      <w:bookmarkEnd w:id="4"/>
      <w:r>
        <w:t>About This Guide</w:t>
      </w:r>
      <w:bookmarkEnd w:id="5"/>
    </w:p>
    <w:p w:rsidR="00352B6E" w:rsidRDefault="004E56C6">
      <w:pPr>
        <w:pStyle w:val="Normal1"/>
        <w:rPr>
          <w:rFonts w:eastAsia="Calibri"/>
          <w:szCs w:val="24"/>
        </w:rPr>
      </w:pPr>
      <w:r>
        <w:rPr>
          <w:szCs w:val="24"/>
        </w:rPr>
        <w:t xml:space="preserve">This guide describes </w:t>
      </w:r>
      <w:r w:rsidR="00E410E4">
        <w:rPr>
          <w:szCs w:val="24"/>
        </w:rPr>
        <w:t xml:space="preserve">the integration of Salesforce with StreamAnalytix application </w:t>
      </w:r>
      <w:r w:rsidR="007A67E0">
        <w:rPr>
          <w:szCs w:val="24"/>
        </w:rPr>
        <w:t>as a channel to read data from salesforce tables</w:t>
      </w:r>
      <w:r>
        <w:rPr>
          <w:rFonts w:eastAsia="Calibri"/>
          <w:szCs w:val="24"/>
        </w:rPr>
        <w:t>.</w:t>
      </w:r>
    </w:p>
    <w:p w:rsidR="00352B6E" w:rsidRDefault="00352B6E">
      <w:pPr>
        <w:pStyle w:val="Normal1"/>
      </w:pPr>
    </w:p>
    <w:p w:rsidR="007A67E0" w:rsidRDefault="007A67E0">
      <w:pPr>
        <w:pStyle w:val="Normal1"/>
      </w:pPr>
    </w:p>
    <w:p w:rsidR="007A67E0" w:rsidRDefault="007A67E0">
      <w:pPr>
        <w:pStyle w:val="Normal1"/>
      </w:pPr>
    </w:p>
    <w:p w:rsidR="00352B6E" w:rsidRDefault="004E56C6">
      <w:pPr>
        <w:pStyle w:val="Normal1"/>
        <w:rPr>
          <w:b/>
          <w:szCs w:val="24"/>
        </w:rPr>
      </w:pPr>
      <w:bookmarkStart w:id="6" w:name="_Toc472069563"/>
      <w:bookmarkStart w:id="7" w:name="_Toc472424481"/>
      <w:bookmarkEnd w:id="6"/>
      <w:bookmarkEnd w:id="7"/>
      <w:r>
        <w:rPr>
          <w:b/>
          <w:szCs w:val="24"/>
        </w:rPr>
        <w:lastRenderedPageBreak/>
        <w:t>More Information</w:t>
      </w:r>
    </w:p>
    <w:p w:rsidR="00352B6E" w:rsidRDefault="004E56C6">
      <w:pPr>
        <w:pStyle w:val="Normal1"/>
        <w:rPr>
          <w:rStyle w:val="InternetLink"/>
          <w:szCs w:val="24"/>
        </w:rPr>
      </w:pPr>
      <w:r>
        <w:rPr>
          <w:szCs w:val="24"/>
        </w:rPr>
        <w:t xml:space="preserve">Please visit </w:t>
      </w:r>
      <w:hyperlink r:id="rId10">
        <w:r>
          <w:rPr>
            <w:rStyle w:val="InternetLink"/>
            <w:szCs w:val="24"/>
          </w:rPr>
          <w:t>www.streamanalytix.com</w:t>
        </w:r>
      </w:hyperlink>
    </w:p>
    <w:p w:rsidR="00352B6E" w:rsidRDefault="00352B6E">
      <w:pPr>
        <w:pStyle w:val="Normal1"/>
        <w:rPr>
          <w:szCs w:val="24"/>
        </w:rPr>
      </w:pPr>
    </w:p>
    <w:p w:rsidR="00352B6E" w:rsidRDefault="004E56C6">
      <w:pPr>
        <w:pStyle w:val="Normal1"/>
        <w:rPr>
          <w:rStyle w:val="InternetLink"/>
          <w:szCs w:val="24"/>
        </w:rPr>
      </w:pPr>
      <w:r>
        <w:rPr>
          <w:szCs w:val="24"/>
        </w:rPr>
        <w:t xml:space="preserve">To give us your feedback on your experience with the application and report bugs or problems, mail us at </w:t>
      </w:r>
      <w:hyperlink r:id="rId11">
        <w:r>
          <w:rPr>
            <w:rStyle w:val="InternetLink"/>
            <w:szCs w:val="24"/>
          </w:rPr>
          <w:t>support@streamanalytix.com</w:t>
        </w:r>
      </w:hyperlink>
    </w:p>
    <w:p w:rsidR="00352B6E" w:rsidRDefault="00352B6E">
      <w:pPr>
        <w:pStyle w:val="Normal1"/>
        <w:rPr>
          <w:szCs w:val="24"/>
        </w:rPr>
      </w:pPr>
    </w:p>
    <w:p w:rsidR="00352B6E" w:rsidRDefault="004E56C6">
      <w:pPr>
        <w:pStyle w:val="Normal1"/>
        <w:rPr>
          <w:rStyle w:val="InternetLink"/>
          <w:szCs w:val="24"/>
        </w:rPr>
      </w:pPr>
      <w:r>
        <w:rPr>
          <w:szCs w:val="24"/>
        </w:rPr>
        <w:t xml:space="preserve">To receive updated documentation in the future please register yourself at </w:t>
      </w:r>
      <w:hyperlink r:id="rId12">
        <w:r>
          <w:rPr>
            <w:rStyle w:val="InternetLink"/>
            <w:szCs w:val="24"/>
          </w:rPr>
          <w:t>www.streamanalytix.com</w:t>
        </w:r>
      </w:hyperlink>
    </w:p>
    <w:p w:rsidR="00352B6E" w:rsidRDefault="004E56C6">
      <w:pPr>
        <w:pStyle w:val="Normal1"/>
        <w:rPr>
          <w:szCs w:val="24"/>
        </w:rPr>
      </w:pPr>
      <w:r>
        <w:rPr>
          <w:szCs w:val="24"/>
        </w:rPr>
        <w:t xml:space="preserve">We welcome your feedback. </w:t>
      </w:r>
    </w:p>
    <w:p w:rsidR="00352B6E" w:rsidRDefault="00352B6E">
      <w:pPr>
        <w:pStyle w:val="Normal1"/>
        <w:rPr>
          <w:szCs w:val="24"/>
        </w:rPr>
      </w:pPr>
    </w:p>
    <w:p w:rsidR="00352B6E" w:rsidRDefault="00352B6E">
      <w:pPr>
        <w:pStyle w:val="Heading1"/>
      </w:pPr>
    </w:p>
    <w:p w:rsidR="00352B6E" w:rsidRDefault="00352B6E">
      <w:pPr>
        <w:pStyle w:val="Heading1"/>
      </w:pPr>
    </w:p>
    <w:p w:rsidR="00352B6E" w:rsidRDefault="004E56C6">
      <w:pPr>
        <w:pStyle w:val="Heading1"/>
      </w:pPr>
      <w:bookmarkStart w:id="8" w:name="__RefHeading___Toc1546_741466184"/>
      <w:bookmarkStart w:id="9" w:name="_Toc472069564"/>
      <w:bookmarkStart w:id="10" w:name="_Toc472424482"/>
      <w:bookmarkStart w:id="11" w:name="_Toc473042301"/>
      <w:bookmarkStart w:id="12" w:name="_Toc485998245"/>
      <w:bookmarkEnd w:id="8"/>
      <w:bookmarkEnd w:id="9"/>
      <w:bookmarkEnd w:id="10"/>
      <w:bookmarkEnd w:id="11"/>
      <w:r>
        <w:t>Terms &amp; Conditions</w:t>
      </w:r>
      <w:bookmarkEnd w:id="12"/>
    </w:p>
    <w:p w:rsidR="00352B6E" w:rsidRDefault="004E56C6">
      <w:pPr>
        <w:pStyle w:val="Normal10"/>
        <w:rPr>
          <w:rFonts w:ascii="Calibri" w:hAnsi="Calibri"/>
          <w:sz w:val="24"/>
          <w:szCs w:val="24"/>
        </w:rPr>
      </w:pPr>
      <w:r>
        <w:rPr>
          <w:rFonts w:ascii="Calibri" w:hAnsi="Calibri"/>
          <w:sz w:val="24"/>
          <w:szCs w:val="24"/>
        </w:rPr>
        <w:t>This manual, the accompanying software and other documentation, is protected by U.S. and international copyright laws, and may be used only in accordance with the accompanying license agreement. Features of the software, and of other products and services of Impetus Technologies, may be covered by one or more patents. All rights reserved.</w:t>
      </w:r>
    </w:p>
    <w:p w:rsidR="00352B6E" w:rsidRDefault="004E56C6">
      <w:pPr>
        <w:pStyle w:val="Normal10"/>
        <w:rPr>
          <w:rFonts w:ascii="Calibri" w:hAnsi="Calibri"/>
          <w:sz w:val="24"/>
          <w:szCs w:val="24"/>
        </w:rPr>
      </w:pPr>
      <w:r>
        <w:rPr>
          <w:rFonts w:ascii="Calibri" w:hAnsi="Calibri"/>
          <w:sz w:val="24"/>
          <w:szCs w:val="24"/>
        </w:rPr>
        <w:t>All other company, brand and product names are registered trademarks or trademarks of their respective holders. Impetus Technologies disclaims any responsibility for specifying which companies own which marks or which organizations.</w:t>
      </w:r>
    </w:p>
    <w:p w:rsidR="00352B6E" w:rsidRDefault="00352B6E">
      <w:pPr>
        <w:pStyle w:val="Normal10"/>
        <w:spacing w:line="240" w:lineRule="auto"/>
        <w:rPr>
          <w:rFonts w:ascii="Calibri" w:hAnsi="Calibri"/>
          <w:szCs w:val="24"/>
        </w:rPr>
      </w:pPr>
    </w:p>
    <w:p w:rsidR="00352B6E" w:rsidRDefault="004E56C6">
      <w:pPr>
        <w:pStyle w:val="Normal10"/>
        <w:spacing w:line="240" w:lineRule="auto"/>
        <w:rPr>
          <w:rFonts w:ascii="Calibri" w:hAnsi="Calibri"/>
          <w:szCs w:val="24"/>
        </w:rPr>
      </w:pPr>
      <w:r>
        <w:rPr>
          <w:rFonts w:ascii="Calibri" w:hAnsi="Calibri"/>
          <w:szCs w:val="24"/>
        </w:rPr>
        <w:t>USA</w:t>
      </w:r>
    </w:p>
    <w:p w:rsidR="00352B6E" w:rsidRDefault="004E56C6">
      <w:pPr>
        <w:pStyle w:val="Normal10"/>
        <w:spacing w:line="240" w:lineRule="auto"/>
        <w:rPr>
          <w:rFonts w:ascii="Calibri" w:hAnsi="Calibri"/>
          <w:szCs w:val="24"/>
        </w:rPr>
      </w:pPr>
      <w:r>
        <w:rPr>
          <w:rFonts w:ascii="Calibri" w:hAnsi="Calibri"/>
          <w:szCs w:val="24"/>
        </w:rPr>
        <w:t>Los Gatos</w:t>
      </w:r>
    </w:p>
    <w:p w:rsidR="00352B6E" w:rsidRDefault="004E56C6">
      <w:pPr>
        <w:pStyle w:val="Normal10"/>
        <w:spacing w:line="240" w:lineRule="auto"/>
        <w:rPr>
          <w:rFonts w:ascii="Calibri" w:hAnsi="Calibri"/>
          <w:szCs w:val="24"/>
        </w:rPr>
      </w:pPr>
      <w:r>
        <w:rPr>
          <w:rFonts w:ascii="Calibri" w:hAnsi="Calibri"/>
          <w:szCs w:val="24"/>
        </w:rPr>
        <w:t>Impetus Technologies, Inc.</w:t>
      </w:r>
    </w:p>
    <w:p w:rsidR="00352B6E" w:rsidRDefault="004E56C6">
      <w:pPr>
        <w:pStyle w:val="Normal1"/>
      </w:pPr>
      <w:r>
        <w:t>720 University Avenue, Suite 130</w:t>
      </w:r>
    </w:p>
    <w:p w:rsidR="00352B6E" w:rsidRDefault="004E56C6">
      <w:pPr>
        <w:pStyle w:val="Normal10"/>
        <w:spacing w:line="240" w:lineRule="auto"/>
        <w:rPr>
          <w:rFonts w:ascii="Calibri" w:hAnsi="Calibri"/>
          <w:szCs w:val="24"/>
        </w:rPr>
      </w:pPr>
      <w:r>
        <w:rPr>
          <w:rFonts w:ascii="Calibri" w:hAnsi="Calibri"/>
          <w:szCs w:val="24"/>
        </w:rPr>
        <w:t>Los Gatos,</w:t>
      </w:r>
    </w:p>
    <w:p w:rsidR="00352B6E" w:rsidRDefault="004E56C6">
      <w:pPr>
        <w:pStyle w:val="Normal10"/>
        <w:spacing w:line="240" w:lineRule="auto"/>
        <w:rPr>
          <w:rFonts w:ascii="Calibri" w:hAnsi="Calibri"/>
          <w:szCs w:val="24"/>
        </w:rPr>
      </w:pPr>
      <w:r>
        <w:rPr>
          <w:rFonts w:ascii="Calibri" w:hAnsi="Calibri"/>
          <w:szCs w:val="24"/>
        </w:rPr>
        <w:t>CA 95032, USA</w:t>
      </w:r>
    </w:p>
    <w:p w:rsidR="00352B6E" w:rsidRDefault="004E56C6">
      <w:pPr>
        <w:pStyle w:val="Normal10"/>
        <w:spacing w:line="240" w:lineRule="auto"/>
        <w:rPr>
          <w:rFonts w:ascii="Calibri" w:hAnsi="Calibri"/>
          <w:szCs w:val="24"/>
        </w:rPr>
      </w:pPr>
      <w:r>
        <w:rPr>
          <w:rFonts w:ascii="Calibri" w:hAnsi="Calibri"/>
          <w:szCs w:val="24"/>
        </w:rPr>
        <w:t>Ph.: 408.252.7111, 408.213.3310</w:t>
      </w:r>
    </w:p>
    <w:p w:rsidR="00352B6E" w:rsidRDefault="004E56C6">
      <w:pPr>
        <w:pStyle w:val="Normal10"/>
        <w:spacing w:line="240" w:lineRule="auto"/>
        <w:rPr>
          <w:rFonts w:ascii="Calibri" w:hAnsi="Calibri"/>
          <w:szCs w:val="24"/>
        </w:rPr>
      </w:pPr>
      <w:r>
        <w:rPr>
          <w:rFonts w:ascii="Calibri" w:hAnsi="Calibri"/>
          <w:szCs w:val="24"/>
        </w:rPr>
        <w:t>Fax: 408.252.7114</w:t>
      </w:r>
    </w:p>
    <w:p w:rsidR="00352B6E" w:rsidRDefault="004E56C6">
      <w:pPr>
        <w:pStyle w:val="Normal10"/>
        <w:spacing w:line="240" w:lineRule="auto"/>
        <w:rPr>
          <w:rFonts w:ascii="Calibri" w:hAnsi="Calibri"/>
          <w:szCs w:val="24"/>
        </w:rPr>
      </w:pPr>
      <w:r>
        <w:rPr>
          <w:rFonts w:ascii="Calibri" w:hAnsi="Calibri"/>
          <w:szCs w:val="24"/>
        </w:rPr>
        <w:t>© 2017 Impetus Technologies, Inc., All rights reserved.</w:t>
      </w:r>
    </w:p>
    <w:p w:rsidR="00352B6E" w:rsidRDefault="00352B6E">
      <w:pPr>
        <w:pStyle w:val="Normal10"/>
        <w:rPr>
          <w:rFonts w:ascii="Calibri" w:hAnsi="Calibri"/>
          <w:szCs w:val="24"/>
        </w:rPr>
      </w:pPr>
    </w:p>
    <w:p w:rsidR="00352B6E" w:rsidRDefault="004E56C6">
      <w:pPr>
        <w:pStyle w:val="Normal10"/>
        <w:jc w:val="center"/>
        <w:rPr>
          <w:rStyle w:val="InternetLink"/>
          <w:rFonts w:ascii="Calibri" w:hAnsi="Calibri"/>
          <w:szCs w:val="24"/>
        </w:rPr>
      </w:pPr>
      <w:r>
        <w:rPr>
          <w:rFonts w:ascii="Calibri" w:hAnsi="Calibri"/>
          <w:szCs w:val="24"/>
        </w:rPr>
        <w:t xml:space="preserve">If you have any comments or suggestions regarding this document, please send them via e-mail to </w:t>
      </w:r>
      <w:hyperlink r:id="rId13">
        <w:r>
          <w:rPr>
            <w:rStyle w:val="InternetLink"/>
            <w:rFonts w:ascii="Calibri" w:hAnsi="Calibri"/>
            <w:szCs w:val="24"/>
          </w:rPr>
          <w:t>support@streamanalytix.com</w:t>
        </w:r>
      </w:hyperlink>
    </w:p>
    <w:p w:rsidR="00352B6E" w:rsidRDefault="00352B6E" w:rsidP="007A67E0">
      <w:pPr>
        <w:pStyle w:val="Normal1"/>
        <w:pageBreakBefore/>
        <w:rPr>
          <w:b/>
          <w:color w:val="1F4E79"/>
          <w:sz w:val="40"/>
          <w:szCs w:val="40"/>
          <w:u w:val="single"/>
        </w:rPr>
      </w:pPr>
    </w:p>
    <w:p w:rsidR="00352B6E" w:rsidRDefault="004E56C6">
      <w:pPr>
        <w:pStyle w:val="TOAHeading"/>
      </w:pPr>
      <w:bookmarkStart w:id="13" w:name="_Toc485998246"/>
      <w:r>
        <w:t>Table of Contents</w:t>
      </w:r>
      <w:bookmarkEnd w:id="13"/>
    </w:p>
    <w:p w:rsidR="00352B6E" w:rsidRDefault="00352B6E">
      <w:pPr>
        <w:pStyle w:val="Normal1"/>
      </w:pPr>
    </w:p>
    <w:p w:rsidR="004473CC" w:rsidRDefault="00352B6E">
      <w:pPr>
        <w:pStyle w:val="TOC1"/>
        <w:tabs>
          <w:tab w:val="right" w:leader="dot" w:pos="9016"/>
        </w:tabs>
        <w:rPr>
          <w:rFonts w:asciiTheme="minorHAnsi" w:eastAsiaTheme="minorEastAsia" w:hAnsiTheme="minorHAnsi" w:cstheme="minorBidi"/>
          <w:noProof/>
          <w:sz w:val="22"/>
          <w:lang w:eastAsia="en-IN"/>
        </w:rPr>
      </w:pPr>
      <w:r>
        <w:fldChar w:fldCharType="begin"/>
      </w:r>
      <w:r w:rsidR="004E56C6">
        <w:instrText>TOC</w:instrText>
      </w:r>
      <w:r>
        <w:fldChar w:fldCharType="separate"/>
      </w:r>
      <w:r w:rsidR="004473CC">
        <w:rPr>
          <w:noProof/>
        </w:rPr>
        <w:t>Introduction</w:t>
      </w:r>
      <w:r w:rsidR="004473CC">
        <w:rPr>
          <w:noProof/>
        </w:rPr>
        <w:tab/>
      </w:r>
      <w:r w:rsidR="004473CC">
        <w:rPr>
          <w:noProof/>
        </w:rPr>
        <w:fldChar w:fldCharType="begin"/>
      </w:r>
      <w:r w:rsidR="004473CC">
        <w:rPr>
          <w:noProof/>
        </w:rPr>
        <w:instrText xml:space="preserve"> PAGEREF _Toc485998243 \h </w:instrText>
      </w:r>
      <w:r w:rsidR="004473CC">
        <w:rPr>
          <w:noProof/>
        </w:rPr>
      </w:r>
      <w:r w:rsidR="004473CC">
        <w:rPr>
          <w:noProof/>
        </w:rPr>
        <w:fldChar w:fldCharType="separate"/>
      </w:r>
      <w:r w:rsidR="004473CC">
        <w:rPr>
          <w:noProof/>
        </w:rPr>
        <w:t>1</w:t>
      </w:r>
      <w:r w:rsidR="004473CC">
        <w:rPr>
          <w:noProof/>
        </w:rPr>
        <w:fldChar w:fldCharType="end"/>
      </w:r>
    </w:p>
    <w:p w:rsidR="004473CC" w:rsidRDefault="004473CC">
      <w:pPr>
        <w:pStyle w:val="TOC2"/>
        <w:tabs>
          <w:tab w:val="right" w:leader="dot" w:pos="9016"/>
        </w:tabs>
        <w:rPr>
          <w:rFonts w:asciiTheme="minorHAnsi" w:eastAsiaTheme="minorEastAsia" w:hAnsiTheme="minorHAnsi" w:cstheme="minorBidi"/>
          <w:noProof/>
          <w:sz w:val="22"/>
          <w:lang w:eastAsia="en-IN"/>
        </w:rPr>
      </w:pPr>
      <w:r>
        <w:rPr>
          <w:noProof/>
        </w:rPr>
        <w:t>About This Guide</w:t>
      </w:r>
      <w:r>
        <w:rPr>
          <w:noProof/>
        </w:rPr>
        <w:tab/>
      </w:r>
      <w:r>
        <w:rPr>
          <w:noProof/>
        </w:rPr>
        <w:fldChar w:fldCharType="begin"/>
      </w:r>
      <w:r>
        <w:rPr>
          <w:noProof/>
        </w:rPr>
        <w:instrText xml:space="preserve"> PAGEREF _Toc485998244 \h </w:instrText>
      </w:r>
      <w:r>
        <w:rPr>
          <w:noProof/>
        </w:rPr>
      </w:r>
      <w:r>
        <w:rPr>
          <w:noProof/>
        </w:rPr>
        <w:fldChar w:fldCharType="separate"/>
      </w:r>
      <w:r>
        <w:rPr>
          <w:noProof/>
        </w:rPr>
        <w:t>1</w:t>
      </w:r>
      <w:r>
        <w:rPr>
          <w:noProof/>
        </w:rPr>
        <w:fldChar w:fldCharType="end"/>
      </w:r>
    </w:p>
    <w:p w:rsidR="004473CC" w:rsidRDefault="004473CC">
      <w:pPr>
        <w:pStyle w:val="TOC1"/>
        <w:tabs>
          <w:tab w:val="right" w:leader="dot" w:pos="9016"/>
        </w:tabs>
        <w:rPr>
          <w:rFonts w:asciiTheme="minorHAnsi" w:eastAsiaTheme="minorEastAsia" w:hAnsiTheme="minorHAnsi" w:cstheme="minorBidi"/>
          <w:noProof/>
          <w:sz w:val="22"/>
          <w:lang w:eastAsia="en-IN"/>
        </w:rPr>
      </w:pPr>
      <w:r>
        <w:rPr>
          <w:noProof/>
        </w:rPr>
        <w:t>Terms &amp; Conditions</w:t>
      </w:r>
      <w:r>
        <w:rPr>
          <w:noProof/>
        </w:rPr>
        <w:tab/>
      </w:r>
      <w:r>
        <w:rPr>
          <w:noProof/>
        </w:rPr>
        <w:fldChar w:fldCharType="begin"/>
      </w:r>
      <w:r>
        <w:rPr>
          <w:noProof/>
        </w:rPr>
        <w:instrText xml:space="preserve"> PAGEREF _Toc485998245 \h </w:instrText>
      </w:r>
      <w:r>
        <w:rPr>
          <w:noProof/>
        </w:rPr>
      </w:r>
      <w:r>
        <w:rPr>
          <w:noProof/>
        </w:rPr>
        <w:fldChar w:fldCharType="separate"/>
      </w:r>
      <w:r>
        <w:rPr>
          <w:noProof/>
        </w:rPr>
        <w:t>2</w:t>
      </w:r>
      <w:r>
        <w:rPr>
          <w:noProof/>
        </w:rPr>
        <w:fldChar w:fldCharType="end"/>
      </w:r>
    </w:p>
    <w:p w:rsidR="004473CC" w:rsidRDefault="004473CC">
      <w:pPr>
        <w:pStyle w:val="TOC1"/>
        <w:tabs>
          <w:tab w:val="right" w:leader="dot" w:pos="9016"/>
        </w:tabs>
        <w:rPr>
          <w:rFonts w:asciiTheme="minorHAnsi" w:eastAsiaTheme="minorEastAsia" w:hAnsiTheme="minorHAnsi" w:cstheme="minorBidi"/>
          <w:noProof/>
          <w:sz w:val="22"/>
          <w:lang w:eastAsia="en-IN"/>
        </w:rPr>
      </w:pPr>
      <w:r>
        <w:rPr>
          <w:noProof/>
        </w:rPr>
        <w:t>Table of Contents</w:t>
      </w:r>
      <w:r>
        <w:rPr>
          <w:noProof/>
        </w:rPr>
        <w:tab/>
      </w:r>
      <w:r>
        <w:rPr>
          <w:noProof/>
        </w:rPr>
        <w:fldChar w:fldCharType="begin"/>
      </w:r>
      <w:r>
        <w:rPr>
          <w:noProof/>
        </w:rPr>
        <w:instrText xml:space="preserve"> PAGEREF _Toc485998246 \h </w:instrText>
      </w:r>
      <w:r>
        <w:rPr>
          <w:noProof/>
        </w:rPr>
      </w:r>
      <w:r>
        <w:rPr>
          <w:noProof/>
        </w:rPr>
        <w:fldChar w:fldCharType="separate"/>
      </w:r>
      <w:r>
        <w:rPr>
          <w:noProof/>
        </w:rPr>
        <w:t>3</w:t>
      </w:r>
      <w:r>
        <w:rPr>
          <w:noProof/>
        </w:rPr>
        <w:fldChar w:fldCharType="end"/>
      </w:r>
    </w:p>
    <w:p w:rsidR="004473CC" w:rsidRDefault="004473CC">
      <w:pPr>
        <w:pStyle w:val="TOC1"/>
        <w:tabs>
          <w:tab w:val="left" w:pos="440"/>
          <w:tab w:val="right" w:leader="dot" w:pos="9016"/>
        </w:tabs>
        <w:rPr>
          <w:rFonts w:asciiTheme="minorHAnsi" w:eastAsiaTheme="minorEastAsia" w:hAnsiTheme="minorHAnsi" w:cstheme="minorBidi"/>
          <w:noProof/>
          <w:sz w:val="22"/>
          <w:lang w:eastAsia="en-IN"/>
        </w:rPr>
      </w:pPr>
      <w:r>
        <w:rPr>
          <w:noProof/>
        </w:rPr>
        <w:t>1.</w:t>
      </w:r>
      <w:r>
        <w:rPr>
          <w:rFonts w:asciiTheme="minorHAnsi" w:eastAsiaTheme="minorEastAsia" w:hAnsiTheme="minorHAnsi" w:cstheme="minorBidi"/>
          <w:noProof/>
          <w:sz w:val="22"/>
          <w:lang w:eastAsia="en-IN"/>
        </w:rPr>
        <w:tab/>
      </w:r>
      <w:r>
        <w:rPr>
          <w:noProof/>
        </w:rPr>
        <w:t>Salesforce Pipeline:</w:t>
      </w:r>
      <w:r>
        <w:rPr>
          <w:noProof/>
        </w:rPr>
        <w:tab/>
      </w:r>
      <w:r>
        <w:rPr>
          <w:noProof/>
        </w:rPr>
        <w:fldChar w:fldCharType="begin"/>
      </w:r>
      <w:r>
        <w:rPr>
          <w:noProof/>
        </w:rPr>
        <w:instrText xml:space="preserve"> PAGEREF _Toc485998247 \h </w:instrText>
      </w:r>
      <w:r>
        <w:rPr>
          <w:noProof/>
        </w:rPr>
      </w:r>
      <w:r>
        <w:rPr>
          <w:noProof/>
        </w:rPr>
        <w:fldChar w:fldCharType="separate"/>
      </w:r>
      <w:r>
        <w:rPr>
          <w:noProof/>
        </w:rPr>
        <w:t>4</w:t>
      </w:r>
      <w:r>
        <w:rPr>
          <w:noProof/>
        </w:rPr>
        <w:fldChar w:fldCharType="end"/>
      </w:r>
    </w:p>
    <w:p w:rsidR="004473CC" w:rsidRDefault="004473CC">
      <w:pPr>
        <w:pStyle w:val="TOC1"/>
        <w:tabs>
          <w:tab w:val="left" w:pos="440"/>
          <w:tab w:val="right" w:leader="dot" w:pos="9016"/>
        </w:tabs>
        <w:rPr>
          <w:rFonts w:asciiTheme="minorHAnsi" w:eastAsiaTheme="minorEastAsia" w:hAnsiTheme="minorHAnsi" w:cstheme="minorBidi"/>
          <w:noProof/>
          <w:sz w:val="22"/>
          <w:lang w:eastAsia="en-IN"/>
        </w:rPr>
      </w:pPr>
      <w:r>
        <w:rPr>
          <w:noProof/>
        </w:rPr>
        <w:t>2.</w:t>
      </w:r>
      <w:r>
        <w:rPr>
          <w:rFonts w:asciiTheme="minorHAnsi" w:eastAsiaTheme="minorEastAsia" w:hAnsiTheme="minorHAnsi" w:cstheme="minorBidi"/>
          <w:noProof/>
          <w:sz w:val="22"/>
          <w:lang w:eastAsia="en-IN"/>
        </w:rPr>
        <w:tab/>
      </w:r>
      <w:r>
        <w:rPr>
          <w:noProof/>
        </w:rPr>
        <w:t>Configuring the sample channel:</w:t>
      </w:r>
      <w:r>
        <w:rPr>
          <w:noProof/>
        </w:rPr>
        <w:tab/>
      </w:r>
      <w:r>
        <w:rPr>
          <w:noProof/>
        </w:rPr>
        <w:fldChar w:fldCharType="begin"/>
      </w:r>
      <w:r>
        <w:rPr>
          <w:noProof/>
        </w:rPr>
        <w:instrText xml:space="preserve"> PAGEREF _Toc485998248 \h </w:instrText>
      </w:r>
      <w:r>
        <w:rPr>
          <w:noProof/>
        </w:rPr>
      </w:r>
      <w:r>
        <w:rPr>
          <w:noProof/>
        </w:rPr>
        <w:fldChar w:fldCharType="separate"/>
      </w:r>
      <w:r>
        <w:rPr>
          <w:noProof/>
        </w:rPr>
        <w:t>4</w:t>
      </w:r>
      <w:r>
        <w:rPr>
          <w:noProof/>
        </w:rPr>
        <w:fldChar w:fldCharType="end"/>
      </w:r>
    </w:p>
    <w:p w:rsidR="00352B6E" w:rsidRDefault="00352B6E">
      <w:pPr>
        <w:pStyle w:val="Contents3"/>
        <w:tabs>
          <w:tab w:val="right" w:leader="dot" w:pos="9016"/>
        </w:tabs>
      </w:pPr>
      <w:r>
        <w:fldChar w:fldCharType="end"/>
      </w:r>
    </w:p>
    <w:p w:rsidR="00352B6E" w:rsidRDefault="00352B6E">
      <w:pPr>
        <w:pStyle w:val="Normal1"/>
        <w:jc w:val="right"/>
        <w:rPr>
          <w:b/>
          <w:color w:val="1F4E79"/>
          <w:sz w:val="40"/>
          <w:szCs w:val="40"/>
          <w:u w:val="single"/>
        </w:rPr>
      </w:pPr>
    </w:p>
    <w:p w:rsidR="00E44047" w:rsidRDefault="00E44047">
      <w:pPr>
        <w:rPr>
          <w:rFonts w:ascii="Calibri Light" w:eastAsia="Times New Roman" w:hAnsi="Calibri Light" w:cs="Times, 'Times New Roman'"/>
          <w:b/>
          <w:color w:val="00000A"/>
          <w:sz w:val="32"/>
          <w:szCs w:val="32"/>
          <w:lang w:val="en-US" w:eastAsia="zh-CN"/>
        </w:rPr>
      </w:pPr>
      <w:r>
        <w:br w:type="page"/>
      </w:r>
    </w:p>
    <w:p w:rsidR="00352B6E" w:rsidRDefault="004E56C6" w:rsidP="002C42C2">
      <w:pPr>
        <w:pStyle w:val="Heading1"/>
        <w:numPr>
          <w:ilvl w:val="0"/>
          <w:numId w:val="2"/>
        </w:numPr>
      </w:pPr>
      <w:bookmarkStart w:id="14" w:name="_Toc485998247"/>
      <w:r>
        <w:lastRenderedPageBreak/>
        <w:t>Salesforce Pipeline:</w:t>
      </w:r>
      <w:bookmarkEnd w:id="14"/>
    </w:p>
    <w:p w:rsidR="00453594" w:rsidRDefault="007A67E0">
      <w:pPr>
        <w:pStyle w:val="Normal1"/>
        <w:suppressAutoHyphens w:val="0"/>
        <w:rPr>
          <w:rFonts w:ascii="Calibri" w:hAnsi="Calibri"/>
          <w:szCs w:val="24"/>
        </w:rPr>
      </w:pPr>
      <w:r>
        <w:rPr>
          <w:rFonts w:ascii="Calibri" w:hAnsi="Calibri"/>
          <w:szCs w:val="24"/>
        </w:rPr>
        <w:t>StreamAnalytix custom channel can be customized to read data from different salesforce tables and use different S-Ax processors for enrich, analyze &amp; persist data.</w:t>
      </w:r>
    </w:p>
    <w:p w:rsidR="007A67E0" w:rsidRPr="00D61CBA" w:rsidRDefault="007A67E0">
      <w:pPr>
        <w:pStyle w:val="Normal1"/>
        <w:suppressAutoHyphens w:val="0"/>
        <w:rPr>
          <w:rFonts w:ascii="Calibri" w:hAnsi="Calibri"/>
          <w:szCs w:val="24"/>
        </w:rPr>
      </w:pPr>
      <w:r>
        <w:rPr>
          <w:rFonts w:ascii="Calibri" w:hAnsi="Calibri"/>
          <w:szCs w:val="24"/>
        </w:rPr>
        <w:t>This document will illustrate a sample pipeline which will read data</w:t>
      </w:r>
      <w:r w:rsidR="00D61CBA">
        <w:rPr>
          <w:rFonts w:ascii="Calibri" w:hAnsi="Calibri"/>
          <w:szCs w:val="24"/>
        </w:rPr>
        <w:t>(Id, name &amp; Amount)</w:t>
      </w:r>
      <w:r>
        <w:rPr>
          <w:rFonts w:ascii="Calibri" w:hAnsi="Calibri"/>
          <w:szCs w:val="24"/>
        </w:rPr>
        <w:t xml:space="preserve"> from </w:t>
      </w:r>
      <w:r w:rsidR="00D61CBA" w:rsidRPr="00D61CBA">
        <w:rPr>
          <w:rFonts w:ascii="Calibri" w:hAnsi="Calibri"/>
          <w:b/>
          <w:szCs w:val="24"/>
        </w:rPr>
        <w:t>Opportunity</w:t>
      </w:r>
      <w:r w:rsidR="00D61CBA">
        <w:rPr>
          <w:rFonts w:ascii="Calibri" w:hAnsi="Calibri"/>
          <w:b/>
          <w:szCs w:val="24"/>
        </w:rPr>
        <w:t xml:space="preserve"> </w:t>
      </w:r>
      <w:r w:rsidR="00D61CBA" w:rsidRPr="00D61CBA">
        <w:rPr>
          <w:rFonts w:ascii="Calibri" w:hAnsi="Calibri"/>
          <w:szCs w:val="24"/>
        </w:rPr>
        <w:t>table in salesforce, apply a simple filter</w:t>
      </w:r>
      <w:r w:rsidR="00D61CBA">
        <w:rPr>
          <w:rFonts w:ascii="Calibri" w:hAnsi="Calibri"/>
          <w:szCs w:val="24"/>
        </w:rPr>
        <w:t>(Amount &gt; 60000.0) and publishes the result set in a rabbitMq channel.</w:t>
      </w:r>
    </w:p>
    <w:p w:rsidR="007A67E0" w:rsidRDefault="007A67E0">
      <w:pPr>
        <w:pStyle w:val="Normal1"/>
        <w:suppressAutoHyphens w:val="0"/>
        <w:rPr>
          <w:rFonts w:ascii="Calibri" w:hAnsi="Calibri"/>
          <w:szCs w:val="24"/>
        </w:rPr>
      </w:pPr>
    </w:p>
    <w:p w:rsidR="001C61A8" w:rsidRDefault="001C61A8" w:rsidP="00D61CBA">
      <w:pPr>
        <w:pStyle w:val="Normal1"/>
        <w:suppressAutoHyphens w:val="0"/>
        <w:jc w:val="center"/>
        <w:rPr>
          <w:sz w:val="18"/>
          <w:szCs w:val="18"/>
        </w:rPr>
      </w:pPr>
    </w:p>
    <w:p w:rsidR="00352B6E" w:rsidRDefault="001C61A8" w:rsidP="002C42C2">
      <w:pPr>
        <w:pStyle w:val="Heading1"/>
        <w:numPr>
          <w:ilvl w:val="0"/>
          <w:numId w:val="2"/>
        </w:numPr>
      </w:pPr>
      <w:bookmarkStart w:id="15" w:name="__RefHeading__449_532597026"/>
      <w:bookmarkStart w:id="16" w:name="_Toc485998248"/>
      <w:bookmarkEnd w:id="15"/>
      <w:r>
        <w:t>Configuring the sample c</w:t>
      </w:r>
      <w:r w:rsidR="004E56C6">
        <w:t>hannel:</w:t>
      </w:r>
      <w:bookmarkEnd w:id="16"/>
    </w:p>
    <w:p w:rsidR="003F5869" w:rsidRDefault="003F5869" w:rsidP="003F5869">
      <w:pPr>
        <w:pStyle w:val="Normal1"/>
        <w:numPr>
          <w:ilvl w:val="0"/>
          <w:numId w:val="1"/>
        </w:numPr>
      </w:pPr>
      <w:bookmarkStart w:id="17" w:name="_GoBack"/>
      <w:r>
        <w:t xml:space="preserve">Refer document &lt;Register Component&gt; and follow the steps </w:t>
      </w:r>
      <w:bookmarkEnd w:id="17"/>
      <w:r>
        <w:t>for registering the Salesforce component as channel in StreamAnalytix.</w:t>
      </w:r>
    </w:p>
    <w:p w:rsidR="003F5869" w:rsidRDefault="003F5869" w:rsidP="003F5869">
      <w:pPr>
        <w:pStyle w:val="Normal1"/>
        <w:numPr>
          <w:ilvl w:val="0"/>
          <w:numId w:val="1"/>
        </w:numPr>
      </w:pPr>
      <w:r>
        <w:t>Create pipeline.</w:t>
      </w:r>
    </w:p>
    <w:p w:rsidR="002C42C2" w:rsidRDefault="002C42C2" w:rsidP="002C42C2">
      <w:pPr>
        <w:pStyle w:val="Normal1"/>
        <w:numPr>
          <w:ilvl w:val="1"/>
          <w:numId w:val="1"/>
        </w:numPr>
      </w:pPr>
      <w:r>
        <w:t>Creating message</w:t>
      </w:r>
    </w:p>
    <w:p w:rsidR="002C42C2" w:rsidRDefault="00F06647" w:rsidP="002C42C2">
      <w:pPr>
        <w:pStyle w:val="Normal1"/>
        <w:numPr>
          <w:ilvl w:val="2"/>
          <w:numId w:val="1"/>
        </w:numPr>
      </w:pPr>
      <w:r>
        <w:t>Message Configuration, create S-</w:t>
      </w:r>
      <w:r>
        <w:rPr>
          <w:lang w:val="en-IN"/>
        </w:rPr>
        <w:t>Ax message as illustrated in the below image.</w:t>
      </w:r>
    </w:p>
    <w:p w:rsidR="00F06647" w:rsidRDefault="00F06647" w:rsidP="00F06647">
      <w:pPr>
        <w:pStyle w:val="Normal1"/>
        <w:jc w:val="center"/>
      </w:pPr>
      <w:r>
        <w:rPr>
          <w:noProof/>
          <w:lang w:val="en-IN" w:eastAsia="en-IN"/>
        </w:rPr>
        <w:drawing>
          <wp:inline distT="0" distB="0" distL="0" distR="0" wp14:anchorId="00678A62" wp14:editId="0D5DAB89">
            <wp:extent cx="3057896" cy="1390383"/>
            <wp:effectExtent l="19050" t="1905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74001" cy="1397706"/>
                    </a:xfrm>
                    <a:prstGeom prst="rect">
                      <a:avLst/>
                    </a:prstGeom>
                    <a:noFill/>
                    <a:ln>
                      <a:solidFill>
                        <a:schemeClr val="tx1">
                          <a:lumMod val="95000"/>
                          <a:lumOff val="5000"/>
                        </a:schemeClr>
                      </a:solidFill>
                    </a:ln>
                    <a:effectLst>
                      <a:reflection endPos="0" dist="50800" dir="5400000" sy="-100000" algn="bl" rotWithShape="0"/>
                      <a:softEdge rad="50800"/>
                    </a:effectLst>
                  </pic:spPr>
                </pic:pic>
              </a:graphicData>
            </a:graphic>
          </wp:inline>
        </w:drawing>
      </w:r>
    </w:p>
    <w:p w:rsidR="00F06647" w:rsidRDefault="00F06647" w:rsidP="00F06647">
      <w:pPr>
        <w:pStyle w:val="Normal1"/>
        <w:numPr>
          <w:ilvl w:val="2"/>
          <w:numId w:val="1"/>
        </w:numPr>
      </w:pPr>
      <w:r>
        <w:t>Field Configuration, we will be fetching fields like Id, Name &amp; Amount from the opportunity table</w:t>
      </w:r>
      <w:r>
        <w:rPr>
          <w:lang w:val="en-IN"/>
        </w:rPr>
        <w:t>. Hence we will need three fields to be created Id(text), Name (text) &amp; Amount(Decimal).</w:t>
      </w:r>
    </w:p>
    <w:p w:rsidR="00F06647" w:rsidRDefault="00F06647" w:rsidP="00F06647">
      <w:pPr>
        <w:pStyle w:val="Normal1"/>
        <w:jc w:val="center"/>
      </w:pPr>
      <w:r>
        <w:rPr>
          <w:noProof/>
          <w:lang w:val="en-IN" w:eastAsia="en-IN"/>
        </w:rPr>
        <w:drawing>
          <wp:inline distT="0" distB="0" distL="0" distR="0" wp14:anchorId="78E88CBD" wp14:editId="625915C7">
            <wp:extent cx="3434446" cy="178723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42188" cy="1791265"/>
                    </a:xfrm>
                    <a:prstGeom prst="rect">
                      <a:avLst/>
                    </a:prstGeom>
                  </pic:spPr>
                </pic:pic>
              </a:graphicData>
            </a:graphic>
          </wp:inline>
        </w:drawing>
      </w:r>
    </w:p>
    <w:p w:rsidR="00F06647" w:rsidRDefault="00F06647" w:rsidP="00F06647">
      <w:pPr>
        <w:pStyle w:val="Normal1"/>
        <w:jc w:val="center"/>
      </w:pPr>
    </w:p>
    <w:p w:rsidR="00F06647" w:rsidRDefault="00F06647" w:rsidP="00F06647">
      <w:pPr>
        <w:pStyle w:val="Normal1"/>
        <w:jc w:val="center"/>
      </w:pPr>
    </w:p>
    <w:p w:rsidR="00F06647" w:rsidRDefault="004B14F0" w:rsidP="00F06647">
      <w:pPr>
        <w:pStyle w:val="Normal1"/>
        <w:numPr>
          <w:ilvl w:val="2"/>
          <w:numId w:val="1"/>
        </w:numPr>
      </w:pPr>
      <w:r>
        <w:lastRenderedPageBreak/>
        <w:t>Save and continue with pipeline creation</w:t>
      </w:r>
      <w:r w:rsidR="00F06647">
        <w:rPr>
          <w:lang w:val="en-IN"/>
        </w:rPr>
        <w:t>.</w:t>
      </w:r>
    </w:p>
    <w:p w:rsidR="00BF7D4A" w:rsidRDefault="00BF7D4A" w:rsidP="00BF7D4A">
      <w:pPr>
        <w:pStyle w:val="Normal1"/>
      </w:pPr>
    </w:p>
    <w:p w:rsidR="003F5869" w:rsidRDefault="003F5869" w:rsidP="003F5869">
      <w:pPr>
        <w:pStyle w:val="Normal1"/>
        <w:numPr>
          <w:ilvl w:val="1"/>
          <w:numId w:val="1"/>
        </w:numPr>
      </w:pPr>
      <w:r>
        <w:t>On the right hand side menu select application type as “Batch”.</w:t>
      </w:r>
    </w:p>
    <w:p w:rsidR="003F5869" w:rsidRDefault="003F5869" w:rsidP="003F5869">
      <w:pPr>
        <w:pStyle w:val="Normal1"/>
        <w:numPr>
          <w:ilvl w:val="1"/>
          <w:numId w:val="1"/>
        </w:numPr>
      </w:pPr>
      <w:r>
        <w:t>Select Channel -&gt; Advanced data sources, and drag and drop Salesforce channel on the pipeline canvas. Also drag drop filter processor and RabbitMq Emitter.</w:t>
      </w:r>
    </w:p>
    <w:p w:rsidR="003F5869" w:rsidRDefault="002C42C2" w:rsidP="002C42C2">
      <w:pPr>
        <w:pStyle w:val="Normal1"/>
        <w:ind w:left="1440"/>
        <w:jc w:val="center"/>
      </w:pPr>
      <w:r>
        <w:rPr>
          <w:noProof/>
          <w:lang w:val="en-IN" w:eastAsia="en-IN"/>
        </w:rPr>
        <w:drawing>
          <wp:inline distT="0" distB="0" distL="0" distR="0" wp14:anchorId="7E2B9B34" wp14:editId="78585FFF">
            <wp:extent cx="3651662" cy="153818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69363" cy="1545637"/>
                    </a:xfrm>
                    <a:prstGeom prst="rect">
                      <a:avLst/>
                    </a:prstGeom>
                  </pic:spPr>
                </pic:pic>
              </a:graphicData>
            </a:graphic>
          </wp:inline>
        </w:drawing>
      </w:r>
    </w:p>
    <w:p w:rsidR="002C42C2" w:rsidRDefault="002C42C2" w:rsidP="002C42C2">
      <w:pPr>
        <w:pStyle w:val="Normal1"/>
        <w:jc w:val="center"/>
        <w:rPr>
          <w:sz w:val="18"/>
          <w:szCs w:val="18"/>
        </w:rPr>
      </w:pPr>
      <w:r w:rsidRPr="002C42C2">
        <w:rPr>
          <w:sz w:val="18"/>
          <w:szCs w:val="18"/>
        </w:rPr>
        <w:t>Fig 1. Creating the pipeline structure</w:t>
      </w:r>
    </w:p>
    <w:p w:rsidR="002C42C2" w:rsidRDefault="002C42C2" w:rsidP="002C42C2">
      <w:pPr>
        <w:pStyle w:val="Normal1"/>
        <w:numPr>
          <w:ilvl w:val="1"/>
          <w:numId w:val="1"/>
        </w:numPr>
      </w:pPr>
      <w:r>
        <w:t>Configuring the components.</w:t>
      </w:r>
    </w:p>
    <w:p w:rsidR="002C42C2" w:rsidRDefault="002C42C2" w:rsidP="002C42C2">
      <w:pPr>
        <w:pStyle w:val="Normal1"/>
        <w:numPr>
          <w:ilvl w:val="2"/>
          <w:numId w:val="1"/>
        </w:numPr>
      </w:pPr>
      <w:r>
        <w:t>Custom SalesForceChannel,</w:t>
      </w:r>
      <w:r w:rsidR="00E776D8">
        <w:t xml:space="preserve"> select message created in the point 2.a.</w:t>
      </w:r>
      <w:r>
        <w:t xml:space="preserve">  </w:t>
      </w:r>
    </w:p>
    <w:p w:rsidR="002C42C2" w:rsidRDefault="002C42C2" w:rsidP="002C42C2">
      <w:pPr>
        <w:pStyle w:val="Normal1"/>
        <w:jc w:val="center"/>
      </w:pPr>
      <w:r>
        <w:rPr>
          <w:noProof/>
          <w:lang w:val="en-IN" w:eastAsia="en-IN"/>
        </w:rPr>
        <w:drawing>
          <wp:inline distT="0" distB="0" distL="0" distR="0" wp14:anchorId="492F895A" wp14:editId="0FC9E329">
            <wp:extent cx="3758541" cy="140414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82789" cy="1413203"/>
                    </a:xfrm>
                    <a:prstGeom prst="rect">
                      <a:avLst/>
                    </a:prstGeom>
                  </pic:spPr>
                </pic:pic>
              </a:graphicData>
            </a:graphic>
          </wp:inline>
        </w:drawing>
      </w:r>
    </w:p>
    <w:p w:rsidR="008D0974" w:rsidRDefault="008D0974" w:rsidP="002C42C2">
      <w:pPr>
        <w:pStyle w:val="Normal1"/>
        <w:jc w:val="center"/>
      </w:pPr>
    </w:p>
    <w:p w:rsidR="00E776D8" w:rsidRDefault="00E776D8" w:rsidP="00E776D8">
      <w:pPr>
        <w:pStyle w:val="Normal1"/>
        <w:numPr>
          <w:ilvl w:val="2"/>
          <w:numId w:val="1"/>
        </w:numPr>
      </w:pPr>
      <w:r>
        <w:t xml:space="preserve">Select tab configuration, and configure as illustrated below  </w:t>
      </w:r>
    </w:p>
    <w:p w:rsidR="002C42C2" w:rsidRDefault="00E776D8" w:rsidP="00E776D8">
      <w:pPr>
        <w:pStyle w:val="Normal1"/>
        <w:jc w:val="center"/>
      </w:pPr>
      <w:r w:rsidRPr="00E776D8">
        <w:rPr>
          <w:noProof/>
          <w:lang w:val="en-IN" w:eastAsia="en-IN"/>
        </w:rPr>
        <w:drawing>
          <wp:inline distT="0" distB="0" distL="0" distR="0">
            <wp:extent cx="2962894" cy="2032073"/>
            <wp:effectExtent l="0" t="0" r="0" b="0"/>
            <wp:docPr id="18" name="Picture 18" descr="C:\Users\manas.deep\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nas.deep\Desktop\Capture.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972253" cy="2038492"/>
                    </a:xfrm>
                    <a:prstGeom prst="rect">
                      <a:avLst/>
                    </a:prstGeom>
                    <a:noFill/>
                    <a:ln>
                      <a:noFill/>
                    </a:ln>
                  </pic:spPr>
                </pic:pic>
              </a:graphicData>
            </a:graphic>
          </wp:inline>
        </w:drawing>
      </w:r>
    </w:p>
    <w:p w:rsidR="00516543" w:rsidRDefault="00516543" w:rsidP="00E776D8">
      <w:pPr>
        <w:pStyle w:val="Normal1"/>
        <w:jc w:val="center"/>
      </w:pPr>
    </w:p>
    <w:p w:rsidR="00516543" w:rsidRDefault="00516543" w:rsidP="00E776D8">
      <w:pPr>
        <w:pStyle w:val="Normal1"/>
        <w:jc w:val="center"/>
      </w:pPr>
    </w:p>
    <w:tbl>
      <w:tblPr>
        <w:tblW w:w="0" w:type="auto"/>
        <w:jc w:val="center"/>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left w:w="23" w:type="dxa"/>
        </w:tblCellMar>
        <w:tblLook w:val="04A0" w:firstRow="1" w:lastRow="0" w:firstColumn="1" w:lastColumn="0" w:noHBand="0" w:noVBand="1"/>
      </w:tblPr>
      <w:tblGrid>
        <w:gridCol w:w="1899"/>
        <w:gridCol w:w="4068"/>
      </w:tblGrid>
      <w:tr w:rsidR="00516543" w:rsidTr="00516543">
        <w:trPr>
          <w:trHeight w:val="227"/>
          <w:jc w:val="center"/>
        </w:trPr>
        <w:tc>
          <w:tcPr>
            <w:tcW w:w="1899" w:type="dxa"/>
            <w:tcBorders>
              <w:top w:val="single" w:sz="4" w:space="0" w:color="D9D9D9"/>
              <w:left w:val="single" w:sz="4" w:space="0" w:color="D9D9D9"/>
              <w:bottom w:val="single" w:sz="4" w:space="0" w:color="D9D9D9"/>
              <w:right w:val="single" w:sz="4" w:space="0" w:color="D9D9D9"/>
            </w:tcBorders>
            <w:shd w:val="clear" w:color="auto" w:fill="D0CECE"/>
            <w:tcMar>
              <w:left w:w="23" w:type="dxa"/>
            </w:tcMar>
          </w:tcPr>
          <w:p w:rsidR="00516543" w:rsidRDefault="00516543" w:rsidP="00516543">
            <w:pPr>
              <w:pStyle w:val="Normal1"/>
              <w:spacing w:after="0"/>
              <w:jc w:val="center"/>
              <w:rPr>
                <w:rFonts w:cs="Times New Roman"/>
                <w:b/>
                <w:bCs/>
                <w:iCs/>
                <w:szCs w:val="24"/>
              </w:rPr>
            </w:pPr>
            <w:r>
              <w:rPr>
                <w:rFonts w:cs="Times New Roman"/>
                <w:b/>
                <w:bCs/>
                <w:iCs/>
                <w:szCs w:val="24"/>
              </w:rPr>
              <w:t>Field</w:t>
            </w:r>
          </w:p>
        </w:tc>
        <w:tc>
          <w:tcPr>
            <w:tcW w:w="4068" w:type="dxa"/>
            <w:tcBorders>
              <w:top w:val="single" w:sz="4" w:space="0" w:color="D9D9D9"/>
              <w:left w:val="single" w:sz="4" w:space="0" w:color="D9D9D9"/>
              <w:bottom w:val="single" w:sz="4" w:space="0" w:color="D9D9D9"/>
              <w:right w:val="single" w:sz="4" w:space="0" w:color="D9D9D9"/>
            </w:tcBorders>
            <w:shd w:val="clear" w:color="auto" w:fill="D0CECE"/>
            <w:tcMar>
              <w:left w:w="23" w:type="dxa"/>
            </w:tcMar>
          </w:tcPr>
          <w:p w:rsidR="00516543" w:rsidRDefault="00516543" w:rsidP="00556CC0">
            <w:pPr>
              <w:pStyle w:val="Normal1"/>
              <w:spacing w:after="0"/>
              <w:rPr>
                <w:rFonts w:cs="Times New Roman"/>
                <w:b/>
                <w:bCs/>
                <w:iCs/>
                <w:szCs w:val="24"/>
              </w:rPr>
            </w:pPr>
            <w:r>
              <w:rPr>
                <w:rFonts w:cs="Times New Roman"/>
                <w:b/>
                <w:bCs/>
                <w:iCs/>
                <w:szCs w:val="24"/>
              </w:rPr>
              <w:t>Description</w:t>
            </w:r>
          </w:p>
        </w:tc>
      </w:tr>
      <w:tr w:rsidR="00516543" w:rsidTr="00516543">
        <w:trPr>
          <w:trHeight w:val="234"/>
          <w:jc w:val="center"/>
        </w:trPr>
        <w:tc>
          <w:tcPr>
            <w:tcW w:w="1899" w:type="dxa"/>
            <w:tcBorders>
              <w:top w:val="single" w:sz="4" w:space="0" w:color="D9D9D9"/>
              <w:left w:val="single" w:sz="4" w:space="0" w:color="D9D9D9"/>
              <w:bottom w:val="single" w:sz="4" w:space="0" w:color="D9D9D9"/>
              <w:right w:val="single" w:sz="4" w:space="0" w:color="D9D9D9"/>
            </w:tcBorders>
            <w:shd w:val="clear" w:color="auto" w:fill="FFFFFF"/>
            <w:tcMar>
              <w:left w:w="23" w:type="dxa"/>
            </w:tcMar>
          </w:tcPr>
          <w:p w:rsidR="00516543" w:rsidRDefault="00516543" w:rsidP="00556CC0">
            <w:pPr>
              <w:pStyle w:val="Normal1"/>
              <w:spacing w:after="0"/>
              <w:rPr>
                <w:rFonts w:cs="Times New Roman"/>
                <w:b/>
                <w:iCs/>
                <w:szCs w:val="24"/>
              </w:rPr>
            </w:pPr>
            <w:r>
              <w:rPr>
                <w:rFonts w:cs="Times New Roman"/>
                <w:b/>
                <w:iCs/>
                <w:szCs w:val="24"/>
              </w:rPr>
              <w:t>Channel Plugin</w:t>
            </w:r>
          </w:p>
        </w:tc>
        <w:tc>
          <w:tcPr>
            <w:tcW w:w="4068" w:type="dxa"/>
            <w:tcBorders>
              <w:top w:val="single" w:sz="4" w:space="0" w:color="D9D9D9"/>
              <w:left w:val="single" w:sz="4" w:space="0" w:color="D9D9D9"/>
              <w:bottom w:val="single" w:sz="4" w:space="0" w:color="D9D9D9"/>
              <w:right w:val="single" w:sz="4" w:space="0" w:color="D9D9D9"/>
            </w:tcBorders>
            <w:shd w:val="clear" w:color="auto" w:fill="FFFFFF"/>
            <w:tcMar>
              <w:left w:w="23" w:type="dxa"/>
            </w:tcMar>
          </w:tcPr>
          <w:p w:rsidR="00516543" w:rsidRPr="005869AF" w:rsidRDefault="00516543" w:rsidP="00556CC0">
            <w:pPr>
              <w:pStyle w:val="Normal1"/>
              <w:spacing w:after="0"/>
              <w:rPr>
                <w:rFonts w:ascii="Calibri" w:hAnsi="Calibri"/>
                <w:szCs w:val="24"/>
              </w:rPr>
            </w:pPr>
            <w:r w:rsidRPr="005869AF">
              <w:rPr>
                <w:rFonts w:ascii="Calibri" w:hAnsi="Calibri"/>
                <w:szCs w:val="24"/>
              </w:rPr>
              <w:t>Enter the fully qualified name of the channel class</w:t>
            </w:r>
          </w:p>
        </w:tc>
      </w:tr>
      <w:tr w:rsidR="00516543" w:rsidTr="00516543">
        <w:trPr>
          <w:trHeight w:val="234"/>
          <w:jc w:val="center"/>
        </w:trPr>
        <w:tc>
          <w:tcPr>
            <w:tcW w:w="1899" w:type="dxa"/>
            <w:tcBorders>
              <w:top w:val="single" w:sz="4" w:space="0" w:color="D9D9D9"/>
              <w:left w:val="single" w:sz="4" w:space="0" w:color="D9D9D9"/>
              <w:bottom w:val="single" w:sz="4" w:space="0" w:color="D9D9D9"/>
              <w:right w:val="single" w:sz="4" w:space="0" w:color="D9D9D9"/>
            </w:tcBorders>
            <w:shd w:val="clear" w:color="auto" w:fill="FFFFFF"/>
            <w:tcMar>
              <w:left w:w="23" w:type="dxa"/>
            </w:tcMar>
          </w:tcPr>
          <w:p w:rsidR="00516543" w:rsidRDefault="00516543" w:rsidP="00556CC0">
            <w:pPr>
              <w:pStyle w:val="Normal1"/>
              <w:spacing w:after="0"/>
              <w:rPr>
                <w:b/>
                <w:bCs/>
              </w:rPr>
            </w:pPr>
            <w:r>
              <w:rPr>
                <w:b/>
                <w:bCs/>
              </w:rPr>
              <w:t>username</w:t>
            </w:r>
          </w:p>
        </w:tc>
        <w:tc>
          <w:tcPr>
            <w:tcW w:w="4068" w:type="dxa"/>
            <w:tcBorders>
              <w:top w:val="single" w:sz="4" w:space="0" w:color="D9D9D9"/>
              <w:left w:val="single" w:sz="4" w:space="0" w:color="D9D9D9"/>
              <w:bottom w:val="single" w:sz="4" w:space="0" w:color="D9D9D9"/>
              <w:right w:val="single" w:sz="4" w:space="0" w:color="D9D9D9"/>
            </w:tcBorders>
            <w:shd w:val="clear" w:color="auto" w:fill="FFFFFF"/>
            <w:tcMar>
              <w:left w:w="23" w:type="dxa"/>
            </w:tcMar>
          </w:tcPr>
          <w:p w:rsidR="00516543" w:rsidRPr="005869AF" w:rsidRDefault="00516543" w:rsidP="00556CC0">
            <w:pPr>
              <w:pStyle w:val="Normal1"/>
              <w:spacing w:after="0" w:line="240" w:lineRule="auto"/>
              <w:rPr>
                <w:rFonts w:ascii="Calibri" w:hAnsi="Calibri"/>
                <w:szCs w:val="24"/>
              </w:rPr>
            </w:pPr>
            <w:r w:rsidRPr="005869AF">
              <w:rPr>
                <w:rFonts w:ascii="Calibri" w:hAnsi="Calibri"/>
                <w:szCs w:val="24"/>
              </w:rPr>
              <w:t>Enter the salesforce account username</w:t>
            </w:r>
          </w:p>
        </w:tc>
      </w:tr>
      <w:tr w:rsidR="00516543" w:rsidTr="00516543">
        <w:trPr>
          <w:trHeight w:val="234"/>
          <w:jc w:val="center"/>
        </w:trPr>
        <w:tc>
          <w:tcPr>
            <w:tcW w:w="1899" w:type="dxa"/>
            <w:tcBorders>
              <w:top w:val="single" w:sz="4" w:space="0" w:color="D9D9D9"/>
              <w:left w:val="single" w:sz="4" w:space="0" w:color="D9D9D9"/>
              <w:bottom w:val="single" w:sz="4" w:space="0" w:color="D9D9D9"/>
              <w:right w:val="single" w:sz="4" w:space="0" w:color="D9D9D9"/>
            </w:tcBorders>
            <w:shd w:val="clear" w:color="auto" w:fill="FFFFFF"/>
            <w:tcMar>
              <w:left w:w="23" w:type="dxa"/>
            </w:tcMar>
          </w:tcPr>
          <w:p w:rsidR="00516543" w:rsidRDefault="00516543" w:rsidP="00556CC0">
            <w:pPr>
              <w:pStyle w:val="Normal1"/>
              <w:spacing w:after="0"/>
              <w:rPr>
                <w:b/>
                <w:bCs/>
              </w:rPr>
            </w:pPr>
            <w:r>
              <w:rPr>
                <w:b/>
                <w:bCs/>
              </w:rPr>
              <w:t>password</w:t>
            </w:r>
          </w:p>
        </w:tc>
        <w:tc>
          <w:tcPr>
            <w:tcW w:w="4068" w:type="dxa"/>
            <w:tcBorders>
              <w:top w:val="single" w:sz="4" w:space="0" w:color="D9D9D9"/>
              <w:left w:val="single" w:sz="4" w:space="0" w:color="D9D9D9"/>
              <w:bottom w:val="single" w:sz="4" w:space="0" w:color="D9D9D9"/>
              <w:right w:val="single" w:sz="4" w:space="0" w:color="D9D9D9"/>
            </w:tcBorders>
            <w:shd w:val="clear" w:color="auto" w:fill="FFFFFF"/>
            <w:tcMar>
              <w:left w:w="23" w:type="dxa"/>
            </w:tcMar>
          </w:tcPr>
          <w:p w:rsidR="00516543" w:rsidRPr="005869AF" w:rsidRDefault="00516543" w:rsidP="00556CC0">
            <w:pPr>
              <w:pStyle w:val="Normal1"/>
              <w:spacing w:after="0" w:line="240" w:lineRule="auto"/>
              <w:rPr>
                <w:rFonts w:ascii="Calibri" w:hAnsi="Calibri"/>
                <w:szCs w:val="24"/>
              </w:rPr>
            </w:pPr>
            <w:r w:rsidRPr="005869AF">
              <w:rPr>
                <w:rFonts w:ascii="Calibri" w:hAnsi="Calibri"/>
                <w:szCs w:val="24"/>
              </w:rPr>
              <w:t>Enter the salesforce account password appended with security token</w:t>
            </w:r>
          </w:p>
        </w:tc>
      </w:tr>
      <w:tr w:rsidR="00516543" w:rsidTr="00516543">
        <w:trPr>
          <w:trHeight w:val="234"/>
          <w:jc w:val="center"/>
        </w:trPr>
        <w:tc>
          <w:tcPr>
            <w:tcW w:w="1899" w:type="dxa"/>
            <w:tcBorders>
              <w:top w:val="single" w:sz="4" w:space="0" w:color="D9D9D9"/>
              <w:left w:val="single" w:sz="4" w:space="0" w:color="D9D9D9"/>
              <w:bottom w:val="single" w:sz="4" w:space="0" w:color="D9D9D9"/>
              <w:right w:val="single" w:sz="4" w:space="0" w:color="D9D9D9"/>
            </w:tcBorders>
            <w:shd w:val="clear" w:color="auto" w:fill="FFFFFF"/>
            <w:tcMar>
              <w:left w:w="23" w:type="dxa"/>
            </w:tcMar>
          </w:tcPr>
          <w:p w:rsidR="00516543" w:rsidRDefault="00516543" w:rsidP="00516543">
            <w:pPr>
              <w:pStyle w:val="Normal1"/>
              <w:spacing w:after="0"/>
              <w:rPr>
                <w:b/>
                <w:bCs/>
              </w:rPr>
            </w:pPr>
            <w:r>
              <w:rPr>
                <w:b/>
                <w:bCs/>
              </w:rPr>
              <w:t>query</w:t>
            </w:r>
          </w:p>
        </w:tc>
        <w:tc>
          <w:tcPr>
            <w:tcW w:w="4068" w:type="dxa"/>
            <w:tcBorders>
              <w:top w:val="single" w:sz="4" w:space="0" w:color="D9D9D9"/>
              <w:left w:val="single" w:sz="4" w:space="0" w:color="D9D9D9"/>
              <w:bottom w:val="single" w:sz="4" w:space="0" w:color="D9D9D9"/>
              <w:right w:val="single" w:sz="4" w:space="0" w:color="D9D9D9"/>
            </w:tcBorders>
            <w:shd w:val="clear" w:color="auto" w:fill="FFFFFF"/>
            <w:tcMar>
              <w:left w:w="23" w:type="dxa"/>
            </w:tcMar>
          </w:tcPr>
          <w:p w:rsidR="00516543" w:rsidRPr="005869AF" w:rsidRDefault="00516543" w:rsidP="00516543">
            <w:pPr>
              <w:pStyle w:val="Normal1"/>
              <w:spacing w:after="0" w:line="240" w:lineRule="auto"/>
              <w:rPr>
                <w:rFonts w:ascii="Calibri" w:hAnsi="Calibri"/>
                <w:szCs w:val="24"/>
              </w:rPr>
            </w:pPr>
            <w:r>
              <w:rPr>
                <w:rFonts w:ascii="Calibri" w:hAnsi="Calibri"/>
                <w:szCs w:val="24"/>
              </w:rPr>
              <w:t>Salesforce “soql” query.</w:t>
            </w:r>
          </w:p>
        </w:tc>
      </w:tr>
      <w:tr w:rsidR="00516543" w:rsidTr="00516543">
        <w:trPr>
          <w:trHeight w:val="234"/>
          <w:jc w:val="center"/>
        </w:trPr>
        <w:tc>
          <w:tcPr>
            <w:tcW w:w="1899" w:type="dxa"/>
            <w:tcBorders>
              <w:top w:val="single" w:sz="4" w:space="0" w:color="D9D9D9"/>
              <w:left w:val="single" w:sz="4" w:space="0" w:color="D9D9D9"/>
              <w:bottom w:val="single" w:sz="4" w:space="0" w:color="D9D9D9"/>
              <w:right w:val="single" w:sz="4" w:space="0" w:color="D9D9D9"/>
            </w:tcBorders>
            <w:shd w:val="clear" w:color="auto" w:fill="FFFFFF"/>
            <w:tcMar>
              <w:left w:w="23" w:type="dxa"/>
            </w:tcMar>
          </w:tcPr>
          <w:p w:rsidR="00516543" w:rsidRDefault="00516543" w:rsidP="00516543">
            <w:pPr>
              <w:pStyle w:val="Normal1"/>
              <w:spacing w:after="0"/>
              <w:rPr>
                <w:b/>
                <w:bCs/>
              </w:rPr>
            </w:pPr>
            <w:r>
              <w:rPr>
                <w:b/>
                <w:bCs/>
              </w:rPr>
              <w:t>version</w:t>
            </w:r>
          </w:p>
        </w:tc>
        <w:tc>
          <w:tcPr>
            <w:tcW w:w="4068" w:type="dxa"/>
            <w:tcBorders>
              <w:top w:val="single" w:sz="4" w:space="0" w:color="D9D9D9"/>
              <w:left w:val="single" w:sz="4" w:space="0" w:color="D9D9D9"/>
              <w:bottom w:val="single" w:sz="4" w:space="0" w:color="D9D9D9"/>
              <w:right w:val="single" w:sz="4" w:space="0" w:color="D9D9D9"/>
            </w:tcBorders>
            <w:shd w:val="clear" w:color="auto" w:fill="FFFFFF"/>
            <w:tcMar>
              <w:left w:w="23" w:type="dxa"/>
            </w:tcMar>
          </w:tcPr>
          <w:p w:rsidR="00516543" w:rsidRPr="005869AF" w:rsidRDefault="00516543" w:rsidP="00516543">
            <w:pPr>
              <w:pStyle w:val="Normal1"/>
              <w:spacing w:after="0" w:line="240" w:lineRule="auto"/>
              <w:rPr>
                <w:rFonts w:ascii="Calibri" w:hAnsi="Calibri"/>
                <w:szCs w:val="24"/>
              </w:rPr>
            </w:pPr>
            <w:r w:rsidRPr="005869AF">
              <w:rPr>
                <w:rFonts w:ascii="Calibri" w:hAnsi="Calibri"/>
                <w:szCs w:val="24"/>
              </w:rPr>
              <w:t>Enter the version of the salesforce API</w:t>
            </w:r>
          </w:p>
        </w:tc>
      </w:tr>
    </w:tbl>
    <w:p w:rsidR="00516543" w:rsidRDefault="00516543" w:rsidP="00E776D8">
      <w:pPr>
        <w:pStyle w:val="Normal1"/>
        <w:jc w:val="center"/>
      </w:pPr>
    </w:p>
    <w:p w:rsidR="00516543" w:rsidRDefault="00516543" w:rsidP="00516543">
      <w:pPr>
        <w:pStyle w:val="Normal1"/>
        <w:numPr>
          <w:ilvl w:val="1"/>
          <w:numId w:val="1"/>
        </w:numPr>
      </w:pPr>
      <w:r>
        <w:t>Follow StreamAnalytix user guide to configure filter &amp; RabbitMq components as illustrated below.</w:t>
      </w:r>
    </w:p>
    <w:p w:rsidR="00516543" w:rsidRDefault="00516543" w:rsidP="00516543">
      <w:pPr>
        <w:pStyle w:val="Normal1"/>
        <w:jc w:val="center"/>
      </w:pPr>
      <w:r>
        <w:rPr>
          <w:noProof/>
          <w:lang w:val="en-IN" w:eastAsia="en-IN"/>
        </w:rPr>
        <w:drawing>
          <wp:inline distT="0" distB="0" distL="0" distR="0" wp14:anchorId="2EFDC1CD" wp14:editId="5FFC18C5">
            <wp:extent cx="3157354" cy="219923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63634" cy="2203607"/>
                    </a:xfrm>
                    <a:prstGeom prst="rect">
                      <a:avLst/>
                    </a:prstGeom>
                  </pic:spPr>
                </pic:pic>
              </a:graphicData>
            </a:graphic>
          </wp:inline>
        </w:drawing>
      </w:r>
    </w:p>
    <w:p w:rsidR="00516543" w:rsidRDefault="00516543" w:rsidP="00516543">
      <w:pPr>
        <w:pStyle w:val="Normal1"/>
        <w:jc w:val="center"/>
      </w:pPr>
    </w:p>
    <w:p w:rsidR="00516543" w:rsidRDefault="00516543" w:rsidP="00516543">
      <w:pPr>
        <w:pStyle w:val="Normal1"/>
        <w:jc w:val="center"/>
        <w:rPr>
          <w:b/>
        </w:rPr>
      </w:pPr>
      <w:r>
        <w:rPr>
          <w:noProof/>
          <w:lang w:val="en-IN" w:eastAsia="en-IN"/>
        </w:rPr>
        <w:drawing>
          <wp:inline distT="0" distB="0" distL="0" distR="0" wp14:anchorId="214745BD" wp14:editId="15DACDDE">
            <wp:extent cx="2796639" cy="19777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12625" cy="1989030"/>
                    </a:xfrm>
                    <a:prstGeom prst="rect">
                      <a:avLst/>
                    </a:prstGeom>
                  </pic:spPr>
                </pic:pic>
              </a:graphicData>
            </a:graphic>
          </wp:inline>
        </w:drawing>
      </w:r>
    </w:p>
    <w:p w:rsidR="00516543" w:rsidRDefault="00516543" w:rsidP="00516543">
      <w:pPr>
        <w:pStyle w:val="Normal1"/>
        <w:jc w:val="center"/>
        <w:rPr>
          <w:b/>
        </w:rPr>
      </w:pPr>
    </w:p>
    <w:p w:rsidR="00BF29E1" w:rsidRPr="0011271D" w:rsidRDefault="00BF29E1" w:rsidP="00BF29E1">
      <w:pPr>
        <w:pStyle w:val="Normal1"/>
        <w:numPr>
          <w:ilvl w:val="0"/>
          <w:numId w:val="1"/>
        </w:numPr>
      </w:pPr>
      <w:r>
        <w:t>Save and play the pipeline, check for results of the filter on RabbitMq. Check the illustration below.</w:t>
      </w:r>
    </w:p>
    <w:p w:rsidR="0011271D" w:rsidRDefault="0011271D" w:rsidP="0011271D">
      <w:pPr>
        <w:pStyle w:val="Normal1"/>
        <w:rPr>
          <w:lang w:val="en-IN"/>
        </w:rPr>
      </w:pPr>
    </w:p>
    <w:p w:rsidR="0011271D" w:rsidRDefault="0011271D" w:rsidP="0011271D">
      <w:pPr>
        <w:pStyle w:val="Normal1"/>
        <w:jc w:val="center"/>
      </w:pPr>
      <w:r>
        <w:rPr>
          <w:noProof/>
          <w:lang w:val="en-IN" w:eastAsia="en-IN"/>
        </w:rPr>
        <w:lastRenderedPageBreak/>
        <w:drawing>
          <wp:inline distT="0" distB="0" distL="0" distR="0" wp14:anchorId="6A978B6B" wp14:editId="7AFC371A">
            <wp:extent cx="4478663" cy="219020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85876" cy="2193735"/>
                    </a:xfrm>
                    <a:prstGeom prst="rect">
                      <a:avLst/>
                    </a:prstGeom>
                  </pic:spPr>
                </pic:pic>
              </a:graphicData>
            </a:graphic>
          </wp:inline>
        </w:drawing>
      </w:r>
    </w:p>
    <w:p w:rsidR="003F5869" w:rsidRDefault="003F5869" w:rsidP="003F5869">
      <w:pPr>
        <w:pStyle w:val="Normal1"/>
      </w:pPr>
    </w:p>
    <w:p w:rsidR="00C31DE7" w:rsidRDefault="00C31DE7">
      <w:pPr>
        <w:pStyle w:val="Normal1"/>
        <w:rPr>
          <w:color w:val="000000"/>
          <w:sz w:val="23"/>
          <w:szCs w:val="23"/>
        </w:rPr>
      </w:pPr>
    </w:p>
    <w:p w:rsidR="00352B6E" w:rsidRDefault="004E56C6">
      <w:pPr>
        <w:pStyle w:val="Normal1"/>
        <w:rPr>
          <w:szCs w:val="24"/>
        </w:rPr>
      </w:pPr>
      <w:r>
        <w:rPr>
          <w:color w:val="000000"/>
          <w:szCs w:val="24"/>
        </w:rPr>
        <w:t xml:space="preserve">To give us your feedback on your experience with the application and report bugs or problems, mail us at </w:t>
      </w:r>
      <w:hyperlink r:id="rId22">
        <w:r>
          <w:rPr>
            <w:rStyle w:val="InternetLink"/>
            <w:szCs w:val="24"/>
          </w:rPr>
          <w:t>support@streamanalytix.com</w:t>
        </w:r>
      </w:hyperlink>
      <w:r>
        <w:rPr>
          <w:szCs w:val="24"/>
        </w:rPr>
        <w:t xml:space="preserve"> </w:t>
      </w:r>
    </w:p>
    <w:p w:rsidR="00BE1A32" w:rsidRDefault="00BE1A32">
      <w:pPr>
        <w:pStyle w:val="Normal1"/>
        <w:rPr>
          <w:szCs w:val="24"/>
        </w:rPr>
      </w:pPr>
    </w:p>
    <w:p w:rsidR="00BE1A32" w:rsidRDefault="00BE1A32">
      <w:pPr>
        <w:pStyle w:val="Normal1"/>
        <w:rPr>
          <w:szCs w:val="24"/>
        </w:rPr>
      </w:pPr>
    </w:p>
    <w:p w:rsidR="00BE1A32" w:rsidRDefault="00BE1A32">
      <w:pPr>
        <w:pStyle w:val="Normal1"/>
        <w:rPr>
          <w:szCs w:val="24"/>
        </w:rPr>
      </w:pPr>
    </w:p>
    <w:p w:rsidR="00BE1A32" w:rsidRDefault="00BE1A32">
      <w:pPr>
        <w:pStyle w:val="Normal1"/>
        <w:rPr>
          <w:szCs w:val="24"/>
        </w:rPr>
      </w:pPr>
    </w:p>
    <w:p w:rsidR="00BE1A32" w:rsidRDefault="00BE1A32">
      <w:pPr>
        <w:pStyle w:val="Normal1"/>
        <w:rPr>
          <w:szCs w:val="24"/>
        </w:rPr>
      </w:pPr>
    </w:p>
    <w:p w:rsidR="00BE1A32" w:rsidRDefault="00BE1A32">
      <w:pPr>
        <w:pStyle w:val="Normal1"/>
        <w:rPr>
          <w:szCs w:val="24"/>
        </w:rPr>
      </w:pPr>
    </w:p>
    <w:p w:rsidR="00BE1A32" w:rsidRDefault="00BE1A32">
      <w:pPr>
        <w:pStyle w:val="Normal1"/>
        <w:rPr>
          <w:szCs w:val="24"/>
        </w:rPr>
      </w:pPr>
    </w:p>
    <w:p w:rsidR="00352B6E" w:rsidRDefault="004E56C6">
      <w:pPr>
        <w:pStyle w:val="Header"/>
        <w:tabs>
          <w:tab w:val="center" w:pos="4680"/>
          <w:tab w:val="left" w:pos="6765"/>
          <w:tab w:val="right" w:pos="9360"/>
          <w:tab w:val="right" w:pos="9954"/>
        </w:tabs>
        <w:ind w:right="26"/>
      </w:pPr>
      <w:r>
        <w:rPr>
          <w:noProof/>
          <w:lang w:val="en-IN" w:eastAsia="en-IN"/>
        </w:rPr>
        <w:drawing>
          <wp:inline distT="0" distB="0" distL="0" distR="0">
            <wp:extent cx="1924050" cy="285750"/>
            <wp:effectExtent l="0" t="0" r="0" b="0"/>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23" cstate="print"/>
                    <a:stretch>
                      <a:fillRect/>
                    </a:stretch>
                  </pic:blipFill>
                  <pic:spPr bwMode="auto">
                    <a:xfrm>
                      <a:off x="0" y="0"/>
                      <a:ext cx="1924050" cy="285750"/>
                    </a:xfrm>
                    <a:prstGeom prst="rect">
                      <a:avLst/>
                    </a:prstGeom>
                    <a:noFill/>
                    <a:ln w="9525">
                      <a:noFill/>
                      <a:miter lim="800000"/>
                      <a:headEnd/>
                      <a:tailEnd/>
                    </a:ln>
                  </pic:spPr>
                </pic:pic>
              </a:graphicData>
            </a:graphic>
          </wp:inline>
        </w:drawing>
      </w:r>
    </w:p>
    <w:p w:rsidR="00352B6E" w:rsidRDefault="00352B6E">
      <w:pPr>
        <w:pStyle w:val="Footer"/>
        <w:spacing w:after="160"/>
        <w:jc w:val="right"/>
      </w:pPr>
    </w:p>
    <w:sectPr w:rsidR="00352B6E" w:rsidSect="00352B6E">
      <w:headerReference w:type="default" r:id="rId24"/>
      <w:footerReference w:type="default" r:id="rId25"/>
      <w:pgSz w:w="11906" w:h="16838"/>
      <w:pgMar w:top="1440" w:right="1440" w:bottom="1440" w:left="1440" w:header="708" w:footer="708" w:gutter="0"/>
      <w:cols w:space="720"/>
      <w:formProt w:val="0"/>
      <w:titlePg/>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3C5B" w:rsidRDefault="005E3C5B" w:rsidP="00352B6E">
      <w:r>
        <w:separator/>
      </w:r>
    </w:p>
  </w:endnote>
  <w:endnote w:type="continuationSeparator" w:id="0">
    <w:p w:rsidR="005E3C5B" w:rsidRDefault="005E3C5B" w:rsidP="00352B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roid Sans Fallback">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Times, 'Times New Roman'">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swiss"/>
    <w:pitch w:val="variable"/>
  </w:font>
  <w:font w:name="Free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2B6E" w:rsidRDefault="004E56C6">
    <w:pPr>
      <w:pStyle w:val="Footer"/>
      <w:jc w:val="right"/>
      <w:rPr>
        <w:sz w:val="20"/>
        <w:szCs w:val="20"/>
      </w:rPr>
    </w:pPr>
    <w:r>
      <w:rPr>
        <w:sz w:val="20"/>
        <w:szCs w:val="20"/>
      </w:rPr>
      <w:t xml:space="preserve">Page | </w:t>
    </w:r>
    <w:r w:rsidR="00352B6E">
      <w:rPr>
        <w:sz w:val="20"/>
        <w:szCs w:val="20"/>
      </w:rPr>
      <w:fldChar w:fldCharType="begin"/>
    </w:r>
    <w:r>
      <w:instrText>PAGE</w:instrText>
    </w:r>
    <w:r w:rsidR="00352B6E">
      <w:fldChar w:fldCharType="separate"/>
    </w:r>
    <w:r w:rsidR="00BE1A32">
      <w:rPr>
        <w:noProof/>
      </w:rPr>
      <w:t>4</w:t>
    </w:r>
    <w:r w:rsidR="00352B6E">
      <w:fldChar w:fldCharType="end"/>
    </w:r>
    <w:r>
      <w:rPr>
        <w:sz w:val="20"/>
        <w:szCs w:val="20"/>
      </w:rPr>
      <w:t xml:space="preserve"> </w:t>
    </w:r>
  </w:p>
  <w:p w:rsidR="00352B6E" w:rsidRDefault="00352B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3C5B" w:rsidRDefault="005E3C5B" w:rsidP="00352B6E">
      <w:r>
        <w:separator/>
      </w:r>
    </w:p>
  </w:footnote>
  <w:footnote w:type="continuationSeparator" w:id="0">
    <w:p w:rsidR="005E3C5B" w:rsidRDefault="005E3C5B" w:rsidP="00352B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2B6E" w:rsidRDefault="004E56C6">
    <w:pPr>
      <w:pStyle w:val="Header"/>
      <w:rPr>
        <w:rFonts w:ascii="Arial" w:hAnsi="Arial" w:cs="Arial"/>
        <w:color w:val="808080"/>
        <w:sz w:val="18"/>
        <w:szCs w:val="18"/>
      </w:rPr>
    </w:pPr>
    <w:r>
      <w:tab/>
    </w:r>
    <w:r>
      <w:tab/>
    </w:r>
    <w:r>
      <w:tab/>
    </w:r>
    <w:r>
      <w:tab/>
      <w:t xml:space="preserve"> </w:t>
    </w:r>
    <w:r>
      <w:rPr>
        <w:rFonts w:ascii="Arial" w:hAnsi="Arial" w:cs="Arial"/>
        <w:color w:val="808080"/>
        <w:sz w:val="18"/>
        <w:szCs w:val="18"/>
      </w:rPr>
      <w:t xml:space="preserve">               StreamAnalytix 2.2.0 Salesforce </w:t>
    </w:r>
    <w:r>
      <w:rPr>
        <w:rFonts w:ascii="Arial" w:hAnsi="Arial" w:cs="Arial"/>
        <w:noProof/>
        <w:color w:val="808080"/>
        <w:sz w:val="18"/>
        <w:szCs w:val="18"/>
        <w:lang w:val="en-IN" w:eastAsia="en-IN"/>
      </w:rPr>
      <w:drawing>
        <wp:anchor distT="0" distB="0" distL="114300" distR="114300" simplePos="0" relativeHeight="4" behindDoc="1" locked="0" layoutInCell="1" allowOverlap="1">
          <wp:simplePos x="0" y="0"/>
          <wp:positionH relativeFrom="column">
            <wp:posOffset>4626610</wp:posOffset>
          </wp:positionH>
          <wp:positionV relativeFrom="paragraph">
            <wp:posOffset>-366395</wp:posOffset>
          </wp:positionV>
          <wp:extent cx="1856105" cy="448310"/>
          <wp:effectExtent l="0" t="0" r="0" b="0"/>
          <wp:wrapSquare wrapText="bothSides"/>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pic:cNvPicPr>
                    <a:picLocks noChangeAspect="1" noChangeArrowheads="1"/>
                  </pic:cNvPicPr>
                </pic:nvPicPr>
                <pic:blipFill>
                  <a:blip r:embed="rId1"/>
                  <a:srcRect t="27142" b="28480"/>
                  <a:stretch>
                    <a:fillRect/>
                  </a:stretch>
                </pic:blipFill>
                <pic:spPr bwMode="auto">
                  <a:xfrm>
                    <a:off x="0" y="0"/>
                    <a:ext cx="1856105" cy="44831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54C06"/>
    <w:multiLevelType w:val="hybridMultilevel"/>
    <w:tmpl w:val="87787BE8"/>
    <w:lvl w:ilvl="0" w:tplc="40090019">
      <w:start w:val="1"/>
      <w:numFmt w:val="low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1494176B"/>
    <w:multiLevelType w:val="hybridMultilevel"/>
    <w:tmpl w:val="564876CA"/>
    <w:lvl w:ilvl="0" w:tplc="4009001B">
      <w:start w:val="1"/>
      <w:numFmt w:val="lowerRoman"/>
      <w:lvlText w:val="%1."/>
      <w:lvlJc w:val="right"/>
      <w:pPr>
        <w:ind w:left="2700" w:hanging="360"/>
      </w:pPr>
    </w:lvl>
    <w:lvl w:ilvl="1" w:tplc="40090019" w:tentative="1">
      <w:start w:val="1"/>
      <w:numFmt w:val="lowerLetter"/>
      <w:lvlText w:val="%2."/>
      <w:lvlJc w:val="left"/>
      <w:pPr>
        <w:ind w:left="3420" w:hanging="360"/>
      </w:pPr>
    </w:lvl>
    <w:lvl w:ilvl="2" w:tplc="4009001B" w:tentative="1">
      <w:start w:val="1"/>
      <w:numFmt w:val="lowerRoman"/>
      <w:lvlText w:val="%3."/>
      <w:lvlJc w:val="right"/>
      <w:pPr>
        <w:ind w:left="4140" w:hanging="180"/>
      </w:pPr>
    </w:lvl>
    <w:lvl w:ilvl="3" w:tplc="4009000F" w:tentative="1">
      <w:start w:val="1"/>
      <w:numFmt w:val="decimal"/>
      <w:lvlText w:val="%4."/>
      <w:lvlJc w:val="left"/>
      <w:pPr>
        <w:ind w:left="4860" w:hanging="360"/>
      </w:pPr>
    </w:lvl>
    <w:lvl w:ilvl="4" w:tplc="40090019" w:tentative="1">
      <w:start w:val="1"/>
      <w:numFmt w:val="lowerLetter"/>
      <w:lvlText w:val="%5."/>
      <w:lvlJc w:val="left"/>
      <w:pPr>
        <w:ind w:left="5580" w:hanging="360"/>
      </w:pPr>
    </w:lvl>
    <w:lvl w:ilvl="5" w:tplc="4009001B" w:tentative="1">
      <w:start w:val="1"/>
      <w:numFmt w:val="lowerRoman"/>
      <w:lvlText w:val="%6."/>
      <w:lvlJc w:val="right"/>
      <w:pPr>
        <w:ind w:left="6300" w:hanging="180"/>
      </w:pPr>
    </w:lvl>
    <w:lvl w:ilvl="6" w:tplc="4009000F" w:tentative="1">
      <w:start w:val="1"/>
      <w:numFmt w:val="decimal"/>
      <w:lvlText w:val="%7."/>
      <w:lvlJc w:val="left"/>
      <w:pPr>
        <w:ind w:left="7020" w:hanging="360"/>
      </w:pPr>
    </w:lvl>
    <w:lvl w:ilvl="7" w:tplc="40090019" w:tentative="1">
      <w:start w:val="1"/>
      <w:numFmt w:val="lowerLetter"/>
      <w:lvlText w:val="%8."/>
      <w:lvlJc w:val="left"/>
      <w:pPr>
        <w:ind w:left="7740" w:hanging="360"/>
      </w:pPr>
    </w:lvl>
    <w:lvl w:ilvl="8" w:tplc="4009001B" w:tentative="1">
      <w:start w:val="1"/>
      <w:numFmt w:val="lowerRoman"/>
      <w:lvlText w:val="%9."/>
      <w:lvlJc w:val="right"/>
      <w:pPr>
        <w:ind w:left="8460" w:hanging="180"/>
      </w:pPr>
    </w:lvl>
  </w:abstractNum>
  <w:abstractNum w:abstractNumId="2" w15:restartNumberingAfterBreak="0">
    <w:nsid w:val="1C5110B7"/>
    <w:multiLevelType w:val="hybridMultilevel"/>
    <w:tmpl w:val="9FD0781E"/>
    <w:lvl w:ilvl="0" w:tplc="4009000F">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CD37781"/>
    <w:multiLevelType w:val="hybridMultilevel"/>
    <w:tmpl w:val="1B0E42AE"/>
    <w:lvl w:ilvl="0" w:tplc="4009000F">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2525248A"/>
    <w:multiLevelType w:val="hybridMultilevel"/>
    <w:tmpl w:val="E30A82EC"/>
    <w:lvl w:ilvl="0" w:tplc="4009001B">
      <w:start w:val="1"/>
      <w:numFmt w:val="lowerRoman"/>
      <w:lvlText w:val="%1."/>
      <w:lvlJc w:val="right"/>
      <w:pPr>
        <w:ind w:left="2700" w:hanging="360"/>
      </w:pPr>
    </w:lvl>
    <w:lvl w:ilvl="1" w:tplc="40090019" w:tentative="1">
      <w:start w:val="1"/>
      <w:numFmt w:val="lowerLetter"/>
      <w:lvlText w:val="%2."/>
      <w:lvlJc w:val="left"/>
      <w:pPr>
        <w:ind w:left="3420" w:hanging="360"/>
      </w:pPr>
    </w:lvl>
    <w:lvl w:ilvl="2" w:tplc="4009001B" w:tentative="1">
      <w:start w:val="1"/>
      <w:numFmt w:val="lowerRoman"/>
      <w:lvlText w:val="%3."/>
      <w:lvlJc w:val="right"/>
      <w:pPr>
        <w:ind w:left="4140" w:hanging="180"/>
      </w:pPr>
    </w:lvl>
    <w:lvl w:ilvl="3" w:tplc="4009000F" w:tentative="1">
      <w:start w:val="1"/>
      <w:numFmt w:val="decimal"/>
      <w:lvlText w:val="%4."/>
      <w:lvlJc w:val="left"/>
      <w:pPr>
        <w:ind w:left="4860" w:hanging="360"/>
      </w:pPr>
    </w:lvl>
    <w:lvl w:ilvl="4" w:tplc="40090019" w:tentative="1">
      <w:start w:val="1"/>
      <w:numFmt w:val="lowerLetter"/>
      <w:lvlText w:val="%5."/>
      <w:lvlJc w:val="left"/>
      <w:pPr>
        <w:ind w:left="5580" w:hanging="360"/>
      </w:pPr>
    </w:lvl>
    <w:lvl w:ilvl="5" w:tplc="4009001B" w:tentative="1">
      <w:start w:val="1"/>
      <w:numFmt w:val="lowerRoman"/>
      <w:lvlText w:val="%6."/>
      <w:lvlJc w:val="right"/>
      <w:pPr>
        <w:ind w:left="6300" w:hanging="180"/>
      </w:pPr>
    </w:lvl>
    <w:lvl w:ilvl="6" w:tplc="4009000F" w:tentative="1">
      <w:start w:val="1"/>
      <w:numFmt w:val="decimal"/>
      <w:lvlText w:val="%7."/>
      <w:lvlJc w:val="left"/>
      <w:pPr>
        <w:ind w:left="7020" w:hanging="360"/>
      </w:pPr>
    </w:lvl>
    <w:lvl w:ilvl="7" w:tplc="40090019" w:tentative="1">
      <w:start w:val="1"/>
      <w:numFmt w:val="lowerLetter"/>
      <w:lvlText w:val="%8."/>
      <w:lvlJc w:val="left"/>
      <w:pPr>
        <w:ind w:left="7740" w:hanging="360"/>
      </w:pPr>
    </w:lvl>
    <w:lvl w:ilvl="8" w:tplc="4009001B" w:tentative="1">
      <w:start w:val="1"/>
      <w:numFmt w:val="lowerRoman"/>
      <w:lvlText w:val="%9."/>
      <w:lvlJc w:val="right"/>
      <w:pPr>
        <w:ind w:left="8460" w:hanging="180"/>
      </w:pPr>
    </w:lvl>
  </w:abstractNum>
  <w:abstractNum w:abstractNumId="5" w15:restartNumberingAfterBreak="0">
    <w:nsid w:val="33D659D3"/>
    <w:multiLevelType w:val="hybridMultilevel"/>
    <w:tmpl w:val="782478B4"/>
    <w:lvl w:ilvl="0" w:tplc="40090019">
      <w:start w:val="1"/>
      <w:numFmt w:val="low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 w15:restartNumberingAfterBreak="0">
    <w:nsid w:val="50AE58CC"/>
    <w:multiLevelType w:val="hybridMultilevel"/>
    <w:tmpl w:val="B2C6C1E0"/>
    <w:lvl w:ilvl="0" w:tplc="4009001B">
      <w:start w:val="1"/>
      <w:numFmt w:val="lowerRoman"/>
      <w:lvlText w:val="%1."/>
      <w:lvlJc w:val="right"/>
      <w:pPr>
        <w:ind w:left="2700" w:hanging="360"/>
      </w:pPr>
    </w:lvl>
    <w:lvl w:ilvl="1" w:tplc="40090019" w:tentative="1">
      <w:start w:val="1"/>
      <w:numFmt w:val="lowerLetter"/>
      <w:lvlText w:val="%2."/>
      <w:lvlJc w:val="left"/>
      <w:pPr>
        <w:ind w:left="3420" w:hanging="360"/>
      </w:pPr>
    </w:lvl>
    <w:lvl w:ilvl="2" w:tplc="4009001B" w:tentative="1">
      <w:start w:val="1"/>
      <w:numFmt w:val="lowerRoman"/>
      <w:lvlText w:val="%3."/>
      <w:lvlJc w:val="right"/>
      <w:pPr>
        <w:ind w:left="4140" w:hanging="180"/>
      </w:pPr>
    </w:lvl>
    <w:lvl w:ilvl="3" w:tplc="4009000F" w:tentative="1">
      <w:start w:val="1"/>
      <w:numFmt w:val="decimal"/>
      <w:lvlText w:val="%4."/>
      <w:lvlJc w:val="left"/>
      <w:pPr>
        <w:ind w:left="4860" w:hanging="360"/>
      </w:pPr>
    </w:lvl>
    <w:lvl w:ilvl="4" w:tplc="40090019" w:tentative="1">
      <w:start w:val="1"/>
      <w:numFmt w:val="lowerLetter"/>
      <w:lvlText w:val="%5."/>
      <w:lvlJc w:val="left"/>
      <w:pPr>
        <w:ind w:left="5580" w:hanging="360"/>
      </w:pPr>
    </w:lvl>
    <w:lvl w:ilvl="5" w:tplc="4009001B" w:tentative="1">
      <w:start w:val="1"/>
      <w:numFmt w:val="lowerRoman"/>
      <w:lvlText w:val="%6."/>
      <w:lvlJc w:val="right"/>
      <w:pPr>
        <w:ind w:left="6300" w:hanging="180"/>
      </w:pPr>
    </w:lvl>
    <w:lvl w:ilvl="6" w:tplc="4009000F" w:tentative="1">
      <w:start w:val="1"/>
      <w:numFmt w:val="decimal"/>
      <w:lvlText w:val="%7."/>
      <w:lvlJc w:val="left"/>
      <w:pPr>
        <w:ind w:left="7020" w:hanging="360"/>
      </w:pPr>
    </w:lvl>
    <w:lvl w:ilvl="7" w:tplc="40090019" w:tentative="1">
      <w:start w:val="1"/>
      <w:numFmt w:val="lowerLetter"/>
      <w:lvlText w:val="%8."/>
      <w:lvlJc w:val="left"/>
      <w:pPr>
        <w:ind w:left="7740" w:hanging="360"/>
      </w:pPr>
    </w:lvl>
    <w:lvl w:ilvl="8" w:tplc="4009001B" w:tentative="1">
      <w:start w:val="1"/>
      <w:numFmt w:val="lowerRoman"/>
      <w:lvlText w:val="%9."/>
      <w:lvlJc w:val="right"/>
      <w:pPr>
        <w:ind w:left="8460" w:hanging="180"/>
      </w:pPr>
    </w:lvl>
  </w:abstractNum>
  <w:abstractNum w:abstractNumId="7" w15:restartNumberingAfterBreak="0">
    <w:nsid w:val="71663179"/>
    <w:multiLevelType w:val="hybridMultilevel"/>
    <w:tmpl w:val="E5602C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7"/>
  </w:num>
  <w:num w:numId="3">
    <w:abstractNumId w:val="0"/>
  </w:num>
  <w:num w:numId="4">
    <w:abstractNumId w:val="6"/>
  </w:num>
  <w:num w:numId="5">
    <w:abstractNumId w:val="4"/>
  </w:num>
  <w:num w:numId="6">
    <w:abstractNumId w:val="1"/>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352B6E"/>
    <w:rsid w:val="0011271D"/>
    <w:rsid w:val="001C61A8"/>
    <w:rsid w:val="0025275F"/>
    <w:rsid w:val="002C42C2"/>
    <w:rsid w:val="003002B9"/>
    <w:rsid w:val="00320498"/>
    <w:rsid w:val="00352B6E"/>
    <w:rsid w:val="003F5869"/>
    <w:rsid w:val="004473CC"/>
    <w:rsid w:val="00453594"/>
    <w:rsid w:val="004A4DAB"/>
    <w:rsid w:val="004B14F0"/>
    <w:rsid w:val="004E56C6"/>
    <w:rsid w:val="004F56FB"/>
    <w:rsid w:val="00516543"/>
    <w:rsid w:val="005869AF"/>
    <w:rsid w:val="00592F16"/>
    <w:rsid w:val="005E3C5B"/>
    <w:rsid w:val="00671905"/>
    <w:rsid w:val="0070058C"/>
    <w:rsid w:val="00706E01"/>
    <w:rsid w:val="007A67E0"/>
    <w:rsid w:val="008D0974"/>
    <w:rsid w:val="00BE1A32"/>
    <w:rsid w:val="00BF29E1"/>
    <w:rsid w:val="00BF7D4A"/>
    <w:rsid w:val="00C31DE7"/>
    <w:rsid w:val="00D61CBA"/>
    <w:rsid w:val="00D70829"/>
    <w:rsid w:val="00DA3EF7"/>
    <w:rsid w:val="00E410E4"/>
    <w:rsid w:val="00E44047"/>
    <w:rsid w:val="00E776D8"/>
    <w:rsid w:val="00ED2E95"/>
    <w:rsid w:val="00F066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5764C6D"/>
  <w15:docId w15:val="{2C9809DF-A902-4D12-AB37-044736B9C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Droid Sans Fallback" w:hAnsi="Calibri" w:cs="Calibri"/>
        <w:szCs w:val="22"/>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link w:val="Heading1Char"/>
    <w:autoRedefine/>
    <w:uiPriority w:val="9"/>
    <w:qFormat/>
    <w:rsid w:val="00A967EC"/>
    <w:pPr>
      <w:keepNext/>
      <w:keepLines/>
      <w:spacing w:before="240" w:after="120" w:line="240" w:lineRule="auto"/>
      <w:outlineLvl w:val="0"/>
    </w:pPr>
    <w:rPr>
      <w:rFonts w:ascii="Calibri Light" w:hAnsi="Calibri Light"/>
      <w:b/>
      <w:sz w:val="32"/>
      <w:szCs w:val="32"/>
    </w:rPr>
  </w:style>
  <w:style w:type="paragraph" w:styleId="Heading2">
    <w:name w:val="heading 2"/>
    <w:basedOn w:val="Normal1"/>
    <w:next w:val="Normal1"/>
    <w:link w:val="Heading2Char"/>
    <w:autoRedefine/>
    <w:uiPriority w:val="9"/>
    <w:unhideWhenUsed/>
    <w:qFormat/>
    <w:rsid w:val="00A51CF9"/>
    <w:pPr>
      <w:keepNext/>
      <w:keepLines/>
      <w:spacing w:before="40" w:after="120"/>
      <w:outlineLvl w:val="1"/>
    </w:pPr>
    <w:rPr>
      <w:rFonts w:ascii="Calibri Light" w:hAnsi="Calibri Light"/>
      <w:b/>
      <w:sz w:val="32"/>
      <w:szCs w:val="32"/>
    </w:rPr>
  </w:style>
  <w:style w:type="paragraph" w:styleId="Heading3">
    <w:name w:val="heading 3"/>
    <w:basedOn w:val="Normal1"/>
    <w:next w:val="Normal1"/>
    <w:link w:val="Heading3Char"/>
    <w:autoRedefine/>
    <w:uiPriority w:val="9"/>
    <w:unhideWhenUsed/>
    <w:qFormat/>
    <w:rsid w:val="00067B96"/>
    <w:pPr>
      <w:keepNext/>
      <w:keepLines/>
      <w:spacing w:before="40" w:after="120"/>
      <w:outlineLvl w:val="2"/>
    </w:pPr>
    <w:rPr>
      <w:rFonts w:ascii="Calibri Light" w:hAnsi="Calibri Light"/>
      <w:b/>
      <w:sz w:val="26"/>
      <w:szCs w:val="24"/>
    </w:rPr>
  </w:style>
  <w:style w:type="paragraph" w:styleId="Heading4">
    <w:name w:val="heading 4"/>
    <w:basedOn w:val="Normal1"/>
    <w:next w:val="Normal1"/>
    <w:link w:val="Heading4Char"/>
    <w:autoRedefine/>
    <w:uiPriority w:val="9"/>
    <w:unhideWhenUsed/>
    <w:qFormat/>
    <w:rsid w:val="00067B96"/>
    <w:pPr>
      <w:keepNext/>
      <w:keepLines/>
      <w:spacing w:before="40" w:after="0"/>
      <w:outlineLvl w:val="3"/>
    </w:pPr>
    <w:rPr>
      <w:rFonts w:ascii="Calibri Light" w:hAnsi="Calibri Light"/>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qFormat/>
    <w:rsid w:val="00352B6E"/>
    <w:pPr>
      <w:widowControl w:val="0"/>
      <w:suppressAutoHyphens/>
      <w:spacing w:after="160" w:line="240" w:lineRule="atLeast"/>
      <w:textAlignment w:val="baseline"/>
    </w:pPr>
    <w:rPr>
      <w:rFonts w:ascii="Verdana" w:eastAsia="Times New Roman" w:hAnsi="Verdana" w:cs="Times, 'Times New Roman'"/>
      <w:color w:val="00000A"/>
      <w:sz w:val="24"/>
      <w:lang w:val="en-US" w:eastAsia="zh-CN"/>
    </w:rPr>
  </w:style>
  <w:style w:type="character" w:customStyle="1" w:styleId="Heading1Char">
    <w:name w:val="Heading 1 Char"/>
    <w:basedOn w:val="DefaultParagraphFont"/>
    <w:link w:val="Heading1"/>
    <w:uiPriority w:val="9"/>
    <w:qFormat/>
    <w:rsid w:val="00A967EC"/>
    <w:rPr>
      <w:rFonts w:ascii="Calibri Light" w:hAnsi="Calibri Light"/>
      <w:b/>
      <w:color w:val="00000A"/>
      <w:sz w:val="32"/>
      <w:szCs w:val="32"/>
    </w:rPr>
  </w:style>
  <w:style w:type="character" w:customStyle="1" w:styleId="Heading2Char">
    <w:name w:val="Heading 2 Char"/>
    <w:basedOn w:val="DefaultParagraphFont"/>
    <w:link w:val="Heading2"/>
    <w:uiPriority w:val="9"/>
    <w:qFormat/>
    <w:rsid w:val="00A51CF9"/>
    <w:rPr>
      <w:rFonts w:ascii="Calibri Light" w:hAnsi="Calibri Light"/>
      <w:b/>
      <w:color w:val="00000A"/>
      <w:sz w:val="32"/>
      <w:szCs w:val="32"/>
    </w:rPr>
  </w:style>
  <w:style w:type="character" w:customStyle="1" w:styleId="Heading3Char">
    <w:name w:val="Heading 3 Char"/>
    <w:basedOn w:val="DefaultParagraphFont"/>
    <w:link w:val="Heading3"/>
    <w:uiPriority w:val="9"/>
    <w:qFormat/>
    <w:rsid w:val="00067B96"/>
    <w:rPr>
      <w:rFonts w:ascii="Calibri Light" w:hAnsi="Calibri Light"/>
      <w:b/>
      <w:sz w:val="26"/>
      <w:szCs w:val="24"/>
    </w:rPr>
  </w:style>
  <w:style w:type="character" w:customStyle="1" w:styleId="Heading4Char">
    <w:name w:val="Heading 4 Char"/>
    <w:basedOn w:val="DefaultParagraphFont"/>
    <w:link w:val="Heading4"/>
    <w:uiPriority w:val="9"/>
    <w:qFormat/>
    <w:rsid w:val="00067B96"/>
    <w:rPr>
      <w:rFonts w:ascii="Calibri Light" w:hAnsi="Calibri Light"/>
      <w:iCs/>
      <w:sz w:val="24"/>
    </w:rPr>
  </w:style>
  <w:style w:type="character" w:customStyle="1" w:styleId="HeaderChar">
    <w:name w:val="Header Char"/>
    <w:basedOn w:val="DefaultParagraphFont"/>
    <w:link w:val="Header"/>
    <w:uiPriority w:val="99"/>
    <w:qFormat/>
    <w:rsid w:val="005D6934"/>
  </w:style>
  <w:style w:type="character" w:customStyle="1" w:styleId="FooterChar">
    <w:name w:val="Footer Char"/>
    <w:basedOn w:val="DefaultParagraphFont"/>
    <w:link w:val="Footer"/>
    <w:uiPriority w:val="99"/>
    <w:qFormat/>
    <w:rsid w:val="005D6934"/>
  </w:style>
  <w:style w:type="character" w:customStyle="1" w:styleId="NoSpacingChar">
    <w:name w:val="No Spacing Char"/>
    <w:basedOn w:val="DefaultParagraphFont"/>
    <w:link w:val="NoSpacing"/>
    <w:uiPriority w:val="1"/>
    <w:qFormat/>
    <w:rsid w:val="00067B96"/>
    <w:rPr>
      <w:rFonts w:ascii="Calibri" w:eastAsia="Calibri" w:hAnsi="Calibri" w:cs="Times New Roman"/>
      <w:lang w:val="en-US" w:eastAsia="zh-CN"/>
    </w:rPr>
  </w:style>
  <w:style w:type="character" w:customStyle="1" w:styleId="InternetLink">
    <w:name w:val="Internet Link"/>
    <w:basedOn w:val="DefaultParagraphFont"/>
    <w:uiPriority w:val="99"/>
    <w:unhideWhenUsed/>
    <w:rsid w:val="00393B93"/>
    <w:rPr>
      <w:color w:val="0563C1"/>
      <w:u w:val="single"/>
    </w:rPr>
  </w:style>
  <w:style w:type="character" w:customStyle="1" w:styleId="ListLabel1">
    <w:name w:val="ListLabel 1"/>
    <w:qFormat/>
    <w:rsid w:val="00352B6E"/>
    <w:rPr>
      <w:rFonts w:cs="Courier New"/>
    </w:rPr>
  </w:style>
  <w:style w:type="character" w:customStyle="1" w:styleId="IndexLink">
    <w:name w:val="Index Link"/>
    <w:qFormat/>
    <w:rsid w:val="00352B6E"/>
  </w:style>
  <w:style w:type="character" w:styleId="Emphasis">
    <w:name w:val="Emphasis"/>
    <w:qFormat/>
    <w:rsid w:val="00352B6E"/>
    <w:rPr>
      <w:i/>
      <w:iCs/>
    </w:rPr>
  </w:style>
  <w:style w:type="character" w:customStyle="1" w:styleId="NumberingSymbols">
    <w:name w:val="Numbering Symbols"/>
    <w:qFormat/>
    <w:rsid w:val="00352B6E"/>
  </w:style>
  <w:style w:type="paragraph" w:customStyle="1" w:styleId="Heading">
    <w:name w:val="Heading"/>
    <w:basedOn w:val="Normal1"/>
    <w:next w:val="TextBody"/>
    <w:qFormat/>
    <w:rsid w:val="00352B6E"/>
    <w:pPr>
      <w:keepNext/>
      <w:spacing w:before="240" w:after="120"/>
    </w:pPr>
    <w:rPr>
      <w:rFonts w:ascii="Liberation Sans" w:eastAsia="Droid Sans Fallback" w:hAnsi="Liberation Sans" w:cs="FreeSans"/>
      <w:sz w:val="28"/>
      <w:szCs w:val="28"/>
    </w:rPr>
  </w:style>
  <w:style w:type="paragraph" w:customStyle="1" w:styleId="TextBody">
    <w:name w:val="Text Body"/>
    <w:basedOn w:val="Normal1"/>
    <w:rsid w:val="00352B6E"/>
    <w:pPr>
      <w:spacing w:after="140" w:line="288" w:lineRule="auto"/>
    </w:pPr>
  </w:style>
  <w:style w:type="paragraph" w:styleId="List">
    <w:name w:val="List"/>
    <w:basedOn w:val="TextBody"/>
    <w:rsid w:val="00352B6E"/>
    <w:rPr>
      <w:rFonts w:cs="FreeSans"/>
    </w:rPr>
  </w:style>
  <w:style w:type="paragraph" w:styleId="Caption">
    <w:name w:val="caption"/>
    <w:basedOn w:val="Normal1"/>
    <w:next w:val="Normal1"/>
    <w:uiPriority w:val="35"/>
    <w:unhideWhenUsed/>
    <w:qFormat/>
    <w:rsid w:val="00F048BC"/>
    <w:pPr>
      <w:spacing w:after="200" w:line="240" w:lineRule="auto"/>
    </w:pPr>
    <w:rPr>
      <w:i/>
      <w:iCs/>
      <w:color w:val="44546A"/>
      <w:sz w:val="18"/>
      <w:szCs w:val="18"/>
    </w:rPr>
  </w:style>
  <w:style w:type="paragraph" w:customStyle="1" w:styleId="Index">
    <w:name w:val="Index"/>
    <w:basedOn w:val="Normal1"/>
    <w:qFormat/>
    <w:rsid w:val="00352B6E"/>
    <w:pPr>
      <w:suppressLineNumbers/>
    </w:pPr>
    <w:rPr>
      <w:rFonts w:cs="FreeSans"/>
    </w:rPr>
  </w:style>
  <w:style w:type="paragraph" w:styleId="ListParagraph">
    <w:name w:val="List Paragraph"/>
    <w:basedOn w:val="Normal1"/>
    <w:uiPriority w:val="34"/>
    <w:qFormat/>
    <w:rsid w:val="00F048BC"/>
    <w:pPr>
      <w:spacing w:after="0" w:line="240" w:lineRule="auto"/>
      <w:ind w:left="720"/>
    </w:pPr>
    <w:rPr>
      <w:rFonts w:eastAsia="Calibri"/>
    </w:rPr>
  </w:style>
  <w:style w:type="paragraph" w:styleId="Header">
    <w:name w:val="header"/>
    <w:basedOn w:val="Normal1"/>
    <w:link w:val="HeaderChar"/>
    <w:uiPriority w:val="99"/>
    <w:unhideWhenUsed/>
    <w:rsid w:val="005D6934"/>
    <w:pPr>
      <w:tabs>
        <w:tab w:val="center" w:pos="4513"/>
        <w:tab w:val="right" w:pos="9026"/>
      </w:tabs>
      <w:spacing w:after="0" w:line="240" w:lineRule="auto"/>
    </w:pPr>
  </w:style>
  <w:style w:type="paragraph" w:styleId="Footer">
    <w:name w:val="footer"/>
    <w:basedOn w:val="Normal1"/>
    <w:link w:val="FooterChar"/>
    <w:uiPriority w:val="99"/>
    <w:unhideWhenUsed/>
    <w:rsid w:val="005D6934"/>
    <w:pPr>
      <w:tabs>
        <w:tab w:val="center" w:pos="4513"/>
        <w:tab w:val="right" w:pos="9026"/>
      </w:tabs>
      <w:spacing w:after="0" w:line="240" w:lineRule="auto"/>
    </w:pPr>
  </w:style>
  <w:style w:type="paragraph" w:customStyle="1" w:styleId="Normal10">
    <w:name w:val="Normal1"/>
    <w:qFormat/>
    <w:rsid w:val="00067B96"/>
    <w:pPr>
      <w:suppressAutoHyphens/>
      <w:spacing w:after="160" w:line="240" w:lineRule="atLeast"/>
      <w:textAlignment w:val="baseline"/>
    </w:pPr>
    <w:rPr>
      <w:rFonts w:ascii="Verdana" w:eastAsia="Times New Roman" w:hAnsi="Verdana" w:cs="Times, 'Times New Roman'"/>
      <w:color w:val="00000A"/>
      <w:sz w:val="22"/>
      <w:lang w:val="en-US" w:eastAsia="zh-CN"/>
    </w:rPr>
  </w:style>
  <w:style w:type="paragraph" w:styleId="NoSpacing">
    <w:name w:val="No Spacing"/>
    <w:link w:val="NoSpacingChar"/>
    <w:uiPriority w:val="1"/>
    <w:qFormat/>
    <w:rsid w:val="00067B96"/>
    <w:pPr>
      <w:suppressAutoHyphens/>
    </w:pPr>
    <w:rPr>
      <w:rFonts w:eastAsia="Calibri" w:cs="Times New Roman"/>
      <w:color w:val="00000A"/>
      <w:sz w:val="22"/>
      <w:lang w:val="en-US" w:eastAsia="zh-CN"/>
    </w:rPr>
  </w:style>
  <w:style w:type="paragraph" w:styleId="TOAHeading">
    <w:name w:val="toa heading"/>
    <w:basedOn w:val="Heading1"/>
    <w:next w:val="Normal1"/>
    <w:uiPriority w:val="39"/>
    <w:unhideWhenUsed/>
    <w:qFormat/>
    <w:rsid w:val="00294512"/>
    <w:pPr>
      <w:spacing w:after="0" w:line="252" w:lineRule="auto"/>
    </w:pPr>
    <w:rPr>
      <w:b w:val="0"/>
      <w:color w:val="2E74B5"/>
    </w:rPr>
  </w:style>
  <w:style w:type="paragraph" w:customStyle="1" w:styleId="Contents1">
    <w:name w:val="Contents 1"/>
    <w:basedOn w:val="Normal1"/>
    <w:next w:val="Normal1"/>
    <w:autoRedefine/>
    <w:uiPriority w:val="39"/>
    <w:unhideWhenUsed/>
    <w:rsid w:val="00294512"/>
    <w:pPr>
      <w:spacing w:after="100"/>
    </w:pPr>
  </w:style>
  <w:style w:type="paragraph" w:customStyle="1" w:styleId="Contents2">
    <w:name w:val="Contents 2"/>
    <w:basedOn w:val="Normal1"/>
    <w:next w:val="Normal1"/>
    <w:autoRedefine/>
    <w:uiPriority w:val="39"/>
    <w:unhideWhenUsed/>
    <w:rsid w:val="00294512"/>
    <w:pPr>
      <w:spacing w:after="100"/>
      <w:ind w:left="220"/>
    </w:pPr>
  </w:style>
  <w:style w:type="paragraph" w:customStyle="1" w:styleId="Contents3">
    <w:name w:val="Contents 3"/>
    <w:basedOn w:val="Normal1"/>
    <w:next w:val="Normal1"/>
    <w:autoRedefine/>
    <w:uiPriority w:val="39"/>
    <w:unhideWhenUsed/>
    <w:rsid w:val="00294512"/>
    <w:pPr>
      <w:spacing w:after="100"/>
      <w:ind w:left="440"/>
    </w:pPr>
  </w:style>
  <w:style w:type="paragraph" w:customStyle="1" w:styleId="FrameContents">
    <w:name w:val="Frame Contents"/>
    <w:basedOn w:val="Normal1"/>
    <w:qFormat/>
    <w:rsid w:val="00352B6E"/>
  </w:style>
  <w:style w:type="paragraph" w:customStyle="1" w:styleId="TableContents">
    <w:name w:val="Table Contents"/>
    <w:basedOn w:val="Normal1"/>
    <w:qFormat/>
    <w:rsid w:val="00352B6E"/>
  </w:style>
  <w:style w:type="paragraph" w:customStyle="1" w:styleId="TableHeading">
    <w:name w:val="Table Heading"/>
    <w:basedOn w:val="TableContents"/>
    <w:qFormat/>
    <w:rsid w:val="00352B6E"/>
  </w:style>
  <w:style w:type="table" w:styleId="TableGrid">
    <w:name w:val="Table Grid"/>
    <w:basedOn w:val="TableNormal"/>
    <w:uiPriority w:val="59"/>
    <w:rsid w:val="00E15A58"/>
    <w:rPr>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53594"/>
    <w:rPr>
      <w:rFonts w:ascii="Tahoma" w:hAnsi="Tahoma" w:cs="Tahoma"/>
      <w:sz w:val="16"/>
      <w:szCs w:val="16"/>
    </w:rPr>
  </w:style>
  <w:style w:type="character" w:customStyle="1" w:styleId="BalloonTextChar">
    <w:name w:val="Balloon Text Char"/>
    <w:basedOn w:val="DefaultParagraphFont"/>
    <w:link w:val="BalloonText"/>
    <w:uiPriority w:val="99"/>
    <w:semiHidden/>
    <w:rsid w:val="00453594"/>
    <w:rPr>
      <w:rFonts w:ascii="Tahoma" w:hAnsi="Tahoma" w:cs="Tahoma"/>
      <w:sz w:val="16"/>
      <w:szCs w:val="16"/>
    </w:rPr>
  </w:style>
  <w:style w:type="paragraph" w:styleId="TOC1">
    <w:name w:val="toc 1"/>
    <w:basedOn w:val="Normal"/>
    <w:next w:val="Normal"/>
    <w:autoRedefine/>
    <w:uiPriority w:val="39"/>
    <w:unhideWhenUsed/>
    <w:rsid w:val="00592F16"/>
    <w:pPr>
      <w:spacing w:after="100"/>
    </w:pPr>
  </w:style>
  <w:style w:type="paragraph" w:styleId="TOC2">
    <w:name w:val="toc 2"/>
    <w:basedOn w:val="Normal"/>
    <w:next w:val="Normal"/>
    <w:autoRedefine/>
    <w:uiPriority w:val="39"/>
    <w:unhideWhenUsed/>
    <w:rsid w:val="00592F16"/>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support@streamanalytix.com" TargetMode="External"/><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www.streamanalytix.com/" TargetMode="External"/><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upport@streamanalytix.com"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png"/><Relationship Id="rId10" Type="http://schemas.openxmlformats.org/officeDocument/2006/relationships/hyperlink" Target="http://www.streamanalytix.com/"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hyperlink" Target="mailto:support@streamanalytix.com"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E35820-3907-4609-A5F8-36F2850C4B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TotalTime>
  <Pages>1</Pages>
  <Words>669</Words>
  <Characters>3819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StreamAnalytix DOcument Name</vt:lpstr>
    </vt:vector>
  </TitlesOfParts>
  <Company/>
  <LinksUpToDate>false</LinksUpToDate>
  <CharactersWithSpaces>4480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StreamAnalytix DOcument Name</dc:title>
  <dc:creator>Khyati Sharma Karki</dc:creator>
  <cp:lastModifiedBy>Manas Deep</cp:lastModifiedBy>
  <cp:revision>121</cp:revision>
  <dcterms:created xsi:type="dcterms:W3CDTF">2017-04-07T08:05:00Z</dcterms:created>
  <dcterms:modified xsi:type="dcterms:W3CDTF">2017-06-30T07:04:00Z</dcterms:modified>
  <dc:language>en-IN</dc:language>
</cp:coreProperties>
</file>