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Garamond" w:cs="Garamond" w:eastAsia="Garamond" w:hAnsi="Garamond"/>
          <w:color w:val="0f1111"/>
          <w:sz w:val="47"/>
          <w:szCs w:val="47"/>
          <w:highlight w:val="white"/>
        </w:rPr>
      </w:pPr>
      <w:r w:rsidDel="00000000" w:rsidR="00000000" w:rsidRPr="00000000">
        <w:rPr>
          <w:rFonts w:ascii="Garamond" w:cs="Garamond" w:eastAsia="Garamond" w:hAnsi="Garamond"/>
          <w:color w:val="0f1111"/>
          <w:sz w:val="47"/>
          <w:szCs w:val="47"/>
          <w:highlight w:val="white"/>
          <w:rtl w:val="0"/>
        </w:rPr>
        <w:t xml:space="preserve">Visual Reasoning AI for Broadcast and ProAV: </w:t>
      </w:r>
    </w:p>
    <w:p w:rsidR="00000000" w:rsidDel="00000000" w:rsidP="00000000" w:rsidRDefault="00000000" w:rsidRPr="00000000" w14:paraId="00000002">
      <w:pPr>
        <w:spacing w:after="0" w:line="240" w:lineRule="auto"/>
        <w:jc w:val="center"/>
        <w:rPr>
          <w:rFonts w:ascii="Garamond" w:cs="Garamond" w:eastAsia="Garamond" w:hAnsi="Garamond"/>
          <w:sz w:val="84"/>
          <w:szCs w:val="84"/>
        </w:rPr>
      </w:pPr>
      <w:r w:rsidDel="00000000" w:rsidR="00000000" w:rsidRPr="00000000">
        <w:rPr>
          <w:rFonts w:ascii="Garamond" w:cs="Garamond" w:eastAsia="Garamond" w:hAnsi="Garamond"/>
          <w:color w:val="0f1111"/>
          <w:sz w:val="39"/>
          <w:szCs w:val="39"/>
          <w:highlight w:val="white"/>
          <w:rtl w:val="0"/>
        </w:rPr>
        <w:t xml:space="preserve">Practical AI Automation for Streaming, ProAV, and Live Production</w:t>
      </w:r>
      <w:r w:rsidDel="00000000" w:rsidR="00000000" w:rsidRPr="00000000">
        <w:rPr>
          <w:rtl w:val="0"/>
        </w:rPr>
      </w:r>
    </w:p>
    <w:p w:rsidR="00000000" w:rsidDel="00000000" w:rsidP="00000000" w:rsidRDefault="00000000" w:rsidRPr="00000000" w14:paraId="00000003">
      <w:pPr>
        <w:spacing w:after="280" w:line="240" w:lineRule="auto"/>
        <w:jc w:val="center"/>
        <w:rPr>
          <w:rFonts w:ascii="Garamond" w:cs="Garamond" w:eastAsia="Garamond" w:hAnsi="Garamond"/>
          <w:sz w:val="72"/>
          <w:szCs w:val="72"/>
        </w:rPr>
      </w:pPr>
      <w:r w:rsidDel="00000000" w:rsidR="00000000" w:rsidRPr="00000000">
        <w:rPr>
          <w:rtl w:val="0"/>
        </w:rPr>
      </w:r>
    </w:p>
    <w:p w:rsidR="00000000" w:rsidDel="00000000" w:rsidP="00000000" w:rsidRDefault="00000000" w:rsidRPr="00000000" w14:paraId="00000004">
      <w:pPr>
        <w:spacing w:after="280" w:line="240" w:lineRule="auto"/>
        <w:rPr>
          <w:rFonts w:ascii="Garamond" w:cs="Garamond" w:eastAsia="Garamond" w:hAnsi="Garamond"/>
          <w:sz w:val="72"/>
          <w:szCs w:val="72"/>
        </w:rPr>
      </w:pPr>
      <w:r w:rsidDel="00000000" w:rsidR="00000000" w:rsidRPr="00000000">
        <w:rPr>
          <w:rtl w:val="0"/>
        </w:rPr>
      </w:r>
    </w:p>
    <w:p w:rsidR="00000000" w:rsidDel="00000000" w:rsidP="00000000" w:rsidRDefault="00000000" w:rsidRPr="00000000" w14:paraId="00000005">
      <w:pPr>
        <w:spacing w:after="280" w:line="240" w:lineRule="auto"/>
        <w:jc w:val="center"/>
        <w:rPr>
          <w:rFonts w:ascii="Garamond" w:cs="Garamond" w:eastAsia="Garamond" w:hAnsi="Garamond"/>
          <w:sz w:val="36"/>
          <w:szCs w:val="36"/>
        </w:rPr>
        <w:sectPr>
          <w:headerReference r:id="rId7" w:type="default"/>
          <w:headerReference r:id="rId8" w:type="first"/>
          <w:headerReference r:id="rId9" w:type="even"/>
          <w:footerReference r:id="rId10" w:type="default"/>
          <w:footerReference r:id="rId11" w:type="first"/>
          <w:footerReference r:id="rId12" w:type="even"/>
          <w:pgSz w:h="12960" w:w="8640" w:orient="portrait"/>
          <w:pgMar w:bottom="864" w:top="864" w:left="1094" w:right="864" w:header="504" w:footer="504"/>
          <w:pgNumType w:start="1"/>
          <w:titlePg w:val="1"/>
        </w:sectPr>
      </w:pPr>
      <w:r w:rsidDel="00000000" w:rsidR="00000000" w:rsidRPr="00000000">
        <w:rPr>
          <w:rFonts w:ascii="Garamond" w:cs="Garamond" w:eastAsia="Garamond" w:hAnsi="Garamond"/>
          <w:sz w:val="36"/>
          <w:szCs w:val="36"/>
          <w:rtl w:val="0"/>
        </w:rPr>
        <w:t xml:space="preserve">PAUL W RICHARDS</w:t>
      </w:r>
    </w:p>
    <w:p w:rsidR="00000000" w:rsidDel="00000000" w:rsidP="00000000" w:rsidRDefault="00000000" w:rsidRPr="00000000" w14:paraId="00000006">
      <w:pPr>
        <w:spacing w:line="240" w:lineRule="auto"/>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Copyright © 2026 Paul Richards</w:t>
      </w:r>
    </w:p>
    <w:p w:rsidR="00000000" w:rsidDel="00000000" w:rsidP="00000000" w:rsidRDefault="00000000" w:rsidRPr="00000000" w14:paraId="00000007">
      <w:pPr>
        <w:spacing w:line="240" w:lineRule="auto"/>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All rights reserved.</w:t>
      </w:r>
    </w:p>
    <w:p w:rsidR="00000000" w:rsidDel="00000000" w:rsidP="00000000" w:rsidRDefault="00000000" w:rsidRPr="00000000" w14:paraId="00000008">
      <w:pPr>
        <w:spacing w:after="0" w:line="240" w:lineRule="auto"/>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ISBN: </w:t>
      </w:r>
      <w:r w:rsidDel="00000000" w:rsidR="00000000" w:rsidRPr="00000000">
        <w:rPr>
          <w:rFonts w:ascii="Garamond" w:cs="Garamond" w:eastAsia="Garamond" w:hAnsi="Garamond"/>
          <w:color w:val="0f1111"/>
          <w:sz w:val="20"/>
          <w:szCs w:val="20"/>
          <w:highlight w:val="white"/>
          <w:rtl w:val="0"/>
        </w:rPr>
        <w:t xml:space="preserve">9798266790568</w:t>
      </w:r>
      <w:r w:rsidDel="00000000" w:rsidR="00000000" w:rsidRPr="00000000">
        <w:rPr>
          <w:rtl w:val="0"/>
        </w:rPr>
      </w:r>
    </w:p>
    <w:p w:rsidR="00000000" w:rsidDel="00000000" w:rsidP="00000000" w:rsidRDefault="00000000" w:rsidRPr="00000000" w14:paraId="00000009">
      <w:pPr>
        <w:spacing w:after="0" w:line="240" w:lineRule="auto"/>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00A">
      <w:pPr>
        <w:spacing w:after="0" w:line="240" w:lineRule="auto"/>
        <w:jc w:val="center"/>
        <w:rPr>
          <w:rFonts w:ascii="Garamond" w:cs="Garamond" w:eastAsia="Garamond" w:hAnsi="Garamond"/>
          <w:sz w:val="20"/>
          <w:szCs w:val="20"/>
        </w:rPr>
        <w:sectPr>
          <w:type w:val="nextPage"/>
          <w:pgSz w:h="12960" w:w="8640" w:orient="portrait"/>
          <w:pgMar w:bottom="864" w:top="864" w:left="1094" w:right="864" w:header="504" w:footer="504"/>
          <w:titlePg w:val="1"/>
        </w:sect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DEDICATION</w:t>
      </w:r>
    </w:p>
    <w:p w:rsidR="00000000" w:rsidDel="00000000" w:rsidP="00000000" w:rsidRDefault="00000000" w:rsidRPr="00000000" w14:paraId="0000000C">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rPr>
      </w:pPr>
      <w:r w:rsidDel="00000000" w:rsidR="00000000" w:rsidRPr="00000000">
        <w:rPr>
          <w:rFonts w:ascii="Garamond" w:cs="Garamond" w:eastAsia="Garamond" w:hAnsi="Garamond"/>
          <w:rtl w:val="0"/>
        </w:rPr>
        <w:t xml:space="preserve">Dedicated to those who are embracing change. The optimistic pioneers, unwilling to let change get in the way of new innovations.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rPr>
        <w:sectPr>
          <w:type w:val="nextPage"/>
          <w:pgSz w:h="12960" w:w="8640" w:orient="portrait"/>
          <w:pgMar w:bottom="864" w:top="864" w:left="1094" w:right="864" w:header="504" w:footer="504"/>
          <w:titlePg w:val="1"/>
        </w:sectPr>
      </w:pPr>
      <w:r w:rsidDel="00000000" w:rsidR="00000000" w:rsidRPr="00000000">
        <w:rPr>
          <w:rtl w:val="0"/>
        </w:rPr>
      </w:r>
    </w:p>
    <w:p w:rsidR="00000000" w:rsidDel="00000000" w:rsidP="00000000" w:rsidRDefault="00000000" w:rsidRPr="00000000" w14:paraId="00000010">
      <w:pPr>
        <w:spacing w:after="0" w:line="240" w:lineRule="auto"/>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1">
      <w:pPr>
        <w:spacing w:after="0" w:line="240" w:lineRule="auto"/>
        <w:rPr>
          <w:rFonts w:ascii="Garamond" w:cs="Garamond" w:eastAsia="Garamond" w:hAnsi="Garamond"/>
          <w:sz w:val="20"/>
          <w:szCs w:val="20"/>
        </w:rPr>
        <w:sectPr>
          <w:type w:val="nextPage"/>
          <w:pgSz w:h="12960" w:w="8640" w:orient="portrait"/>
          <w:pgMar w:bottom="864" w:top="864" w:left="1094" w:right="864" w:header="504" w:footer="504"/>
          <w:titlePg w:val="1"/>
        </w:sect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CONTENTS</w:t>
      </w:r>
    </w:p>
    <w:p w:rsidR="00000000" w:rsidDel="00000000" w:rsidP="00000000" w:rsidRDefault="00000000" w:rsidRPr="00000000" w14:paraId="00000013">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Garamond" w:cs="Garamond" w:eastAsia="Garamond" w:hAnsi="Garamond"/>
          <w:sz w:val="24"/>
          <w:szCs w:val="24"/>
        </w:rPr>
      </w:pPr>
      <w:r w:rsidDel="00000000" w:rsidR="00000000" w:rsidRPr="00000000">
        <w:rPr>
          <w:rtl w:val="0"/>
        </w:rPr>
      </w:r>
    </w:p>
    <w:tbl>
      <w:tblPr>
        <w:tblStyle w:val="Table1"/>
        <w:tblW w:w="3690.0" w:type="dxa"/>
        <w:jc w:val="center"/>
        <w:tblLayout w:type="fixed"/>
        <w:tblLook w:val="0000"/>
      </w:tblPr>
      <w:tblGrid>
        <w:gridCol w:w="450"/>
        <w:gridCol w:w="2580"/>
        <w:gridCol w:w="660"/>
        <w:tblGridChange w:id="0">
          <w:tblGrid>
            <w:gridCol w:w="450"/>
            <w:gridCol w:w="2580"/>
            <w:gridCol w:w="660"/>
          </w:tblGrid>
        </w:tblGridChange>
      </w:tblGrid>
      <w:tr>
        <w:trPr>
          <w:cantSplit w:val="0"/>
          <w:trHeight w:val="441" w:hRule="atLeast"/>
          <w:tblHeader w:val="0"/>
        </w:trPr>
        <w:tc>
          <w:tcPr/>
          <w:p w:rsidR="00000000" w:rsidDel="00000000" w:rsidP="00000000" w:rsidRDefault="00000000" w:rsidRPr="00000000" w14:paraId="00000015">
            <w:pPr>
              <w:jc w:val="right"/>
              <w:rPr>
                <w:rFonts w:ascii="Garamond" w:cs="Garamond" w:eastAsia="Garamond" w:hAnsi="Garamond"/>
                <w:sz w:val="20"/>
                <w:szCs w:val="20"/>
              </w:rPr>
            </w:pPr>
            <w:r w:rsidDel="00000000" w:rsidR="00000000" w:rsidRPr="00000000">
              <w:rPr>
                <w:rtl w:val="0"/>
              </w:rPr>
            </w:r>
          </w:p>
        </w:tc>
        <w:tc>
          <w:tcPr/>
          <w:p w:rsidR="00000000" w:rsidDel="00000000" w:rsidP="00000000" w:rsidRDefault="00000000" w:rsidRPr="00000000" w14:paraId="00000016">
            <w:pPr>
              <w:spacing w:after="0" w:line="240" w:lineRule="auto"/>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Acknowledgments</w:t>
            </w:r>
          </w:p>
        </w:tc>
        <w:tc>
          <w:tcPr/>
          <w:p w:rsidR="00000000" w:rsidDel="00000000" w:rsidP="00000000" w:rsidRDefault="00000000" w:rsidRPr="00000000" w14:paraId="00000017">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w:t>
            </w:r>
          </w:p>
        </w:tc>
      </w:tr>
      <w:tr>
        <w:trPr>
          <w:cantSplit w:val="0"/>
          <w:trHeight w:val="441" w:hRule="atLeast"/>
          <w:tblHeader w:val="0"/>
        </w:trPr>
        <w:tc>
          <w:tcPr/>
          <w:p w:rsidR="00000000" w:rsidDel="00000000" w:rsidP="00000000" w:rsidRDefault="00000000" w:rsidRPr="00000000" w14:paraId="00000018">
            <w:pPr>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w:t>
            </w:r>
          </w:p>
        </w:tc>
        <w:tc>
          <w:tcPr/>
          <w:p w:rsidR="00000000" w:rsidDel="00000000" w:rsidP="00000000" w:rsidRDefault="00000000" w:rsidRPr="00000000" w14:paraId="00000019">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Introduction</w:t>
            </w:r>
          </w:p>
        </w:tc>
        <w:tc>
          <w:tcPr/>
          <w:p w:rsidR="00000000" w:rsidDel="00000000" w:rsidP="00000000" w:rsidRDefault="00000000" w:rsidRPr="00000000" w14:paraId="0000001A">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w:t>
            </w:r>
          </w:p>
        </w:tc>
      </w:tr>
      <w:tr>
        <w:trPr>
          <w:cantSplit w:val="0"/>
          <w:tblHeader w:val="0"/>
        </w:trPr>
        <w:tc>
          <w:tcPr/>
          <w:p w:rsidR="00000000" w:rsidDel="00000000" w:rsidP="00000000" w:rsidRDefault="00000000" w:rsidRPr="00000000" w14:paraId="0000001B">
            <w:pPr>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p w:rsidR="00000000" w:rsidDel="00000000" w:rsidP="00000000" w:rsidRDefault="00000000" w:rsidRPr="00000000" w14:paraId="0000001C">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Chapter Name</w:t>
            </w:r>
          </w:p>
        </w:tc>
        <w:tc>
          <w:tcPr/>
          <w:p w:rsidR="00000000" w:rsidDel="00000000" w:rsidP="00000000" w:rsidRDefault="00000000" w:rsidRPr="00000000" w14:paraId="0000001D">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Pg #</w:t>
            </w:r>
          </w:p>
        </w:tc>
      </w:tr>
      <w:tr>
        <w:trPr>
          <w:cantSplit w:val="0"/>
          <w:tblHeader w:val="0"/>
        </w:trPr>
        <w:tc>
          <w:tcPr/>
          <w:p w:rsidR="00000000" w:rsidDel="00000000" w:rsidP="00000000" w:rsidRDefault="00000000" w:rsidRPr="00000000" w14:paraId="0000001E">
            <w:pPr>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p w:rsidR="00000000" w:rsidDel="00000000" w:rsidP="00000000" w:rsidRDefault="00000000" w:rsidRPr="00000000" w14:paraId="0000001F">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Chapter Name</w:t>
            </w:r>
          </w:p>
        </w:tc>
        <w:tc>
          <w:tcPr/>
          <w:p w:rsidR="00000000" w:rsidDel="00000000" w:rsidP="00000000" w:rsidRDefault="00000000" w:rsidRPr="00000000" w14:paraId="00000020">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Pg #</w:t>
            </w:r>
          </w:p>
        </w:tc>
      </w:tr>
      <w:tr>
        <w:trPr>
          <w:cantSplit w:val="0"/>
          <w:tblHeader w:val="0"/>
        </w:trPr>
        <w:tc>
          <w:tcPr/>
          <w:p w:rsidR="00000000" w:rsidDel="00000000" w:rsidP="00000000" w:rsidRDefault="00000000" w:rsidRPr="00000000" w14:paraId="00000021">
            <w:pPr>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p w:rsidR="00000000" w:rsidDel="00000000" w:rsidP="00000000" w:rsidRDefault="00000000" w:rsidRPr="00000000" w14:paraId="00000022">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Chapter Name</w:t>
            </w:r>
          </w:p>
        </w:tc>
        <w:tc>
          <w:tcPr/>
          <w:p w:rsidR="00000000" w:rsidDel="00000000" w:rsidP="00000000" w:rsidRDefault="00000000" w:rsidRPr="00000000" w14:paraId="00000023">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Pg #</w:t>
            </w:r>
          </w:p>
        </w:tc>
      </w:tr>
      <w:tr>
        <w:trPr>
          <w:cantSplit w:val="0"/>
          <w:tblHeader w:val="0"/>
        </w:trPr>
        <w:tc>
          <w:tcPr/>
          <w:p w:rsidR="00000000" w:rsidDel="00000000" w:rsidP="00000000" w:rsidRDefault="00000000" w:rsidRPr="00000000" w14:paraId="00000024">
            <w:pPr>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p w:rsidR="00000000" w:rsidDel="00000000" w:rsidP="00000000" w:rsidRDefault="00000000" w:rsidRPr="00000000" w14:paraId="00000025">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Chapter Name</w:t>
            </w:r>
          </w:p>
        </w:tc>
        <w:tc>
          <w:tcPr/>
          <w:p w:rsidR="00000000" w:rsidDel="00000000" w:rsidP="00000000" w:rsidRDefault="00000000" w:rsidRPr="00000000" w14:paraId="00000026">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Pg #</w:t>
            </w:r>
          </w:p>
        </w:tc>
      </w:tr>
      <w:tr>
        <w:trPr>
          <w:cantSplit w:val="0"/>
          <w:tblHeader w:val="0"/>
        </w:trPr>
        <w:tc>
          <w:tcPr/>
          <w:p w:rsidR="00000000" w:rsidDel="00000000" w:rsidP="00000000" w:rsidRDefault="00000000" w:rsidRPr="00000000" w14:paraId="00000027">
            <w:pPr>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p w:rsidR="00000000" w:rsidDel="00000000" w:rsidP="00000000" w:rsidRDefault="00000000" w:rsidRPr="00000000" w14:paraId="00000028">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Chapter Name</w:t>
            </w:r>
          </w:p>
        </w:tc>
        <w:tc>
          <w:tcPr/>
          <w:p w:rsidR="00000000" w:rsidDel="00000000" w:rsidP="00000000" w:rsidRDefault="00000000" w:rsidRPr="00000000" w14:paraId="00000029">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Pg #</w:t>
            </w:r>
          </w:p>
        </w:tc>
      </w:tr>
      <w:tr>
        <w:trPr>
          <w:cantSplit w:val="0"/>
          <w:tblHeader w:val="0"/>
        </w:trPr>
        <w:tc>
          <w:tcPr/>
          <w:p w:rsidR="00000000" w:rsidDel="00000000" w:rsidP="00000000" w:rsidRDefault="00000000" w:rsidRPr="00000000" w14:paraId="0000002A">
            <w:pPr>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p w:rsidR="00000000" w:rsidDel="00000000" w:rsidP="00000000" w:rsidRDefault="00000000" w:rsidRPr="00000000" w14:paraId="0000002B">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Chapter Name</w:t>
            </w:r>
          </w:p>
        </w:tc>
        <w:tc>
          <w:tcPr/>
          <w:p w:rsidR="00000000" w:rsidDel="00000000" w:rsidP="00000000" w:rsidRDefault="00000000" w:rsidRPr="00000000" w14:paraId="0000002C">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Pg #</w:t>
            </w:r>
          </w:p>
        </w:tc>
      </w:tr>
      <w:tr>
        <w:trPr>
          <w:cantSplit w:val="0"/>
          <w:tblHeader w:val="0"/>
        </w:trPr>
        <w:tc>
          <w:tcPr/>
          <w:p w:rsidR="00000000" w:rsidDel="00000000" w:rsidP="00000000" w:rsidRDefault="00000000" w:rsidRPr="00000000" w14:paraId="0000002D">
            <w:pPr>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p w:rsidR="00000000" w:rsidDel="00000000" w:rsidP="00000000" w:rsidRDefault="00000000" w:rsidRPr="00000000" w14:paraId="0000002E">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Chapter Name</w:t>
            </w:r>
          </w:p>
        </w:tc>
        <w:tc>
          <w:tcPr/>
          <w:p w:rsidR="00000000" w:rsidDel="00000000" w:rsidP="00000000" w:rsidRDefault="00000000" w:rsidRPr="00000000" w14:paraId="0000002F">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Pg #</w:t>
            </w:r>
          </w:p>
        </w:tc>
      </w:tr>
      <w:tr>
        <w:trPr>
          <w:cantSplit w:val="0"/>
          <w:tblHeader w:val="0"/>
        </w:trPr>
        <w:tc>
          <w:tcPr/>
          <w:p w:rsidR="00000000" w:rsidDel="00000000" w:rsidP="00000000" w:rsidRDefault="00000000" w:rsidRPr="00000000" w14:paraId="00000030">
            <w:pPr>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p w:rsidR="00000000" w:rsidDel="00000000" w:rsidP="00000000" w:rsidRDefault="00000000" w:rsidRPr="00000000" w14:paraId="00000031">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Chapter Name</w:t>
            </w:r>
          </w:p>
        </w:tc>
        <w:tc>
          <w:tcPr/>
          <w:p w:rsidR="00000000" w:rsidDel="00000000" w:rsidP="00000000" w:rsidRDefault="00000000" w:rsidRPr="00000000" w14:paraId="00000032">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Pg #</w:t>
            </w:r>
          </w:p>
        </w:tc>
      </w:tr>
      <w:tr>
        <w:trPr>
          <w:cantSplit w:val="0"/>
          <w:tblHeader w:val="0"/>
        </w:trPr>
        <w:tc>
          <w:tcPr/>
          <w:p w:rsidR="00000000" w:rsidDel="00000000" w:rsidP="00000000" w:rsidRDefault="00000000" w:rsidRPr="00000000" w14:paraId="00000033">
            <w:pPr>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p w:rsidR="00000000" w:rsidDel="00000000" w:rsidP="00000000" w:rsidRDefault="00000000" w:rsidRPr="00000000" w14:paraId="00000034">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Chapter Name</w:t>
            </w:r>
          </w:p>
        </w:tc>
        <w:tc>
          <w:tcPr/>
          <w:p w:rsidR="00000000" w:rsidDel="00000000" w:rsidP="00000000" w:rsidRDefault="00000000" w:rsidRPr="00000000" w14:paraId="00000035">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Pg #</w:t>
            </w:r>
          </w:p>
        </w:tc>
      </w:tr>
    </w:tbl>
    <w:p w:rsidR="00000000" w:rsidDel="00000000" w:rsidP="00000000" w:rsidRDefault="00000000" w:rsidRPr="00000000" w14:paraId="00000036">
      <w:pPr>
        <w:spacing w:after="0" w:line="240" w:lineRule="auto"/>
        <w:jc w:val="center"/>
        <w:rPr>
          <w:rFonts w:ascii="Garamond" w:cs="Garamond" w:eastAsia="Garamond" w:hAnsi="Garamond"/>
        </w:rPr>
        <w:sectPr>
          <w:type w:val="nextPage"/>
          <w:pgSz w:h="12960" w:w="8640" w:orient="portrait"/>
          <w:pgMar w:bottom="864" w:top="864" w:left="1094" w:right="864" w:header="504" w:footer="504"/>
          <w:titlePg w:val="1"/>
        </w:sectPr>
      </w:pPr>
      <w:r w:rsidDel="00000000" w:rsidR="00000000" w:rsidRPr="00000000">
        <w:rPr>
          <w:rtl w:val="0"/>
        </w:rPr>
      </w:r>
    </w:p>
    <w:p w:rsidR="00000000" w:rsidDel="00000000" w:rsidP="00000000" w:rsidRDefault="00000000" w:rsidRPr="00000000" w14:paraId="00000037">
      <w:pPr>
        <w:spacing w:after="0" w:line="240" w:lineRule="auto"/>
        <w:jc w:val="center"/>
        <w:rPr>
          <w:rFonts w:ascii="Garamond" w:cs="Garamond" w:eastAsia="Garamond" w:hAnsi="Garamond"/>
        </w:rPr>
        <w:sectPr>
          <w:footerReference r:id="rId13" w:type="first"/>
          <w:type w:val="nextPage"/>
          <w:pgSz w:h="12960" w:w="8640" w:orient="portrait"/>
          <w:pgMar w:bottom="864" w:top="864" w:left="1094" w:right="864" w:header="504" w:footer="504"/>
          <w:titlePg w:val="1"/>
        </w:sect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ACKNOWLEDGMENTS</w:t>
      </w:r>
    </w:p>
    <w:p w:rsidR="00000000" w:rsidDel="00000000" w:rsidP="00000000" w:rsidRDefault="00000000" w:rsidRPr="00000000" w14:paraId="00000039">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A">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Garamond" w:cs="Garamond" w:eastAsia="Garamond" w:hAnsi="Garamond"/>
          <w:rtl w:val="0"/>
        </w:rPr>
        <w:t xml:space="preserve"> would like to acknowledge Matthew Davis, Chief Product Engineer at PTZOptics who created the Node-based video tool used in this book.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rPr>
        <w:sectPr>
          <w:footerReference r:id="rId14" w:type="first"/>
          <w:type w:val="nextPage"/>
          <w:pgSz w:h="12960" w:w="8640" w:orient="portrait"/>
          <w:pgMar w:bottom="864" w:top="864" w:left="1094" w:right="864" w:header="504" w:footer="432"/>
          <w:pgNumType w:start="1"/>
          <w:titlePg w:val="1"/>
        </w:sectPr>
      </w:pPr>
      <w:r w:rsidDel="00000000" w:rsidR="00000000" w:rsidRPr="00000000">
        <w:rPr>
          <w:rtl w:val="0"/>
        </w:rPr>
      </w:r>
    </w:p>
    <w:p w:rsidR="00000000" w:rsidDel="00000000" w:rsidP="00000000" w:rsidRDefault="00000000" w:rsidRPr="00000000" w14:paraId="0000003D">
      <w:pPr>
        <w:spacing w:after="0" w:line="240" w:lineRule="auto"/>
        <w:jc w:val="center"/>
        <w:rPr>
          <w:rFonts w:ascii="Garamond" w:cs="Garamond" w:eastAsia="Garamond" w:hAnsi="Garamond"/>
          <w:sz w:val="32"/>
          <w:szCs w:val="32"/>
        </w:rPr>
        <w:sectPr>
          <w:footerReference r:id="rId15" w:type="first"/>
          <w:type w:val="nextPage"/>
          <w:pgSz w:h="12960" w:w="8640" w:orient="portrait"/>
          <w:pgMar w:bottom="864" w:top="864" w:left="1094" w:right="864" w:header="504" w:footer="432"/>
          <w:titlePg w:val="1"/>
        </w:sectPr>
      </w:pPr>
      <w:r w:rsidDel="00000000" w:rsidR="00000000" w:rsidRPr="00000000">
        <w:rPr>
          <w:rtl w:val="0"/>
        </w:rPr>
      </w:r>
    </w:p>
    <w:p w:rsidR="00000000" w:rsidDel="00000000" w:rsidP="00000000" w:rsidRDefault="00000000" w:rsidRPr="00000000" w14:paraId="0000003E">
      <w:pPr>
        <w:spacing w:after="0" w:line="240" w:lineRule="auto"/>
        <w:jc w:val="left"/>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1 </w:t>
      </w:r>
      <w:r w:rsidDel="00000000" w:rsidR="00000000" w:rsidRPr="00000000">
        <w:rPr>
          <w:rFonts w:ascii="Garamond" w:cs="Garamond" w:eastAsia="Garamond" w:hAnsi="Garamond"/>
          <w:smallCaps w:val="1"/>
          <w:sz w:val="28"/>
          <w:szCs w:val="28"/>
          <w:rtl w:val="0"/>
        </w:rPr>
        <w:t xml:space="preserve">INTRODUCTION</w:t>
      </w:r>
      <w:r w:rsidDel="00000000" w:rsidR="00000000" w:rsidRPr="00000000">
        <w:rPr>
          <w:rtl w:val="0"/>
        </w:rPr>
      </w:r>
    </w:p>
    <w:p w:rsidR="00000000" w:rsidDel="00000000" w:rsidP="00000000" w:rsidRDefault="00000000" w:rsidRPr="00000000" w14:paraId="00000040">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1">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rPr>
      </w:pPr>
      <w:r w:rsidDel="00000000" w:rsidR="00000000" w:rsidRPr="00000000">
        <w:rPr>
          <w:rFonts w:ascii="Garamond" w:cs="Garamond" w:eastAsia="Garamond" w:hAnsi="Garamond"/>
          <w:rtl w:val="0"/>
        </w:rPr>
        <w:t xml:space="preserve">Imagine sitting down in your studio, cameras ready, lights set just right—and instead of scrambling to manage every detail, you’ve got an AI-powered assistant working alongside you. It’s helping you switch cameras, generate captions, improve your lighting, even write your scripts. That’s the world we’re stepping into together.</w:t>
      </w:r>
    </w:p>
    <w:p w:rsidR="00000000" w:rsidDel="00000000" w:rsidP="00000000" w:rsidRDefault="00000000" w:rsidRPr="00000000" w14:paraId="00000043">
      <w:pPr>
        <w:spacing w:after="240" w:before="24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This book and online course is designed to be your guided tour through the exciting intersection of artificial intelligence and video production. Whether you’re a solo creator streaming from your home office, a church tech volunteer running Sunday services, or part of a professional broadcast team, AI is rapidly becoming a valuable tool to make life easier and our jobs more productive.</w:t>
      </w:r>
    </w:p>
    <w:p w:rsidR="00000000" w:rsidDel="00000000" w:rsidP="00000000" w:rsidRDefault="00000000" w:rsidRPr="00000000" w14:paraId="00000044">
      <w:pPr>
        <w:spacing w:after="240" w:before="24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Now, let’s pause for a moment. Because for many of us, technology often feels a little like magic. Think about the calculator—you don’t </w:t>
      </w:r>
      <w:r w:rsidDel="00000000" w:rsidR="00000000" w:rsidRPr="00000000">
        <w:rPr>
          <w:rFonts w:ascii="Garamond" w:cs="Garamond" w:eastAsia="Garamond" w:hAnsi="Garamond"/>
          <w:i w:val="1"/>
          <w:iCs w:val="1"/>
          <w:rtl w:val="0"/>
        </w:rPr>
        <w:t xml:space="preserve">need</w:t>
      </w:r>
      <w:r w:rsidDel="00000000" w:rsidR="00000000" w:rsidRPr="00000000">
        <w:rPr>
          <w:rFonts w:ascii="Garamond" w:cs="Garamond" w:eastAsia="Garamond" w:hAnsi="Garamond"/>
          <w:rtl w:val="0"/>
        </w:rPr>
        <w:t xml:space="preserve"> one to do math, but the time it saves is undeniable. You probably don’t know how every chip inside is assembled, but over time, you learn to trust the device because it consistently gives you accurate results. AI is similar to the calculator in some ways. You don’t have to be an engineer to benefit from it. But it </w:t>
      </w:r>
      <w:r w:rsidDel="00000000" w:rsidR="00000000" w:rsidRPr="00000000">
        <w:rPr>
          <w:rFonts w:ascii="Garamond" w:cs="Garamond" w:eastAsia="Garamond" w:hAnsi="Garamond"/>
          <w:i w:val="1"/>
          <w:iCs w:val="1"/>
          <w:rtl w:val="0"/>
        </w:rPr>
        <w:t xml:space="preserve">does</w:t>
      </w:r>
      <w:r w:rsidDel="00000000" w:rsidR="00000000" w:rsidRPr="00000000">
        <w:rPr>
          <w:rFonts w:ascii="Garamond" w:cs="Garamond" w:eastAsia="Garamond" w:hAnsi="Garamond"/>
          <w:rtl w:val="0"/>
        </w:rPr>
        <w:t xml:space="preserve"> help to understand the big picture: how computer vision sees the world, how large language models (LLMs) generate text, and how automation stitches workflows together. With just that foundational knowledge, you gain the confidence to get creative—and that’s when the real magic happens. Suddenly, you’re not just consuming technology, you’re using it to design new and inspiring workflows for yourself and your customers.</w:t>
      </w:r>
    </w:p>
    <w:p w:rsidR="00000000" w:rsidDel="00000000" w:rsidP="00000000" w:rsidRDefault="00000000" w:rsidRPr="00000000" w14:paraId="00000045">
      <w:pPr>
        <w:spacing w:after="240" w:before="240" w:line="240" w:lineRule="auto"/>
        <w:jc w:val="both"/>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4238625" cy="2233613"/>
            <wp:effectExtent b="0" l="0" r="0" t="0"/>
            <wp:docPr id="2" name="image2.png"/>
            <a:graphic>
              <a:graphicData uri="http://schemas.openxmlformats.org/drawingml/2006/picture">
                <pic:pic>
                  <pic:nvPicPr>
                    <pic:cNvPr id="0" name="image2.png"/>
                    <pic:cNvPicPr preferRelativeResize="0"/>
                  </pic:nvPicPr>
                  <pic:blipFill>
                    <a:blip r:embed="rId16"/>
                    <a:srcRect b="15488" l="0" r="0" t="5555"/>
                    <a:stretch>
                      <a:fillRect/>
                    </a:stretch>
                  </pic:blipFill>
                  <pic:spPr>
                    <a:xfrm>
                      <a:off x="0" y="0"/>
                      <a:ext cx="4238625"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240" w:lineRule="auto"/>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Node-Based Thinking</w:t>
      </w:r>
    </w:p>
    <w:p w:rsidR="00000000" w:rsidDel="00000000" w:rsidP="00000000" w:rsidRDefault="00000000" w:rsidRPr="00000000" w14:paraId="00000047">
      <w:pPr>
        <w:spacing w:after="240" w:before="24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One of the themes you’ll see repeated throughout this book is the importance of </w:t>
      </w:r>
      <w:r w:rsidDel="00000000" w:rsidR="00000000" w:rsidRPr="00000000">
        <w:rPr>
          <w:rFonts w:ascii="Garamond" w:cs="Garamond" w:eastAsia="Garamond" w:hAnsi="Garamond"/>
          <w:b w:val="1"/>
          <w:bCs w:val="1"/>
          <w:rtl w:val="0"/>
        </w:rPr>
        <w:t xml:space="preserve">“node-based” thinking.</w:t>
      </w:r>
      <w:r w:rsidDel="00000000" w:rsidR="00000000" w:rsidRPr="00000000">
        <w:rPr>
          <w:rFonts w:ascii="Garamond" w:cs="Garamond" w:eastAsia="Garamond" w:hAnsi="Garamond"/>
          <w:rtl w:val="0"/>
        </w:rPr>
        <w:t xml:space="preserve"> Rather than subscribing to an AI service that hides everything behind the curtain—where the process feels like magic you can’t quite touch—node-based AI workflows lay the entire flow out in front of you. Imagine a visual map where each piece of the process is represented by a node: one for computer vision, another for language generation, another for automation. You can connect, rearrange, and swap these nodes like puzzle pieces, building a custom workflow that’s uniquely yours. This approach not only fuels creativity but also deepens your understanding of how AI works. You’re no longer locked into a “black box” system; you can tinker, test, and customize. And that ability to see under the hood is what unlocks entirely new possibilities for your projects and your customers.</w:t>
      </w:r>
    </w:p>
    <w:p w:rsidR="00000000" w:rsidDel="00000000" w:rsidP="00000000" w:rsidRDefault="00000000" w:rsidRPr="00000000" w14:paraId="00000048">
      <w:pPr>
        <w:spacing w:after="240" w:before="24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If you’ve ever worked with a video switcher or an audio mixing board, you already understand the power of nodes—even if you didn’t call them that. Each input channel, effect, and output is essentially a “node” in your production chain. You can trace how a microphone feeds into a compressor, through EQ, and out to your live stream. Or how a camera source flows into a switcher, through a graphics layer, and finally to your broadcast. In the same way, node-based AI workflows let you </w:t>
      </w:r>
      <w:r w:rsidDel="00000000" w:rsidR="00000000" w:rsidRPr="00000000">
        <w:rPr>
          <w:rFonts w:ascii="Garamond" w:cs="Garamond" w:eastAsia="Garamond" w:hAnsi="Garamond"/>
          <w:i w:val="1"/>
          <w:iCs w:val="1"/>
          <w:rtl w:val="0"/>
        </w:rPr>
        <w:t xml:space="preserve">see the path your data takes.</w:t>
      </w:r>
      <w:r w:rsidDel="00000000" w:rsidR="00000000" w:rsidRPr="00000000">
        <w:rPr>
          <w:rFonts w:ascii="Garamond" w:cs="Garamond" w:eastAsia="Garamond" w:hAnsi="Garamond"/>
          <w:rtl w:val="0"/>
        </w:rPr>
        <w:t xml:space="preserve"> Instead of guessing what’s happening behind the scenes, you can visually map the flow: video feeds passing through computer vision models, text prompts moving into language models, and automation triggers kicking off at the right moment. For video professionals, this way of thinking feels intuitive—it’s like patching signals through a routing grid, but instead of only moving video and audio, you’re shaping intelligence itself.</w:t>
      </w:r>
    </w:p>
    <w:p w:rsidR="00000000" w:rsidDel="00000000" w:rsidP="00000000" w:rsidRDefault="00000000" w:rsidRPr="00000000" w14:paraId="00000049">
      <w:pPr>
        <w:spacing w:after="240" w:before="240" w:line="240" w:lineRule="auto"/>
        <w:jc w:val="both"/>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4238625" cy="1905000"/>
            <wp:effectExtent b="50800" l="50800" r="50800" t="50800"/>
            <wp:docPr id="1" name="image1.jpg"/>
            <a:graphic>
              <a:graphicData uri="http://schemas.openxmlformats.org/drawingml/2006/picture">
                <pic:pic>
                  <pic:nvPicPr>
                    <pic:cNvPr id="0" name="image1.jpg"/>
                    <pic:cNvPicPr preferRelativeResize="0"/>
                  </pic:nvPicPr>
                  <pic:blipFill>
                    <a:blip r:embed="rId17"/>
                    <a:srcRect b="6103" l="0" r="0" t="0"/>
                    <a:stretch>
                      <a:fillRect/>
                    </a:stretch>
                  </pic:blipFill>
                  <pic:spPr>
                    <a:xfrm>
                      <a:off x="0" y="0"/>
                      <a:ext cx="4238625" cy="19050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To aid in this book and online course, we will be using the PTZOptics Node Builder software designed specifically for node-based audio visual controls. It will allow you to use any webcam or NDI video source, and use it to build AI driven workflows. Using this free and open source software, you can put together all of the AI workflows outlined in this book. </w:t>
      </w:r>
    </w:p>
    <w:p w:rsidR="00000000" w:rsidDel="00000000" w:rsidP="00000000" w:rsidRDefault="00000000" w:rsidRPr="00000000" w14:paraId="0000004B">
      <w:pPr>
        <w:spacing w:after="240" w:before="24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We’ll start with the basics: what AI really means in the context of video, and how to distinguish between hype and practical tools you can use today. From there, we’ll explore hands-on workflows—things like:</w:t>
      </w:r>
    </w:p>
    <w:p w:rsidR="00000000" w:rsidDel="00000000" w:rsidP="00000000" w:rsidRDefault="00000000" w:rsidRPr="00000000" w14:paraId="0000004C">
      <w:pPr>
        <w:numPr>
          <w:ilvl w:val="0"/>
          <w:numId w:val="1"/>
        </w:numPr>
        <w:spacing w:after="0" w:afterAutospacing="0" w:before="240" w:line="24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Automating camera control with AI-powered tracking.</w:t>
      </w:r>
    </w:p>
    <w:p w:rsidR="00000000" w:rsidDel="00000000" w:rsidP="00000000" w:rsidRDefault="00000000" w:rsidRPr="00000000" w14:paraId="0000004D">
      <w:pPr>
        <w:numPr>
          <w:ilvl w:val="0"/>
          <w:numId w:val="1"/>
        </w:numPr>
        <w:spacing w:after="0" w:afterAutospacing="0" w:before="0" w:beforeAutospacing="0" w:line="240" w:lineRule="auto"/>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Using images to get color correction advice and make AI-power adjustments.</w:t>
      </w:r>
    </w:p>
    <w:p w:rsidR="00000000" w:rsidDel="00000000" w:rsidP="00000000" w:rsidRDefault="00000000" w:rsidRPr="00000000" w14:paraId="0000004E">
      <w:pPr>
        <w:numPr>
          <w:ilvl w:val="0"/>
          <w:numId w:val="1"/>
        </w:numPr>
        <w:spacing w:after="0" w:afterAutospacing="0" w:before="0" w:beforeAutospacing="0" w:line="24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Using AI for real-time captions and translations.</w:t>
      </w:r>
    </w:p>
    <w:p w:rsidR="00000000" w:rsidDel="00000000" w:rsidP="00000000" w:rsidRDefault="00000000" w:rsidRPr="00000000" w14:paraId="0000004F">
      <w:pPr>
        <w:numPr>
          <w:ilvl w:val="0"/>
          <w:numId w:val="1"/>
        </w:numPr>
        <w:spacing w:after="0" w:afterAutospacing="0" w:before="0" w:beforeAutospacing="0" w:line="24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Enhancing your video quality with smart upscaling and noise reduction.</w:t>
      </w:r>
    </w:p>
    <w:p w:rsidR="00000000" w:rsidDel="00000000" w:rsidP="00000000" w:rsidRDefault="00000000" w:rsidRPr="00000000" w14:paraId="00000050">
      <w:pPr>
        <w:numPr>
          <w:ilvl w:val="0"/>
          <w:numId w:val="1"/>
        </w:numPr>
        <w:spacing w:after="240" w:before="0" w:beforeAutospacing="0" w:line="24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Streamlining pre-production tasks like scriptwriting, storyboarding, and shot planning.</w:t>
        <w:br w:type="textWrapping"/>
      </w:r>
    </w:p>
    <w:p w:rsidR="00000000" w:rsidDel="00000000" w:rsidP="00000000" w:rsidRDefault="00000000" w:rsidRPr="00000000" w14:paraId="00000051">
      <w:pPr>
        <w:spacing w:after="240" w:before="24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Throughout the course, you will learn both the “how” and the “why.” The goal isn’t to replace your creativity—it’s to amplify it. By offloading repetitive tasks to AI, you’ll have more time and focus to craft the moments that really matter.</w:t>
      </w:r>
    </w:p>
    <w:p w:rsidR="00000000" w:rsidDel="00000000" w:rsidP="00000000" w:rsidRDefault="00000000" w:rsidRPr="00000000" w14:paraId="00000052">
      <w:pPr>
        <w:spacing w:after="240" w:before="24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Think of this as both a roadmap and a toolkit. By the end, you’ll walk away confident in using AI to save time, improve quality, and bring fresh creative energy into your productions.</w:t>
      </w:r>
    </w:p>
    <w:p w:rsidR="00000000" w:rsidDel="00000000" w:rsidP="00000000" w:rsidRDefault="00000000" w:rsidRPr="00000000" w14:paraId="00000053">
      <w:pPr>
        <w:spacing w:after="240" w:before="24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So, welcome aboard! Let’s roll up our sleeves and dive into the future of video production together.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sectPr>
          <w:footerReference r:id="rId18" w:type="default"/>
          <w:footerReference r:id="rId19" w:type="first"/>
          <w:footerReference r:id="rId20" w:type="even"/>
          <w:type w:val="nextPage"/>
          <w:pgSz w:h="12960" w:w="8640" w:orient="portrait"/>
          <w:pgMar w:bottom="864" w:top="864" w:left="1094" w:right="864" w:header="576" w:footer="432"/>
          <w:pgNumType w:start="1"/>
          <w:titlePg w:val="1"/>
        </w:sectPr>
      </w:pPr>
      <w:r w:rsidDel="00000000" w:rsidR="00000000" w:rsidRPr="00000000">
        <w:rPr>
          <w:rtl w:val="0"/>
        </w:rPr>
      </w:r>
    </w:p>
    <w:p w:rsidR="00000000" w:rsidDel="00000000" w:rsidP="00000000" w:rsidRDefault="00000000" w:rsidRPr="00000000" w14:paraId="00000056">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57">
      <w:pPr>
        <w:spacing w:after="0" w:line="240" w:lineRule="auto"/>
        <w:jc w:val="left"/>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2 </w:t>
      </w:r>
      <w:r w:rsidDel="00000000" w:rsidR="00000000" w:rsidRPr="00000000">
        <w:rPr>
          <w:rFonts w:ascii="Garamond" w:cs="Garamond" w:eastAsia="Garamond" w:hAnsi="Garamond"/>
          <w:smallCaps w:val="1"/>
          <w:sz w:val="28"/>
          <w:szCs w:val="28"/>
          <w:rtl w:val="0"/>
        </w:rPr>
        <w:t xml:space="preserve">Node-Based Workflows</w:t>
      </w:r>
      <w:r w:rsidDel="00000000" w:rsidR="00000000" w:rsidRPr="00000000">
        <w:rPr>
          <w:rtl w:val="0"/>
        </w:rPr>
      </w:r>
    </w:p>
    <w:p w:rsidR="00000000" w:rsidDel="00000000" w:rsidP="00000000" w:rsidRDefault="00000000" w:rsidRPr="00000000" w14:paraId="00000059">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A">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sectPr>
          <w:footerReference r:id="rId21" w:type="default"/>
          <w:footerReference r:id="rId22" w:type="first"/>
          <w:type w:val="nextPage"/>
          <w:pgSz w:h="12960" w:w="8640" w:orient="portrait"/>
          <w:pgMar w:bottom="864" w:top="864" w:left="1094" w:right="864" w:header="576" w:footer="432"/>
          <w:titlePg w:val="1"/>
        </w:sect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rsidR="00000000" w:rsidDel="00000000" w:rsidP="00000000" w:rsidRDefault="00000000" w:rsidRPr="00000000" w14:paraId="00000065">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66">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67">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68">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69">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6A">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3 CHAPTER NAME</w:t>
      </w:r>
    </w:p>
    <w:p w:rsidR="00000000" w:rsidDel="00000000" w:rsidP="00000000" w:rsidRDefault="00000000" w:rsidRPr="00000000" w14:paraId="0000006C">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D">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sectPr>
          <w:footerReference r:id="rId23" w:type="default"/>
          <w:footerReference r:id="rId24" w:type="first"/>
          <w:footerReference r:id="rId25" w:type="even"/>
          <w:type w:val="nextPage"/>
          <w:pgSz w:h="12960" w:w="8640" w:orient="portrait"/>
          <w:pgMar w:bottom="864" w:top="864" w:left="1094" w:right="864" w:header="576" w:footer="432"/>
          <w:titlePg w:val="1"/>
        </w:sect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000000" w:rsidDel="00000000" w:rsidP="00000000" w:rsidRDefault="00000000" w:rsidRPr="00000000" w14:paraId="00000075">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76">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77">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78">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79">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7A">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4 CHAPTER NAME</w:t>
      </w:r>
    </w:p>
    <w:p w:rsidR="00000000" w:rsidDel="00000000" w:rsidP="00000000" w:rsidRDefault="00000000" w:rsidRPr="00000000" w14:paraId="0000007C">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7D">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sectPr>
          <w:footerReference r:id="rId26" w:type="default"/>
          <w:footerReference r:id="rId27" w:type="first"/>
          <w:footerReference r:id="rId28" w:type="even"/>
          <w:type w:val="nextPage"/>
          <w:pgSz w:h="12960" w:w="8640" w:orient="portrait"/>
          <w:pgMar w:bottom="864" w:top="864" w:left="1094" w:right="864" w:header="576" w:footer="432"/>
          <w:titlePg w:val="1"/>
        </w:sect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000000" w:rsidDel="00000000" w:rsidP="00000000" w:rsidRDefault="00000000" w:rsidRPr="00000000" w14:paraId="00000088">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89">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8A">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8B">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8C">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8D">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5 CHAPTER NAME</w:t>
      </w:r>
    </w:p>
    <w:p w:rsidR="00000000" w:rsidDel="00000000" w:rsidP="00000000" w:rsidRDefault="00000000" w:rsidRPr="00000000" w14:paraId="0000008F">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0">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sectPr>
          <w:footerReference r:id="rId29" w:type="default"/>
          <w:footerReference r:id="rId30" w:type="first"/>
          <w:footerReference r:id="rId31" w:type="even"/>
          <w:type w:val="nextPage"/>
          <w:pgSz w:h="12960" w:w="8640" w:orient="portrait"/>
          <w:pgMar w:bottom="864" w:top="864" w:left="1094" w:right="864" w:header="576" w:footer="432"/>
          <w:titlePg w:val="1"/>
        </w:sect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000000" w:rsidDel="00000000" w:rsidP="00000000" w:rsidRDefault="00000000" w:rsidRPr="00000000" w14:paraId="0000009B">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9C">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9D">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9E">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9F">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A0">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6 CHAPTER NAME</w:t>
      </w:r>
    </w:p>
    <w:p w:rsidR="00000000" w:rsidDel="00000000" w:rsidP="00000000" w:rsidRDefault="00000000" w:rsidRPr="00000000" w14:paraId="000000A2">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3">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sectPr>
          <w:footerReference r:id="rId32" w:type="default"/>
          <w:footerReference r:id="rId33" w:type="first"/>
          <w:footerReference r:id="rId34" w:type="even"/>
          <w:type w:val="nextPage"/>
          <w:pgSz w:h="12960" w:w="8640" w:orient="portrait"/>
          <w:pgMar w:bottom="864" w:top="864" w:left="1094" w:right="864" w:header="576" w:footer="432"/>
          <w:titlePg w:val="1"/>
        </w:sect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000000" w:rsidDel="00000000" w:rsidP="00000000" w:rsidRDefault="00000000" w:rsidRPr="00000000" w14:paraId="000000AE">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AF">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B0">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B1">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B2">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B3">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7 CHAPTER NAME</w:t>
      </w:r>
    </w:p>
    <w:p w:rsidR="00000000" w:rsidDel="00000000" w:rsidP="00000000" w:rsidRDefault="00000000" w:rsidRPr="00000000" w14:paraId="000000B5">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6">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sectPr>
          <w:footerReference r:id="rId35" w:type="default"/>
          <w:footerReference r:id="rId36" w:type="first"/>
          <w:footerReference r:id="rId37" w:type="even"/>
          <w:type w:val="nextPage"/>
          <w:pgSz w:h="12960" w:w="8640" w:orient="portrait"/>
          <w:pgMar w:bottom="864" w:top="864" w:left="1094" w:right="864" w:header="576" w:footer="432"/>
          <w:titlePg w:val="1"/>
        </w:sect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000000" w:rsidDel="00000000" w:rsidP="00000000" w:rsidRDefault="00000000" w:rsidRPr="00000000" w14:paraId="000000C1">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C2">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C3">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C4">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C5">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C6">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8 CHAPTER NAME</w:t>
      </w:r>
    </w:p>
    <w:p w:rsidR="00000000" w:rsidDel="00000000" w:rsidP="00000000" w:rsidRDefault="00000000" w:rsidRPr="00000000" w14:paraId="000000C8">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9">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sectPr>
          <w:footerReference r:id="rId38" w:type="default"/>
          <w:footerReference r:id="rId39" w:type="first"/>
          <w:footerReference r:id="rId40" w:type="even"/>
          <w:type w:val="nextPage"/>
          <w:pgSz w:h="12960" w:w="8640" w:orient="portrait"/>
          <w:pgMar w:bottom="864" w:top="864" w:left="1094" w:right="864" w:header="576" w:footer="432"/>
          <w:titlePg w:val="1"/>
        </w:sect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000000" w:rsidDel="00000000" w:rsidP="00000000" w:rsidRDefault="00000000" w:rsidRPr="00000000" w14:paraId="000000D4">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D5">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D6">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D7">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D8">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D9">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9 CHAPTER NAME</w:t>
      </w:r>
    </w:p>
    <w:p w:rsidR="00000000" w:rsidDel="00000000" w:rsidP="00000000" w:rsidRDefault="00000000" w:rsidRPr="00000000" w14:paraId="000000DB">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C">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sectPr>
          <w:footerReference r:id="rId41" w:type="default"/>
          <w:footerReference r:id="rId42" w:type="first"/>
          <w:footerReference r:id="rId43" w:type="even"/>
          <w:type w:val="nextPage"/>
          <w:pgSz w:h="12960" w:w="8640" w:orient="portrait"/>
          <w:pgMar w:bottom="864" w:top="864" w:left="1094" w:right="864" w:header="576" w:footer="432"/>
          <w:titlePg w:val="1"/>
        </w:sect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000000" w:rsidDel="00000000" w:rsidP="00000000" w:rsidRDefault="00000000" w:rsidRPr="00000000" w14:paraId="000000E7">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E8">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E9">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EA">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EB">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EC">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10 CHAPTER NAME</w:t>
      </w:r>
    </w:p>
    <w:p w:rsidR="00000000" w:rsidDel="00000000" w:rsidP="00000000" w:rsidRDefault="00000000" w:rsidRPr="00000000" w14:paraId="000000EE">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F">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ten text here. Insert chapter ten text here. Insert chapter ten text here. Insert chapter ten text here. Insert chapter ten text here. Insert chapter ten text here. Insert chapter ten text here.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rPr>
        <w:sectPr>
          <w:footerReference r:id="rId44" w:type="default"/>
          <w:footerReference r:id="rId45" w:type="first"/>
          <w:footerReference r:id="rId46" w:type="even"/>
          <w:type w:val="nextPage"/>
          <w:pgSz w:h="12960" w:w="8640" w:orient="portrait"/>
          <w:pgMar w:bottom="864" w:top="864" w:left="1094" w:right="864" w:header="576" w:footer="432"/>
          <w:titlePg w:val="1"/>
        </w:sect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ABOUT THE AUTHOR</w:t>
      </w:r>
    </w:p>
    <w:p w:rsidR="00000000" w:rsidDel="00000000" w:rsidP="00000000" w:rsidRDefault="00000000" w:rsidRPr="00000000" w14:paraId="000000FA">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B">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footerReference r:id="rId47" w:type="first"/>
      <w:type w:val="nextPage"/>
      <w:pgSz w:h="12960" w:w="8640" w:orient="portrait"/>
      <w:pgMar w:bottom="864" w:top="864" w:left="1094" w:right="864" w:header="576" w:footer="43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AUTHOR NAME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BOOK TITLE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87D79"/>
    <w:pPr>
      <w:tabs>
        <w:tab w:val="center" w:pos="4680"/>
        <w:tab w:val="right" w:pos="9360"/>
      </w:tabs>
    </w:pPr>
  </w:style>
  <w:style w:type="character" w:styleId="HeaderChar" w:customStyle="1">
    <w:name w:val="Header Char"/>
    <w:basedOn w:val="DefaultParagraphFont"/>
    <w:link w:val="Header"/>
    <w:uiPriority w:val="99"/>
    <w:rsid w:val="00987D79"/>
    <w:rPr>
      <w:rFonts w:ascii="Calibri" w:cs="Times New Roman" w:eastAsia="Calibri" w:hAnsi="Calibri"/>
    </w:rPr>
  </w:style>
  <w:style w:type="paragraph" w:styleId="Footer">
    <w:name w:val="footer"/>
    <w:basedOn w:val="Normal"/>
    <w:link w:val="FooterChar"/>
    <w:unhideWhenUsed w:val="1"/>
    <w:rsid w:val="00987D79"/>
    <w:pPr>
      <w:tabs>
        <w:tab w:val="center" w:pos="4680"/>
        <w:tab w:val="right" w:pos="9360"/>
      </w:tabs>
    </w:pPr>
    <w:rPr>
      <w:rFonts w:ascii="Times New Roman" w:hAnsi="Times New Roman"/>
    </w:rPr>
  </w:style>
  <w:style w:type="character" w:styleId="FooterChar" w:customStyle="1">
    <w:name w:val="Footer Char"/>
    <w:basedOn w:val="DefaultParagraphFont"/>
    <w:link w:val="Footer"/>
    <w:rsid w:val="00987D79"/>
    <w:rPr>
      <w:rFonts w:ascii="Times New Roman" w:cs="Times New Roman" w:eastAsia="Calibri" w:hAnsi="Times New Roman"/>
    </w:rPr>
  </w:style>
  <w:style w:type="character" w:styleId="PageNumber">
    <w:name w:val="page number"/>
    <w:rsid w:val="00987D79"/>
    <w:rPr>
      <w:rFonts w:ascii="Times New Roman" w:hAnsi="Times New Roman"/>
      <w:sz w:val="18"/>
    </w:rPr>
  </w:style>
  <w:style w:type="paragraph" w:styleId="CSP-ChapterTitle" w:customStyle="1">
    <w:name w:val="CSP - Chapter Title"/>
    <w:basedOn w:val="Normal"/>
    <w:qFormat w:val="1"/>
    <w:rsid w:val="00987D79"/>
    <w:pPr>
      <w:spacing w:after="0" w:line="240" w:lineRule="auto"/>
      <w:jc w:val="center"/>
    </w:pPr>
    <w:rPr>
      <w:rFonts w:ascii="Times New Roman" w:hAnsi="Times New Roman"/>
      <w:iCs w:val="1"/>
      <w:caps w:val="1"/>
      <w:sz w:val="28"/>
      <w:szCs w:val="28"/>
    </w:rPr>
  </w:style>
  <w:style w:type="paragraph" w:styleId="CSP-FrontMatterBodyText" w:customStyle="1">
    <w:name w:val="CSP - Front Matter Body Text"/>
    <w:basedOn w:val="Normal"/>
    <w:qFormat w:val="1"/>
    <w:rsid w:val="00987D79"/>
    <w:pPr>
      <w:spacing w:after="0" w:line="240" w:lineRule="auto"/>
      <w:jc w:val="center"/>
    </w:pPr>
    <w:rPr>
      <w:rFonts w:ascii="Garamond" w:hAnsi="Garamond"/>
      <w:iCs w:val="1"/>
    </w:rPr>
  </w:style>
  <w:style w:type="paragraph" w:styleId="CSP-ChapterBodyText" w:customStyle="1">
    <w:name w:val="CSP - Chapter Body Text"/>
    <w:basedOn w:val="Normal"/>
    <w:qFormat w:val="1"/>
    <w:rsid w:val="00987D79"/>
    <w:pPr>
      <w:spacing w:after="0" w:line="240" w:lineRule="auto"/>
      <w:ind w:firstLine="288"/>
      <w:jc w:val="both"/>
    </w:pPr>
    <w:rPr>
      <w:rFonts w:ascii="Garamond" w:hAnsi="Garamond"/>
      <w:iCs w:val="1"/>
    </w:rPr>
  </w:style>
  <w:style w:type="paragraph" w:styleId="CSP-ChapterBodyText-FirstParagraph" w:customStyle="1">
    <w:name w:val="CSP - Chapter Body Text - First Paragraph"/>
    <w:basedOn w:val="CSP-ChapterBodyText"/>
    <w:qFormat w:val="1"/>
    <w:rsid w:val="00987D79"/>
    <w:pPr>
      <w:ind w:firstLine="0"/>
    </w:pPr>
  </w:style>
  <w:style w:type="paragraph" w:styleId="BalloonText">
    <w:name w:val="Balloon Text"/>
    <w:basedOn w:val="Normal"/>
    <w:link w:val="BalloonTextChar"/>
    <w:uiPriority w:val="99"/>
    <w:semiHidden w:val="1"/>
    <w:unhideWhenUsed w:val="1"/>
    <w:rsid w:val="00EA2E6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A2E6E"/>
    <w:rPr>
      <w:rFonts w:ascii="Segoe UI" w:cs="Segoe UI" w:eastAsia="Calibr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7.xml"/><Relationship Id="rId20" Type="http://schemas.openxmlformats.org/officeDocument/2006/relationships/footer" Target="footer7.xml"/><Relationship Id="rId42" Type="http://schemas.openxmlformats.org/officeDocument/2006/relationships/footer" Target="footer32.xml"/><Relationship Id="rId41" Type="http://schemas.openxmlformats.org/officeDocument/2006/relationships/footer" Target="footer31.xml"/><Relationship Id="rId22" Type="http://schemas.openxmlformats.org/officeDocument/2006/relationships/footer" Target="footer11.xml"/><Relationship Id="rId44" Type="http://schemas.openxmlformats.org/officeDocument/2006/relationships/footer" Target="footer34.xml"/><Relationship Id="rId21" Type="http://schemas.openxmlformats.org/officeDocument/2006/relationships/footer" Target="footer10.xml"/><Relationship Id="rId43" Type="http://schemas.openxmlformats.org/officeDocument/2006/relationships/footer" Target="footer30.xml"/><Relationship Id="rId24" Type="http://schemas.openxmlformats.org/officeDocument/2006/relationships/footer" Target="footer14.xml"/><Relationship Id="rId46" Type="http://schemas.openxmlformats.org/officeDocument/2006/relationships/footer" Target="footer33.xml"/><Relationship Id="rId23" Type="http://schemas.openxmlformats.org/officeDocument/2006/relationships/footer" Target="footer13.xml"/><Relationship Id="rId45" Type="http://schemas.openxmlformats.org/officeDocument/2006/relationships/footer" Target="footer3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footer" Target="footer16.xml"/><Relationship Id="rId25" Type="http://schemas.openxmlformats.org/officeDocument/2006/relationships/footer" Target="footer12.xml"/><Relationship Id="rId47" Type="http://schemas.openxmlformats.org/officeDocument/2006/relationships/footer" Target="footer36.xml"/><Relationship Id="rId28" Type="http://schemas.openxmlformats.org/officeDocument/2006/relationships/footer" Target="footer15.xml"/><Relationship Id="rId27" Type="http://schemas.openxmlformats.org/officeDocument/2006/relationships/footer" Target="footer17.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9.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footer" Target="footer18.xml"/><Relationship Id="rId30" Type="http://schemas.openxmlformats.org/officeDocument/2006/relationships/footer" Target="footer20.xml"/><Relationship Id="rId11" Type="http://schemas.openxmlformats.org/officeDocument/2006/relationships/footer" Target="footer3.xml"/><Relationship Id="rId33" Type="http://schemas.openxmlformats.org/officeDocument/2006/relationships/footer" Target="footer23.xml"/><Relationship Id="rId10" Type="http://schemas.openxmlformats.org/officeDocument/2006/relationships/footer" Target="footer2.xml"/><Relationship Id="rId32" Type="http://schemas.openxmlformats.org/officeDocument/2006/relationships/footer" Target="footer22.xml"/><Relationship Id="rId13" Type="http://schemas.openxmlformats.org/officeDocument/2006/relationships/footer" Target="footer4.xml"/><Relationship Id="rId35" Type="http://schemas.openxmlformats.org/officeDocument/2006/relationships/footer" Target="footer25.xml"/><Relationship Id="rId12" Type="http://schemas.openxmlformats.org/officeDocument/2006/relationships/footer" Target="footer1.xml"/><Relationship Id="rId34" Type="http://schemas.openxmlformats.org/officeDocument/2006/relationships/footer" Target="footer21.xml"/><Relationship Id="rId15" Type="http://schemas.openxmlformats.org/officeDocument/2006/relationships/footer" Target="footer6.xml"/><Relationship Id="rId37" Type="http://schemas.openxmlformats.org/officeDocument/2006/relationships/footer" Target="footer24.xml"/><Relationship Id="rId14" Type="http://schemas.openxmlformats.org/officeDocument/2006/relationships/footer" Target="footer5.xml"/><Relationship Id="rId36" Type="http://schemas.openxmlformats.org/officeDocument/2006/relationships/footer" Target="footer26.xml"/><Relationship Id="rId17" Type="http://schemas.openxmlformats.org/officeDocument/2006/relationships/image" Target="media/image1.jpg"/><Relationship Id="rId39" Type="http://schemas.openxmlformats.org/officeDocument/2006/relationships/footer" Target="footer29.xml"/><Relationship Id="rId16" Type="http://schemas.openxmlformats.org/officeDocument/2006/relationships/image" Target="media/image2.png"/><Relationship Id="rId38" Type="http://schemas.openxmlformats.org/officeDocument/2006/relationships/footer" Target="footer28.xml"/><Relationship Id="rId19" Type="http://schemas.openxmlformats.org/officeDocument/2006/relationships/footer" Target="footer9.xml"/><Relationship Id="rId18" Type="http://schemas.openxmlformats.org/officeDocument/2006/relationships/footer" Target="footer8.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4o6mjXcUEX+se/vomutLmfICg==">CgMxLjA4AHIhMUhuZ1pLTzI1NjU1SE9sXzVjVG52TEJxb2RGOC1qZlhy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2023-12-20T13:55:00Z</dcterms:created>
</cp:coreProperties>
</file>