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40"/>
      </w:pPr>
      <w:r>
        <w:rPr>
          <w:rFonts w:ascii="Arial" w:cs="Arial" w:eastAsia="Arial" w:hAnsi="Arial"/>
          <w:b/>
          <w:bCs/>
          <w:sz w:val="52"/>
          <w:szCs w:val="52"/>
        </w:rPr>
        <w:t xml:space="preserve">Universal Translator</w:t>
      </w:r>
    </w:p>
    <w:p>
      <w:pPr>
        <w:spacing w:after="40"/>
      </w:pPr>
      <w:r>
        <w:rPr>
          <w:rFonts w:ascii="Arial" w:cs="Arial" w:eastAsia="Arial" w:hAnsi="Arial"/>
          <w:b/>
          <w:bCs/>
          <w:color w:val="2E75B6"/>
          <w:sz w:val="30"/>
          <w:szCs w:val="30"/>
        </w:rPr>
        <w:t xml:space="preserve">Architecture &amp; Design</w:t>
      </w:r>
    </w:p>
    <w:p>
      <w:pPr>
        <w:spacing w:after="200"/>
      </w:pPr>
      <w:r>
        <w:rPr>
          <w:i/>
          <w:iCs/>
          <w:color w:val="555555"/>
          <w:sz w:val="24"/>
          <w:szCs w:val="24"/>
        </w:rPr>
        <w:t xml:space="preserve">A bridge between Control4, URC Total Control, and Josh AI</w:t>
      </w:r>
    </w:p>
    <w:p>
      <w:pPr>
        <w:pBdr>
          <w:bottom w:val="single" w:color="2E75B6" w:sz="6" w:space="1"/>
        </w:pBdr>
        <w:spacing w:after="160"/>
      </w:pPr>
      <w:r>
        <w:t xml:space="preserve"/>
      </w:r>
    </w:p>
    <w:p>
      <w:pPr>
        <w:spacing w:after="140" w:line="276"/>
      </w:pPr>
      <w:r>
        <w:rPr>
          <w:b/>
          <w:bCs/>
        </w:rPr>
        <w:t xml:space="preserve">Prepared for: </w:t>
      </w:r>
      <w:r>
        <w:t xml:space="preserve">Phil</w:t>
      </w:r>
      <w:r>
        <w:rPr>
          <w:b/>
          <w:bCs/>
        </w:rPr>
        <w:t xml:space="preserve">        Date: </w:t>
      </w:r>
      <w:r>
        <w:t xml:space="preserve">2026-05-29</w:t>
      </w:r>
      <w:r>
        <w:rPr>
          <w:b/>
          <w:bCs/>
        </w:rPr>
        <w:t xml:space="preserve">        Component version: </w:t>
      </w:r>
      <w:r>
        <w:t xml:space="preserve">0.2.0</w:t>
      </w:r>
    </w:p>
    <w:p>
      <w:pPr>
        <w:spacing w:after="140" w:line="276"/>
      </w:pPr>
      <w:r>
        <w:rPr>
          <w:b/>
          <w:bCs/>
        </w:rPr>
        <w:t xml:space="preserve">Builds on: </w:t>
      </w:r>
      <w:r>
        <w:t xml:space="preserve">urc-rose-bridge (URC ↔ Hi-Fi Rose RS520) and URC_RS520_JoshAI_Implementation_Plan.docx</w:t>
      </w:r>
    </w:p>
    <w:p>
      <w:pPr>
        <w:spacing w:after="80"/>
      </w:pPr>
      <w:r>
        <w:t xml:space="preserve"/>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40" w:line="276"/>
      </w:pPr>
      <w:r>
        <w:t xml:space="preserve">This document specifies the Universal Translator: a software component that lets a device which natively works with only one home-automation ecosystem be controlled from the others. Concretely, a Control4 system can drive a device that only speaks URC or Josh AI; a Josh AI voice command can drive a Control4 or URC device; and a URC keypad can drive either of the others. The Hi-Fi Rose RS520 — the device the original bridge already controls — is carried forward as the live reference endpoint.</w:t>
      </w:r>
    </w:p>
    <w:p>
      <w:pPr>
        <w:spacing w:after="140" w:line="276"/>
      </w:pPr>
      <w:r>
        <w:t xml:space="preserve">The existing codebase was a 1:1 bridge: URC issued commands through a stable internal HTTP contract, and the bridge translated that contract into the reverse-engineered Rose protocol. The Universal Translator generalizes that single insight — translate to a stable neutral contract in the middle — from one controller and one device into an N-way mesh across three ecosystems, without writing a separate converter for every pair.</w:t>
      </w:r>
    </w:p>
    <w:p>
      <w:pPr>
        <w:spacing w:after="140" w:line="276"/>
      </w:pPr>
      <w:r>
        <w:rPr>
          <w:b/>
          <w:bCs/>
        </w:rPr>
        <w:t xml:space="preserve">Approach in one line: </w:t>
      </w:r>
      <w:r>
        <w:t xml:space="preserve">hub-and-spoke. Every ecosystem translates to and from one neutral vocabulary (the canonical model) at the center, so adding the K-th ecosystem costs one adapter, not K−1 new converters.</w:t>
      </w:r>
    </w:p>
    <w:p>
      <w:pPr>
        <w:spacing w:after="140" w:line="276"/>
      </w:pPr>
      <w:r>
        <w:rPr>
          <w:b/>
          <w:bCs/>
        </w:rPr>
        <w:t xml:space="preserve">Honest constraint: </w:t>
      </w:r>
      <w:r>
        <w:t xml:space="preserve">none of the three platforms publishes a fully open public API — Josh AI is partnership-gated (Nimble DevSuite), URC requires dealer/Accelerator access, and the Rose protocol is reverse-engineered. The deliverable is therefore a complete, runnable framework: the Rose device is live, the Control4 / URC / Josh adapters implement the publicly-known protocol shapes, and an in-memory mock stands in for hardware so the entire system runs and is tested offline. Each adapter’s device side activates the moment real credentials are supplied.</w:t>
      </w:r>
    </w:p>
    <w:p>
      <w:pPr>
        <w:pStyle w:val="Heading1"/>
      </w:pPr>
      <w:r>
        <w:t xml:space="preserve">2. Background: from a 1:1 bridge to an N-way translator</w:t>
      </w:r>
    </w:p>
    <w:p>
      <w:pPr>
        <w:spacing w:after="140" w:line="276"/>
      </w:pPr>
      <w:r>
        <w:t xml:space="preserve">The original service had four moving parts: a typed RoseClient that spoke the Rose HTTP/JSON protocol on port 9283; a state poller that cached device state with backoff; a Fastify API exposing a stable /v1/* contract that URC’s IP driver targeted; and a LAN discovery probe. The decisive design choice was the stable contract: when Rose changed its protocol in a firmware update, only the bridge changed — the URC programming never did.</w:t>
      </w:r>
    </w:p>
    <w:p>
      <w:pPr>
        <w:spacing w:after="140" w:line="276"/>
      </w:pPr>
      <w:r>
        <w:t xml:space="preserve">That contract is, in effect, a small canonical model for one device class. Generalizing it requires three moves: widen the model to cover any device class and capability; let any ecosystem both issue commands (act as a controller) and own devices (act as a device host); and route commands from any controller to the adapter that owns the target device. The result keeps the original guarantee — vendor churn is absorbed at the adapter boundary — while serving three ecosystems at once.</w:t>
      </w:r>
    </w:p>
    <w:p>
      <w:pPr>
        <w:pStyle w:val="Heading1"/>
      </w:pPr>
      <w:r>
        <w:t xml:space="preserve">3.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r>
              <w:rPr>
                <w:b/>
                <w:bCs/>
                <w:color w:val="1F3B57"/>
                <w:sz w:val="19"/>
                <w:szCs w:val="19"/>
              </w:rPr>
              <w:t xml:space="preserve">Principle</w:t>
            </w:r>
          </w:p>
        </w:tc>
        <w:tc>
          <w:tcPr>
            <w:tcW w:type="dxa" w:w="696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r>
              <w:rPr>
                <w:b/>
                <w:bCs/>
                <w:color w:val="1F3B57"/>
                <w:sz w:val="19"/>
                <w:szCs w:val="19"/>
              </w:rPr>
              <w:t xml:space="preserve">What it means here</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Canonical interlingua</w:t>
            </w:r>
          </w:p>
        </w:tc>
        <w:tc>
          <w:tcPr>
            <w:tcW w:type="dxa" w:w="69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Controllers and devices never speak to each other directly. They speak one neutral vocabulary — entities, capabilities, commands, state — defined in model.ts.</w:t>
            </w:r>
          </w:p>
        </w:tc>
      </w:tr>
      <w:tr>
        <w:trPr>
          <w:tblHeader w:val="false"/>
        </w:trPr>
        <w:tc>
          <w:tcPr>
            <w:tcW w:type="dxa" w:w="24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r>
              <w:rPr>
                <w:b w:val="false"/>
                <w:bCs w:val="false"/>
                <w:sz w:val="19"/>
                <w:szCs w:val="19"/>
              </w:rPr>
              <w:t xml:space="preserve">Hub-and-spoke, not point-to-point</w:t>
            </w:r>
          </w:p>
        </w:tc>
        <w:tc>
          <w:tcPr>
            <w:tcW w:type="dxa" w:w="696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r>
              <w:rPr>
                <w:b w:val="false"/>
                <w:bCs w:val="false"/>
                <w:sz w:val="19"/>
                <w:szCs w:val="19"/>
              </w:rPr>
              <w:t xml:space="preserve">N ecosystems need N adapters, not N×(N−1) converters. The router is the hub.</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Adapters own all vendor knowledge</w:t>
            </w:r>
          </w:p>
        </w:tc>
        <w:tc>
          <w:tcPr>
            <w:tcW w:type="dxa" w:w="69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The only code permitted to know a vendor’s protocol is its adapter. Everything past that boundary is canonical.</w:t>
            </w:r>
          </w:p>
        </w:tc>
      </w:tr>
      <w:tr>
        <w:trPr>
          <w:tblHeader w:val="false"/>
        </w:trPr>
        <w:tc>
          <w:tcPr>
            <w:tcW w:type="dxa" w:w="24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r>
              <w:rPr>
                <w:b w:val="false"/>
                <w:bCs w:val="false"/>
                <w:sz w:val="19"/>
                <w:szCs w:val="19"/>
              </w:rPr>
              <w:t xml:space="preserve">Capabilities gate commands</w:t>
            </w:r>
          </w:p>
        </w:tc>
        <w:tc>
          <w:tcPr>
            <w:tcW w:type="dxa" w:w="696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r>
              <w:rPr>
                <w:b w:val="false"/>
                <w:bCs w:val="false"/>
                <w:sz w:val="19"/>
                <w:szCs w:val="19"/>
              </w:rPr>
              <w:t xml:space="preserve">An entity advertises what it can do. The router refuses any command for a capability the entity does not advertise — no silent failures.</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Honest degradation</w:t>
            </w:r>
          </w:p>
        </w:tc>
        <w:tc>
          <w:tcPr>
            <w:tcW w:type="dxa" w:w="69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Where a real API is unavailable, the adapter stays inert (lists no devices) rather than pretending; a mock provides a runnable stand-in.</w:t>
            </w:r>
          </w:p>
        </w:tc>
      </w:tr>
      <w:tr>
        <w:trPr>
          <w:tblHeader w:val="false"/>
        </w:trPr>
        <w:tc>
          <w:tcPr>
            <w:tcW w:type="dxa" w:w="24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r>
              <w:rPr>
                <w:b w:val="false"/>
                <w:bCs w:val="false"/>
                <w:sz w:val="19"/>
                <w:szCs w:val="19"/>
              </w:rPr>
              <w:t xml:space="preserve">Backward compatibility</w:t>
            </w:r>
          </w:p>
        </w:tc>
        <w:tc>
          <w:tcPr>
            <w:tcW w:type="dxa" w:w="696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r>
              <w:rPr>
                <w:b w:val="false"/>
                <w:bCs w:val="false"/>
                <w:sz w:val="19"/>
                <w:szCs w:val="19"/>
              </w:rPr>
              <w:t xml:space="preserve">The original /v1 Rose contract still works byte-for-byte; it is now one ecosystem’s view onto the universal core.</w:t>
            </w:r>
          </w:p>
        </w:tc>
      </w:tr>
    </w:tbl>
    <w:p>
      <w:pPr>
        <w:pStyle w:val="Heading1"/>
      </w:pPr>
      <w:r>
        <w:t xml:space="preserve">4. System Architecture</w:t>
      </w:r>
    </w:p>
    <w:p>
      <w:pPr>
        <w:spacing w:after="140" w:line="276"/>
      </w:pPr>
      <w:r>
        <w:t xml:space="preserve">Three ecosystems sit on the spokes; the translator router is the hub. Each ecosystem may present a controller side (it issues commands) and/or a device-host side (it owns devices). A command flows: native payload → the originating ecosystem’s adapter translates it to canonical → the router dispatches it to the adapter that owns the target device → that adapter applies it in the target’s native protocol. State flows back the same way in reverse and fans out to every interested controller.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3F3F3"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        CONTROLLERS                 HUB                    DEVICE HOSTS</w:t>
            </w:r>
          </w:p>
          <w:p>
            <w:pPr>
              <w:spacing w:after="0" w:line="240"/>
            </w:pPr>
            <w:r>
              <w:rPr>
                <w:rFonts w:ascii="Consolas" w:cs="Consolas" w:eastAsia="Consolas" w:hAnsi="Consolas"/>
                <w:sz w:val="18"/>
                <w:szCs w:val="18"/>
              </w:rPr>
              <w:t xml:space="preserve">   (translate inbound)                                 (apply command)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Control4 programming  \                              /  Control4 devices</w:t>
            </w:r>
          </w:p>
          <w:p>
            <w:pPr>
              <w:spacing w:after="0" w:line="240"/>
            </w:pPr>
            <w:r>
              <w:rPr>
                <w:rFonts w:ascii="Consolas" w:cs="Consolas" w:eastAsia="Consolas" w:hAnsi="Consolas"/>
                <w:sz w:val="18"/>
                <w:szCs w:val="18"/>
              </w:rPr>
              <w:t xml:space="preserve">   URC IP-driver          \        +------------+      /   URC zone devices</w:t>
            </w:r>
          </w:p>
          <w:p>
            <w:pPr>
              <w:spacing w:after="0" w:line="240"/>
            </w:pPr>
            <w:r>
              <w:rPr>
                <w:rFonts w:ascii="Consolas" w:cs="Consolas" w:eastAsia="Consolas" w:hAnsi="Consolas"/>
                <w:sz w:val="18"/>
                <w:szCs w:val="18"/>
              </w:rPr>
              <w:t xml:space="preserve">   Josh AI voice/intent    &gt;-----&gt;  | Translator |  ----&gt;   Josh devices</w:t>
            </w:r>
          </w:p>
          <w:p>
            <w:pPr>
              <w:spacing w:after="0" w:line="240"/>
            </w:pPr>
            <w:r>
              <w:rPr>
                <w:rFonts w:ascii="Consolas" w:cs="Consolas" w:eastAsia="Consolas" w:hAnsi="Consolas"/>
                <w:sz w:val="18"/>
                <w:szCs w:val="18"/>
              </w:rPr>
              <w:t xml:space="preserve">                          /         |   Router   |     \    Hi-Fi Rose (LIVE)</w:t>
            </w:r>
          </w:p>
          <w:p>
            <w:pPr>
              <w:spacing w:after="0" w:line="240"/>
            </w:pPr>
            <w:r>
              <w:rPr>
                <w:rFonts w:ascii="Consolas" w:cs="Consolas" w:eastAsia="Consolas" w:hAnsi="Consolas"/>
                <w:sz w:val="18"/>
                <w:szCs w:val="18"/>
              </w:rPr>
              <w:t xml:space="preserve">   POST /v2/ingress/:eco  /         +------------+      \   Mock demo devices</w:t>
            </w:r>
          </w:p>
          <w:p>
            <w:pPr>
              <w:spacing w:after="0" w:line="240"/>
            </w:pPr>
            <w:r>
              <w:rPr>
                <w:rFonts w:ascii="Consolas" w:cs="Consolas" w:eastAsia="Consolas" w:hAnsi="Consolas"/>
                <w:sz w:val="18"/>
                <w:szCs w:val="18"/>
              </w:rPr>
              <w:t xml:space="preserve">                                     registry + dispatch</w:t>
            </w:r>
          </w:p>
          <w:p>
            <w:pPr>
              <w:spacing w:after="0" w:line="240"/>
            </w:pPr>
            <w:r>
              <w:rPr>
                <w:rFonts w:ascii="Consolas" w:cs="Consolas" w:eastAsia="Consolas" w:hAnsi="Consolas"/>
                <w:sz w:val="18"/>
                <w:szCs w:val="18"/>
              </w:rPr>
              <w:t xml:space="preserve">   POST /v2/command   -----------&gt;   + state-sync + events (SSE /v2/events)</w:t>
            </w:r>
          </w:p>
        </w:tc>
      </w:tr>
    </w:tbl>
    <w:p>
      <w:pPr>
        <w:pStyle w:val="Heading2"/>
      </w:pPr>
      <w:r>
        <w:t xml:space="preserve">4.1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r>
              <w:rPr>
                <w:b/>
                <w:bCs/>
                <w:color w:val="1F3B57"/>
                <w:sz w:val="19"/>
                <w:szCs w:val="19"/>
              </w:rPr>
              <w:t xml:space="preserve">File</w:t>
            </w:r>
          </w:p>
        </w:tc>
        <w:tc>
          <w:tcPr>
            <w:tcW w:type="dxa" w:w="676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r>
              <w:rPr>
                <w:b/>
                <w:bCs/>
                <w:color w:val="1F3B57"/>
                <w:sz w:val="19"/>
                <w:szCs w:val="19"/>
              </w:rPr>
              <w:t xml:space="preserve">Responsibility</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universal/model.ts</w:t>
            </w:r>
          </w:p>
        </w:tc>
        <w:tc>
          <w:tcPr>
            <w:tcW w:type="dxa" w:w="67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The canonical vocabulary: EntityType, Capability, CanonicalCommand, CanonicalState, events, errors.</w:t>
            </w:r>
          </w:p>
        </w:tc>
      </w:tr>
      <w:tr>
        <w:trPr>
          <w:tblHeader w:val="false"/>
        </w:trPr>
        <w:tc>
          <w:tcPr>
            <w:tcW w:type="dxa" w:w="26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r>
              <w:rPr>
                <w:b w:val="false"/>
                <w:bCs w:val="false"/>
                <w:sz w:val="19"/>
                <w:szCs w:val="19"/>
              </w:rPr>
              <w:t xml:space="preserve">universal/mappings.ts</w:t>
            </w:r>
          </w:p>
        </w:tc>
        <w:tc>
          <w:tcPr>
            <w:tcW w:type="dxa" w:w="676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r>
              <w:rPr>
                <w:b w:val="false"/>
                <w:bCs w:val="false"/>
                <w:sz w:val="19"/>
                <w:szCs w:val="19"/>
              </w:rPr>
              <w:t xml:space="preserve">Native ↔ canonical vocabulary tables (sources, level scaling).</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universal/adapter.ts</w:t>
            </w:r>
          </w:p>
        </w:tc>
        <w:tc>
          <w:tcPr>
            <w:tcW w:type="dxa" w:w="67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The EcosystemAdapter interface: optional controller role + optional device-host role.</w:t>
            </w:r>
          </w:p>
        </w:tc>
      </w:tr>
      <w:tr>
        <w:trPr>
          <w:tblHeader w:val="false"/>
        </w:trPr>
        <w:tc>
          <w:tcPr>
            <w:tcW w:type="dxa" w:w="26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r>
              <w:rPr>
                <w:b w:val="false"/>
                <w:bCs w:val="false"/>
                <w:sz w:val="19"/>
                <w:szCs w:val="19"/>
              </w:rPr>
              <w:t xml:space="preserve">universal/registry.ts</w:t>
            </w:r>
          </w:p>
        </w:tc>
        <w:tc>
          <w:tcPr>
            <w:tcW w:type="dxa" w:w="676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r>
              <w:rPr>
                <w:b w:val="false"/>
                <w:bCs w:val="false"/>
                <w:sz w:val="19"/>
                <w:szCs w:val="19"/>
              </w:rPr>
              <w:t xml:space="preserve">Entity id → owning adapter; discovery filters by ecosystem/type/room.</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universal/router.ts</w:t>
            </w:r>
          </w:p>
        </w:tc>
        <w:tc>
          <w:tcPr>
            <w:tcW w:type="dxa" w:w="67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The hub: validates and dispatches commands, syncs state (poll or push), emits events.</w:t>
            </w:r>
          </w:p>
        </w:tc>
      </w:tr>
      <w:tr>
        <w:trPr>
          <w:tblHeader w:val="false"/>
        </w:trPr>
        <w:tc>
          <w:tcPr>
            <w:tcW w:type="dxa" w:w="26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r>
              <w:rPr>
                <w:b w:val="false"/>
                <w:bCs w:val="false"/>
                <w:sz w:val="19"/>
                <w:szCs w:val="19"/>
              </w:rPr>
              <w:t xml:space="preserve">universal/translator.ts</w:t>
            </w:r>
          </w:p>
        </w:tc>
        <w:tc>
          <w:tcPr>
            <w:tcW w:type="dxa" w:w="676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r>
              <w:rPr>
                <w:b w:val="false"/>
                <w:bCs w:val="false"/>
                <w:sz w:val="19"/>
                <w:szCs w:val="19"/>
              </w:rPr>
              <w:t xml:space="preserve">Assembles router + adapters from configuration; wires the NL resolver to the registry.</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universal/api.ts</w:t>
            </w:r>
          </w:p>
        </w:tc>
        <w:tc>
          <w:tcPr>
            <w:tcW w:type="dxa" w:w="67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The /v2/* HTTP surface (entities, command, ingress, render, events).</w:t>
            </w:r>
          </w:p>
        </w:tc>
      </w:tr>
      <w:tr>
        <w:trPr>
          <w:tblHeader w:val="false"/>
        </w:trPr>
        <w:tc>
          <w:tcPr>
            <w:tcW w:type="dxa" w:w="26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r>
              <w:rPr>
                <w:b w:val="false"/>
                <w:bCs w:val="false"/>
                <w:sz w:val="19"/>
                <w:szCs w:val="19"/>
              </w:rPr>
              <w:t xml:space="preserve">universal/v1-shim.ts</w:t>
            </w:r>
          </w:p>
        </w:tc>
        <w:tc>
          <w:tcPr>
            <w:tcW w:type="dxa" w:w="676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r>
              <w:rPr>
                <w:b w:val="false"/>
                <w:bCs w:val="false"/>
                <w:sz w:val="19"/>
                <w:szCs w:val="19"/>
              </w:rPr>
              <w:t xml:space="preserve">The original /v1 Rose contract, re-implemented over the router.</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universal/adapters/*</w:t>
            </w:r>
          </w:p>
        </w:tc>
        <w:tc>
          <w:tcPr>
            <w:tcW w:type="dxa" w:w="67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rose (live), control4, urc, josh, mock.</w:t>
            </w:r>
          </w:p>
        </w:tc>
      </w:tr>
    </w:tbl>
    <w:p>
      <w:pPr>
        <w:pStyle w:val="Heading1"/>
      </w:pPr>
      <w:r>
        <w:t xml:space="preserve">5. The Canonical Model</w:t>
      </w:r>
    </w:p>
    <w:p>
      <w:pPr>
        <w:spacing w:after="140" w:line="276"/>
      </w:pPr>
      <w:r>
        <w:t xml:space="preserve">Every device is described in neutral terms. Its class is one EntityType; its feature set is a list of capabilities; its identity is a canonical id of the form “&lt;ecosystem&gt;:&lt;type&gt;:&lt;slug&gt;” plus the ecosystem and native id the owning adapter uses to find the real thing.</w:t>
      </w:r>
    </w:p>
    <w:p>
      <w:pPr>
        <w:pStyle w:val="Heading2"/>
      </w:pPr>
      <w:r>
        <w:t xml:space="preserve">5.1 Entity types and capabilities</w:t>
      </w:r>
    </w:p>
    <w:p>
      <w:pPr>
        <w:spacing w:after="140" w:line="276"/>
      </w:pPr>
      <w:r>
        <w:rPr>
          <w:b/>
          <w:bCs/>
        </w:rPr>
        <w:t xml:space="preserve">Entity types: </w:t>
      </w:r>
      <w:r>
        <w:t xml:space="preserve">media_player, light, switch, thermostat, lock, shade, scene, sensor, generic.</w:t>
      </w:r>
    </w:p>
    <w:p>
      <w:pPr>
        <w:spacing w:after="140" w:line="276"/>
      </w:pPr>
      <w:r>
        <w:rPr>
          <w:b/>
          <w:bCs/>
        </w:rPr>
        <w:t xml:space="preserve">Capabilities </w:t>
      </w:r>
      <w:r>
        <w:t xml:space="preserve">(a bundle of actions + the state they affect):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4560"/>
      </w:tblGrid>
      <w:tr>
        <w:trPr>
          <w:tblHeader/>
        </w:trPr>
        <w:tc>
          <w:tcPr>
            <w:tcW w:type="dxa" w:w="17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r>
              <w:rPr>
                <w:b/>
                <w:bCs/>
                <w:color w:val="1F3B57"/>
                <w:sz w:val="19"/>
                <w:szCs w:val="19"/>
              </w:rPr>
              <w:t xml:space="preserve">Capability</w:t>
            </w:r>
          </w:p>
        </w:tc>
        <w:tc>
          <w:tcPr>
            <w:tcW w:type="dxa" w:w="31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r>
              <w:rPr>
                <w:b/>
                <w:bCs/>
                <w:color w:val="1F3B57"/>
                <w:sz w:val="19"/>
                <w:szCs w:val="19"/>
              </w:rPr>
              <w:t xml:space="preserve">Actions</w:t>
            </w:r>
          </w:p>
        </w:tc>
        <w:tc>
          <w:tcPr>
            <w:tcW w:type="dxa" w:w="456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r>
              <w:rPr>
                <w:b/>
                <w:bCs/>
                <w:color w:val="1F3B57"/>
                <w:sz w:val="19"/>
                <w:szCs w:val="19"/>
              </w:rPr>
              <w:t xml:space="preserve">Canonical state</w:t>
            </w:r>
          </w:p>
        </w:tc>
      </w:tr>
      <w:tr>
        <w:trPr>
          <w:tblHeader w:val="false"/>
        </w:trPr>
        <w:tc>
          <w:tcPr>
            <w:tcW w:type="dxa" w:w="17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power</w:t>
            </w:r>
          </w:p>
        </w:tc>
        <w:tc>
          <w:tcPr>
            <w:tcW w:type="dxa" w:w="31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set {on|off}, toggle</w:t>
            </w:r>
          </w:p>
        </w:tc>
        <w:tc>
          <w:tcPr>
            <w:tcW w:type="dxa" w:w="45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power: on | off | unknown</w:t>
            </w:r>
          </w:p>
        </w:tc>
      </w:tr>
      <w:tr>
        <w:trPr>
          <w:tblHeader w:val="false"/>
        </w:trPr>
        <w:tc>
          <w:tcPr>
            <w:tcW w:type="dxa" w:w="17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r>
              <w:rPr>
                <w:b w:val="false"/>
                <w:bCs w:val="false"/>
                <w:sz w:val="19"/>
                <w:szCs w:val="19"/>
              </w:rPr>
              <w:t xml:space="preserve">volume</w:t>
            </w:r>
          </w:p>
        </w:tc>
        <w:tc>
          <w:tcPr>
            <w:tcW w:type="dxa" w:w="31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r>
              <w:rPr>
                <w:b w:val="false"/>
                <w:bCs w:val="false"/>
                <w:sz w:val="19"/>
                <w:szCs w:val="19"/>
              </w:rPr>
              <w:t xml:space="preserve">set {level}, step {delta}, mute</w:t>
            </w:r>
          </w:p>
        </w:tc>
        <w:tc>
          <w:tcPr>
            <w:tcW w:type="dxa" w:w="456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r>
              <w:rPr>
                <w:b w:val="false"/>
                <w:bCs w:val="false"/>
                <w:sz w:val="19"/>
                <w:szCs w:val="19"/>
              </w:rPr>
              <w:t xml:space="preserve">volume: { level 0–100, muted }</w:t>
            </w:r>
          </w:p>
        </w:tc>
      </w:tr>
      <w:tr>
        <w:trPr>
          <w:tblHeader w:val="false"/>
        </w:trPr>
        <w:tc>
          <w:tcPr>
            <w:tcW w:type="dxa" w:w="17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source</w:t>
            </w:r>
          </w:p>
        </w:tc>
        <w:tc>
          <w:tcPr>
            <w:tcW w:type="dxa" w:w="31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set {source}</w:t>
            </w:r>
          </w:p>
        </w:tc>
        <w:tc>
          <w:tcPr>
            <w:tcW w:type="dxa" w:w="45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source: canonical token (e.g. optical, roon)</w:t>
            </w:r>
          </w:p>
        </w:tc>
      </w:tr>
      <w:tr>
        <w:trPr>
          <w:tblHeader w:val="false"/>
        </w:trPr>
        <w:tc>
          <w:tcPr>
            <w:tcW w:type="dxa" w:w="17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r>
              <w:rPr>
                <w:b w:val="false"/>
                <w:bCs w:val="false"/>
                <w:sz w:val="19"/>
                <w:szCs w:val="19"/>
              </w:rPr>
              <w:t xml:space="preserve">transport</w:t>
            </w:r>
          </w:p>
        </w:tc>
        <w:tc>
          <w:tcPr>
            <w:tcW w:type="dxa" w:w="31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r>
              <w:rPr>
                <w:b w:val="false"/>
                <w:bCs w:val="false"/>
                <w:sz w:val="19"/>
                <w:szCs w:val="19"/>
              </w:rPr>
              <w:t xml:space="preserve">play, pause, stop, next, previous, toggle</w:t>
            </w:r>
          </w:p>
        </w:tc>
        <w:tc>
          <w:tcPr>
            <w:tcW w:type="dxa" w:w="456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r>
              <w:rPr>
                <w:b w:val="false"/>
                <w:bCs w:val="false"/>
                <w:sz w:val="19"/>
                <w:szCs w:val="19"/>
              </w:rPr>
              <w:t xml:space="preserve">transport: { playing, track? }</w:t>
            </w:r>
          </w:p>
        </w:tc>
      </w:tr>
      <w:tr>
        <w:trPr>
          <w:tblHeader w:val="false"/>
        </w:trPr>
        <w:tc>
          <w:tcPr>
            <w:tcW w:type="dxa" w:w="17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brightness</w:t>
            </w:r>
          </w:p>
        </w:tc>
        <w:tc>
          <w:tcPr>
            <w:tcW w:type="dxa" w:w="31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set {level}, step {delta}</w:t>
            </w:r>
          </w:p>
        </w:tc>
        <w:tc>
          <w:tcPr>
            <w:tcW w:type="dxa" w:w="45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brightness: 0–100</w:t>
            </w:r>
          </w:p>
        </w:tc>
      </w:tr>
      <w:tr>
        <w:trPr>
          <w:tblHeader w:val="false"/>
        </w:trPr>
        <w:tc>
          <w:tcPr>
            <w:tcW w:type="dxa" w:w="17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r>
              <w:rPr>
                <w:b w:val="false"/>
                <w:bCs w:val="false"/>
                <w:sz w:val="19"/>
                <w:szCs w:val="19"/>
              </w:rPr>
              <w:t xml:space="preserve">color</w:t>
            </w:r>
          </w:p>
        </w:tc>
        <w:tc>
          <w:tcPr>
            <w:tcW w:type="dxa" w:w="31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r>
              <w:rPr>
                <w:b w:val="false"/>
                <w:bCs w:val="false"/>
                <w:sz w:val="19"/>
                <w:szCs w:val="19"/>
              </w:rPr>
              <w:t xml:space="preserve">set {temp|hue/sat}</w:t>
            </w:r>
          </w:p>
        </w:tc>
        <w:tc>
          <w:tcPr>
            <w:tcW w:type="dxa" w:w="456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r>
              <w:rPr>
                <w:b w:val="false"/>
                <w:bCs w:val="false"/>
                <w:sz w:val="19"/>
                <w:szCs w:val="19"/>
              </w:rPr>
              <w:t xml:space="preserve">color: temp mireds | hue/sat</w:t>
            </w:r>
          </w:p>
        </w:tc>
      </w:tr>
      <w:tr>
        <w:trPr>
          <w:tblHeader w:val="false"/>
        </w:trPr>
        <w:tc>
          <w:tcPr>
            <w:tcW w:type="dxa" w:w="17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climate</w:t>
            </w:r>
          </w:p>
        </w:tc>
        <w:tc>
          <w:tcPr>
            <w:tcW w:type="dxa" w:w="31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set {setpoint|mode}</w:t>
            </w:r>
          </w:p>
        </w:tc>
        <w:tc>
          <w:tcPr>
            <w:tcW w:type="dxa" w:w="45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climate: { mode, current, setpoint, units }</w:t>
            </w:r>
          </w:p>
        </w:tc>
      </w:tr>
      <w:tr>
        <w:trPr>
          <w:tblHeader w:val="false"/>
        </w:trPr>
        <w:tc>
          <w:tcPr>
            <w:tcW w:type="dxa" w:w="17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r>
              <w:rPr>
                <w:b w:val="false"/>
                <w:bCs w:val="false"/>
                <w:sz w:val="19"/>
                <w:szCs w:val="19"/>
              </w:rPr>
              <w:t xml:space="preserve">lock</w:t>
            </w:r>
          </w:p>
        </w:tc>
        <w:tc>
          <w:tcPr>
            <w:tcW w:type="dxa" w:w="31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r>
              <w:rPr>
                <w:b w:val="false"/>
                <w:bCs w:val="false"/>
                <w:sz w:val="19"/>
                <w:szCs w:val="19"/>
              </w:rPr>
              <w:t xml:space="preserve">set {locked|unlocked}, toggle</w:t>
            </w:r>
          </w:p>
        </w:tc>
        <w:tc>
          <w:tcPr>
            <w:tcW w:type="dxa" w:w="456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r>
              <w:rPr>
                <w:b w:val="false"/>
                <w:bCs w:val="false"/>
                <w:sz w:val="19"/>
                <w:szCs w:val="19"/>
              </w:rPr>
              <w:t xml:space="preserve">lock: locked | unlocked | unknown</w:t>
            </w:r>
          </w:p>
        </w:tc>
      </w:tr>
      <w:tr>
        <w:trPr>
          <w:tblHeader w:val="false"/>
        </w:trPr>
        <w:tc>
          <w:tcPr>
            <w:tcW w:type="dxa" w:w="17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position</w:t>
            </w:r>
          </w:p>
        </w:tc>
        <w:tc>
          <w:tcPr>
            <w:tcW w:type="dxa" w:w="31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set {position}, open, close, stop</w:t>
            </w:r>
          </w:p>
        </w:tc>
        <w:tc>
          <w:tcPr>
            <w:tcW w:type="dxa" w:w="45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position: 0 (closed) – 100 (open)</w:t>
            </w:r>
          </w:p>
        </w:tc>
      </w:tr>
      <w:tr>
        <w:trPr>
          <w:tblHeader w:val="false"/>
        </w:trPr>
        <w:tc>
          <w:tcPr>
            <w:tcW w:type="dxa" w:w="17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r>
              <w:rPr>
                <w:b w:val="false"/>
                <w:bCs w:val="false"/>
                <w:sz w:val="19"/>
                <w:szCs w:val="19"/>
              </w:rPr>
              <w:t xml:space="preserve">activate</w:t>
            </w:r>
          </w:p>
        </w:tc>
        <w:tc>
          <w:tcPr>
            <w:tcW w:type="dxa" w:w="31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r>
              <w:rPr>
                <w:b w:val="false"/>
                <w:bCs w:val="false"/>
                <w:sz w:val="19"/>
                <w:szCs w:val="19"/>
              </w:rPr>
              <w:t xml:space="preserve">fire</w:t>
            </w:r>
          </w:p>
        </w:tc>
        <w:tc>
          <w:tcPr>
            <w:tcW w:type="dxa" w:w="456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r>
              <w:rPr>
                <w:b w:val="false"/>
                <w:bCs w:val="false"/>
                <w:sz w:val="19"/>
                <w:szCs w:val="19"/>
              </w:rPr>
              <w:t xml:space="preserve">(stateless — scenes / one-shots)</w:t>
            </w:r>
          </w:p>
        </w:tc>
      </w:tr>
    </w:tbl>
    <w:p>
      <w:pPr>
        <w:pStyle w:val="Heading2"/>
      </w:pPr>
      <w:r>
        <w:t xml:space="preserve">5.2 Command and state shapes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3F3F3"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interface CanonicalCommand {</w:t>
            </w:r>
          </w:p>
          <w:p>
            <w:pPr>
              <w:spacing w:after="0" w:line="240"/>
            </w:pPr>
            <w:r>
              <w:rPr>
                <w:rFonts w:ascii="Consolas" w:cs="Consolas" w:eastAsia="Consolas" w:hAnsi="Consolas"/>
                <w:sz w:val="18"/>
                <w:szCs w:val="18"/>
              </w:rPr>
              <w:t xml:space="preserve">  entityId: string;            // "control4:light:living-room-lights"</w:t>
            </w:r>
          </w:p>
          <w:p>
            <w:pPr>
              <w:spacing w:after="0" w:line="240"/>
            </w:pPr>
            <w:r>
              <w:rPr>
                <w:rFonts w:ascii="Consolas" w:cs="Consolas" w:eastAsia="Consolas" w:hAnsi="Consolas"/>
                <w:sz w:val="18"/>
                <w:szCs w:val="18"/>
              </w:rPr>
              <w:t xml:space="preserve">  capability: Capability;      // "power"</w:t>
            </w:r>
          </w:p>
          <w:p>
            <w:pPr>
              <w:spacing w:after="0" w:line="240"/>
            </w:pPr>
            <w:r>
              <w:rPr>
                <w:rFonts w:ascii="Consolas" w:cs="Consolas" w:eastAsia="Consolas" w:hAnsi="Consolas"/>
                <w:sz w:val="18"/>
                <w:szCs w:val="18"/>
              </w:rPr>
              <w:t xml:space="preserve">  action: string;              // "set" | "toggle" | "step"</w:t>
            </w:r>
          </w:p>
          <w:p>
            <w:pPr>
              <w:spacing w:after="0" w:line="240"/>
            </w:pPr>
            <w:r>
              <w:rPr>
                <w:rFonts w:ascii="Consolas" w:cs="Consolas" w:eastAsia="Consolas" w:hAnsi="Consolas"/>
                <w:sz w:val="18"/>
                <w:szCs w:val="18"/>
              </w:rPr>
              <w:t xml:space="preserve">  args?: Record&lt;string, unknown&gt;;   // { state: "on" } | { level: 35 }</w:t>
            </w:r>
          </w:p>
          <w:p>
            <w:pPr>
              <w:spacing w:after="0" w:line="240"/>
            </w:pPr>
            <w:r>
              <w:rPr>
                <w:rFonts w:ascii="Consolas" w:cs="Consolas" w:eastAsia="Consolas" w:hAnsi="Consolas"/>
                <w:sz w:val="18"/>
                <w:szCs w:val="18"/>
              </w:rPr>
              <w:t xml:space="preserve">  source?: { ecosystem; controller? };  // provenance, for tracing</w:t>
            </w:r>
          </w:p>
          <w:p>
            <w:pPr>
              <w:spacing w:after="0" w:line="240"/>
            </w:pPr>
            <w:r>
              <w:rPr>
                <w:rFonts w:ascii="Consolas" w:cs="Consolas" w:eastAsia="Consolas" w:hAnsi="Consolas"/>
                <w:sz w:val="18"/>
                <w:szCs w:val="18"/>
              </w:rPr>
              <w:t xml:space="preserve">}</w:t>
            </w:r>
          </w:p>
        </w:tc>
      </w:tr>
    </w:tbl>
    <w:p>
      <w:pPr>
        <w:spacing w:after="140" w:line="276"/>
      </w:pPr>
      <w:r>
        <w:t xml:space="preserve">CanonicalState is one normalized shape for every device class; an entity only populates the fields its capabilities cover, plus reachable and ageMs. This is what /v2/state returns and what controllers parse for two-way feedback — the generalization of the original Rose /v1/state payload.</w:t>
      </w:r>
    </w:p>
    <w:p>
      <w:pPr>
        <w:pStyle w:val="Heading1"/>
      </w:pPr>
      <w:r>
        <w:t xml:space="preserve">6. Adapters</w:t>
      </w:r>
    </w:p>
    <w:p>
      <w:pPr>
        <w:spacing w:after="140" w:line="276"/>
      </w:pPr>
      <w:r>
        <w:t xml:space="preserve">An adapter declares its ecosystem and an instance id, and implements either or both roles. The controller role translates a native payload into canonical commands and (optionally) renders canonical state into the ecosystem’s native feedback shape. The device-host role lists the entities it owns, reads their state, and applies canonical commands to them — optionally pushing state changes instead of being polled.</w:t>
      </w:r>
    </w:p>
    <w:p>
      <w:pPr>
        <w:pStyle w:val="Heading2"/>
      </w:pPr>
      <w:r>
        <w:t xml:space="preserve">6.1 Per-ecosystem reality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rPr>
          <w:tblHeader/>
        </w:trPr>
        <w:tc>
          <w:tcPr>
            <w:tcW w:type="dxa" w:w="15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r>
              <w:rPr>
                <w:b/>
                <w:bCs/>
                <w:color w:val="1F3B57"/>
                <w:sz w:val="19"/>
                <w:szCs w:val="19"/>
              </w:rPr>
              <w:t xml:space="preserve">Ecosystem</w:t>
            </w:r>
          </w:p>
        </w:tc>
        <w:tc>
          <w:tcPr>
            <w:tcW w:type="dxa" w:w="393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r>
              <w:rPr>
                <w:b/>
                <w:bCs/>
                <w:color w:val="1F3B57"/>
                <w:sz w:val="19"/>
                <w:szCs w:val="19"/>
              </w:rPr>
              <w:t xml:space="preserve">Controller side (issues commands)</w:t>
            </w:r>
          </w:p>
        </w:tc>
        <w:tc>
          <w:tcPr>
            <w:tcW w:type="dxa" w:w="393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r>
              <w:rPr>
                <w:b/>
                <w:bCs/>
                <w:color w:val="1F3B57"/>
                <w:sz w:val="19"/>
                <w:szCs w:val="19"/>
              </w:rPr>
              <w:t xml:space="preserve">Device-host side (owns devices)</w:t>
            </w:r>
          </w:p>
        </w:tc>
      </w:tr>
      <w:tr>
        <w:trPr>
          <w:tblHeader w:val="false"/>
        </w:trPr>
        <w:tc>
          <w:tcPr>
            <w:tcW w:type="dxa" w:w="1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Rose</w:t>
            </w:r>
          </w:p>
        </w:tc>
        <w:tc>
          <w:tcPr>
            <w:tcW w:type="dxa" w:w="393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w:t>
            </w:r>
          </w:p>
        </w:tc>
        <w:tc>
          <w:tcPr>
            <w:tcW w:type="dxa" w:w="393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LIVE — wraps the existing RoseClient (RS520).</w:t>
            </w:r>
          </w:p>
        </w:tc>
      </w:tr>
      <w:tr>
        <w:trPr>
          <w:tblHeader w:val="false"/>
        </w:trPr>
        <w:tc>
          <w:tcPr>
            <w:tcW w:type="dxa" w:w="15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r>
              <w:rPr>
                <w:b w:val="false"/>
                <w:bCs w:val="false"/>
                <w:sz w:val="19"/>
                <w:szCs w:val="19"/>
              </w:rPr>
              <w:t xml:space="preserve">Control4</w:t>
            </w:r>
          </w:p>
        </w:tc>
        <w:tc>
          <w:tcPr>
            <w:tcW w:type="dxa" w:w="393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r>
              <w:rPr>
                <w:b w:val="false"/>
                <w:bCs w:val="false"/>
                <w:sz w:val="19"/>
                <w:szCs w:val="19"/>
              </w:rPr>
              <w:t xml:space="preserve">C4 verbs (ON / SET_LEVEL / …) and canonical relays → canonical; renders C4 variable writes.</w:t>
            </w:r>
          </w:p>
        </w:tc>
        <w:tc>
          <w:tcPr>
            <w:tcW w:type="dxa" w:w="393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r>
              <w:rPr>
                <w:b w:val="false"/>
                <w:bCs w:val="false"/>
                <w:sz w:val="19"/>
                <w:szCs w:val="19"/>
              </w:rPr>
              <w:t xml:space="preserve">Built to the Director protocol (GET_DEVICES / SEND_COMMAND); needs a controller token to activate.</w:t>
            </w:r>
          </w:p>
        </w:tc>
      </w:tr>
      <w:tr>
        <w:trPr>
          <w:tblHeader w:val="false"/>
        </w:trPr>
        <w:tc>
          <w:tcPr>
            <w:tcW w:type="dxa" w:w="1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URC</w:t>
            </w:r>
          </w:p>
        </w:tc>
        <w:tc>
          <w:tcPr>
            <w:tcW w:type="dxa" w:w="393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IP-driver functions (PowerOn, VolumeSet, Input2…) → canonical; renders flat Universal Parse Data.</w:t>
            </w:r>
          </w:p>
        </w:tc>
        <w:tc>
          <w:tcPr>
            <w:tcW w:type="dxa" w:w="393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URC accessory/IP control surface; dealer-gated.</w:t>
            </w:r>
          </w:p>
        </w:tc>
      </w:tr>
      <w:tr>
        <w:trPr>
          <w:tblHeader w:val="false"/>
        </w:trPr>
        <w:tc>
          <w:tcPr>
            <w:tcW w:type="dxa" w:w="15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r>
              <w:rPr>
                <w:b w:val="false"/>
                <w:bCs w:val="false"/>
                <w:sz w:val="19"/>
                <w:szCs w:val="19"/>
              </w:rPr>
              <w:t xml:space="preserve">Josh AI</w:t>
            </w:r>
          </w:p>
        </w:tc>
        <w:tc>
          <w:tcPr>
            <w:tcW w:type="dxa" w:w="393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r>
              <w:rPr>
                <w:b w:val="false"/>
                <w:bCs w:val="false"/>
                <w:sz w:val="19"/>
                <w:szCs w:val="19"/>
              </w:rPr>
              <w:t xml:space="preserve">Natural-language utterances and structured Nimble intents → canonical; renders a now-playing card.</w:t>
            </w:r>
          </w:p>
        </w:tc>
        <w:tc>
          <w:tcPr>
            <w:tcW w:type="dxa" w:w="393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r>
              <w:rPr>
                <w:b w:val="false"/>
                <w:bCs w:val="false"/>
                <w:sz w:val="19"/>
                <w:szCs w:val="19"/>
              </w:rPr>
              <w:t xml:space="preserve">Nimble DevSuite; partnership-gated.</w:t>
            </w:r>
          </w:p>
        </w:tc>
      </w:tr>
      <w:tr>
        <w:trPr>
          <w:tblHeader w:val="false"/>
        </w:trPr>
        <w:tc>
          <w:tcPr>
            <w:tcW w:type="dxa" w:w="1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Mock</w:t>
            </w:r>
          </w:p>
        </w:tc>
        <w:tc>
          <w:tcPr>
            <w:tcW w:type="dxa" w:w="393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w:t>
            </w:r>
          </w:p>
        </w:tc>
        <w:tc>
          <w:tcPr>
            <w:tcW w:type="dxa" w:w="393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In-memory devices; offline-runnable; the test + demo target.</w:t>
            </w:r>
          </w:p>
        </w:tc>
      </w:tr>
    </w:tbl>
    <w:p>
      <w:pPr>
        <w:spacing w:after="140" w:line="276"/>
      </w:pPr>
      <w:r>
        <w:t xml:space="preserve">The demo mock deliberately hosts “trapped” devices — a Control4-only dimmer and lock, a Josh-only thermostat, a URC-only zone amp — each in an ecosystem the others natively cannot reach, so the translation can be demonstrated with no hardware.</w:t>
      </w:r>
    </w:p>
    <w:p>
      <w:pPr>
        <w:pStyle w:val="Heading2"/>
      </w:pPr>
      <w:r>
        <w:t xml:space="preserve">6.2 Josh AI natural-language path</w:t>
      </w:r>
    </w:p>
    <w:p>
      <w:pPr>
        <w:spacing w:after="140" w:line="276"/>
      </w:pPr>
      <w:r>
        <w:t xml:space="preserve">The Josh controller accepts either a structured intent (what Nimble emits, e.g. {intent: “set_temperature”, room, value}) or a raw utterance, which a pragmatic parser maps to a capability, action, args, and a spoken room/device. A resolver — wired to the live registry — turns “the living room lights” into the matching canonical entities, filtered to those that support the requested capability. This is what allows “turn on the living room lights” to land on a Control4 dimmer.</w:t>
      </w:r>
    </w:p>
    <w:p>
      <w:pPr>
        <w:pStyle w:val="Heading1"/>
      </w:pPr>
      <w:r>
        <w:t xml:space="preserve">7. The Router</w:t>
      </w:r>
    </w:p>
    <w:p>
      <w:pPr>
        <w:pStyle w:val="Heading2"/>
      </w:pPr>
      <w:r>
        <w:t xml:space="preserve">7.1 Dispatch</w:t>
      </w:r>
    </w:p>
    <w:p>
      <w:pPr>
        <w:spacing w:after="140" w:line="276"/>
      </w:pPr>
      <w:r>
        <w:t xml:space="preserve">On every command the router: looks up the target entity in the registry (404 if unknown); checks the entity advertises the command’s capability (400 if not) and that the capability defines the action (400 if not); calls the owning adapter’s applyCommand; then immediately refreshes that one entity’s state so feedback is snappy. Vendor errors are wrapped as adapter_unreachable (502). The router itself contains zero vendor protocol.</w:t>
      </w:r>
    </w:p>
    <w:p>
      <w:pPr>
        <w:pStyle w:val="Heading2"/>
      </w:pPr>
      <w:r>
        <w:t xml:space="preserve">7.2 State synchronization and events</w:t>
      </w:r>
    </w:p>
    <w:p>
      <w:pPr>
        <w:spacing w:after="140" w:line="276"/>
      </w:pPr>
      <w:r>
        <w:t xml:space="preserve">For each device host the router either subscribes (push model) or polls at the adapter’s cadence. Each read is diffed against the cached snapshot; when fields change, a StateChangeEvent is emitted to all listeners — the /v2/events SSE stream and any controller rendering feedback. Volume and other fields hold last-known-good on a failed read, mirroring the original poller. This is the N-way generalization of the single-consumer feedback the original bridge gave URC.</w:t>
      </w:r>
    </w:p>
    <w:p>
      <w:pPr>
        <w:pStyle w:val="Heading1"/>
      </w:pPr>
      <w:r>
        <w:t xml:space="preserve">8. API Surface</w:t>
      </w:r>
    </w:p>
    <w:p>
      <w:pPr>
        <w:pStyle w:val="Heading2"/>
      </w:pPr>
      <w:r>
        <w:t xml:space="preserve">8.1 Universal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r>
              <w:rPr>
                <w:b/>
                <w:bCs/>
                <w:color w:val="1F3B57"/>
                <w:sz w:val="19"/>
                <w:szCs w:val="19"/>
              </w:rPr>
              <w:t xml:space="preserve">Route</w:t>
            </w:r>
          </w:p>
        </w:tc>
        <w:tc>
          <w:tcPr>
            <w:tcW w:type="dxa" w:w="624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r>
              <w:rPr>
                <w:b/>
                <w:bCs/>
                <w:color w:val="1F3B57"/>
                <w:sz w:val="19"/>
                <w:szCs w:val="19"/>
              </w:rPr>
              <w:t xml:space="preserve">Purpose</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GET /v2/entities</w:t>
            </w:r>
          </w:p>
        </w:tc>
        <w:tc>
          <w:tcPr>
            <w:tcW w:type="dxa" w:w="62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Every device, any vendor. Filter ?ecosystem=&amp;type=&amp;room=.</w:t>
            </w:r>
          </w:p>
        </w:tc>
      </w:tr>
      <w:tr>
        <w:trPr>
          <w:tblHeader w:val="false"/>
        </w:trPr>
        <w:tc>
          <w:tcPr>
            <w:tcW w:type="dxa" w:w="312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r>
              <w:rPr>
                <w:b w:val="false"/>
                <w:bCs w:val="false"/>
                <w:sz w:val="19"/>
                <w:szCs w:val="19"/>
              </w:rPr>
              <w:t xml:space="preserve">GET /v2/entities/:id/state?fresh=1</w:t>
            </w:r>
          </w:p>
        </w:tc>
        <w:tc>
          <w:tcPr>
            <w:tcW w:type="dxa" w:w="624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r>
              <w:rPr>
                <w:b w:val="false"/>
                <w:bCs w:val="false"/>
                <w:sz w:val="19"/>
                <w:szCs w:val="19"/>
              </w:rPr>
              <w:t xml:space="preserve">Normalized read-back (two-way feedback).</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POST /v2/command</w:t>
            </w:r>
          </w:p>
        </w:tc>
        <w:tc>
          <w:tcPr>
            <w:tcW w:type="dxa" w:w="62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Issue a canonical command: {entityId, capability, action, args}.</w:t>
            </w:r>
          </w:p>
        </w:tc>
      </w:tr>
      <w:tr>
        <w:trPr>
          <w:tblHeader w:val="false"/>
        </w:trPr>
        <w:tc>
          <w:tcPr>
            <w:tcW w:type="dxa" w:w="312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r>
              <w:rPr>
                <w:b w:val="false"/>
                <w:bCs w:val="false"/>
                <w:sz w:val="19"/>
                <w:szCs w:val="19"/>
              </w:rPr>
              <w:t xml:space="preserve">POST /v2/ingress/:ecosystem</w:t>
            </w:r>
          </w:p>
        </w:tc>
        <w:tc>
          <w:tcPr>
            <w:tcW w:type="dxa" w:w="624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r>
              <w:rPr>
                <w:b w:val="false"/>
                <w:bCs w:val="false"/>
                <w:sz w:val="19"/>
                <w:szCs w:val="19"/>
              </w:rPr>
              <w:t xml:space="preserve">Submit a NATIVE payload; the adapter translates it, then dispatches.</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GET /v2/entities/:id/render/:ecosystem</w:t>
            </w:r>
          </w:p>
        </w:tc>
        <w:tc>
          <w:tcPr>
            <w:tcW w:type="dxa" w:w="62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Canonical state rendered into a vendor’s native feedback shape.</w:t>
            </w:r>
          </w:p>
        </w:tc>
      </w:tr>
      <w:tr>
        <w:trPr>
          <w:tblHeader w:val="false"/>
        </w:trPr>
        <w:tc>
          <w:tcPr>
            <w:tcW w:type="dxa" w:w="312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r>
              <w:rPr>
                <w:b w:val="false"/>
                <w:bCs w:val="false"/>
                <w:sz w:val="19"/>
                <w:szCs w:val="19"/>
              </w:rPr>
              <w:t xml:space="preserve">GET /v2/events</w:t>
            </w:r>
          </w:p>
        </w:tc>
        <w:tc>
          <w:tcPr>
            <w:tcW w:type="dxa" w:w="624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r>
              <w:rPr>
                <w:b w:val="false"/>
                <w:bCs w:val="false"/>
                <w:sz w:val="19"/>
                <w:szCs w:val="19"/>
              </w:rPr>
              <w:t xml:space="preserve">Server-sent events stream of state changes.</w:t>
            </w:r>
          </w:p>
        </w:tc>
      </w:tr>
      <w:tr>
        <w:trPr>
          <w:tblHeader w:val="false"/>
        </w:trPr>
        <w:tc>
          <w:tcPr>
            <w:tcW w:type="dxa" w:w="31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GET /v2/health</w:t>
            </w:r>
          </w:p>
        </w:tc>
        <w:tc>
          <w:tcPr>
            <w:tcW w:type="dxa" w:w="624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Adapters, entity count, reachable count.</w:t>
            </w:r>
          </w:p>
        </w:tc>
      </w:tr>
    </w:tbl>
    <w:p>
      <w:pPr>
        <w:spacing w:after="140" w:line="276"/>
      </w:pPr>
      <w:r>
        <w:t xml:space="preserve">The command/ingress split is the product: /v2/command takes already-canonical input, while /v2/ingress/:ecosystem takes a vendor-native payload (a Josh utterance, a URC function, a Control4 verb) and runs it through that ecosystem’s translator first.</w:t>
      </w:r>
    </w:p>
    <w:p>
      <w:pPr>
        <w:pStyle w:val="Heading2"/>
      </w:pPr>
      <w:r>
        <w:t xml:space="preserve">8.2 Legacy /v1 (Rose-compat)</w:t>
      </w:r>
    </w:p>
    <w:p>
      <w:pPr>
        <w:spacing w:after="140" w:line="276"/>
      </w:pPr>
      <w:r>
        <w:t xml:space="preserve">The original /v1/health, /v1/state, /v1/power, /v1/source, /v1/volume, and /v1/transport endpoints are preserved exactly, now implemented over the router against the Rose entity. The existing URC IP driver needs no change, yet the same Rose device is now also reachable by Control4 and Josh. /v1/transport still returns 501 — Rose transport control remains Phase 2.</w:t>
      </w:r>
    </w:p>
    <w:p>
      <w:pPr>
        <w:pStyle w:val="Heading1"/>
      </w:pPr>
      <w:r>
        <w:t xml:space="preserve">9. Cross-Ecosystem Flows (worked examples)</w:t>
      </w:r>
    </w:p>
    <w:p>
      <w:pPr>
        <w:pStyle w:val="Heading2"/>
      </w:pPr>
      <w:r>
        <w:t xml:space="preserve">9.1 Josh voice → Control4-only light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3F3F3"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POST /v2/ingress/josh   { "utterance": "turn on the living room lights" }</w:t>
            </w:r>
          </w:p>
          <w:p>
            <w:pPr>
              <w:spacing w:after="0" w:line="240"/>
            </w:pPr>
            <w:r>
              <w:rPr>
                <w:rFonts w:ascii="Consolas" w:cs="Consolas" w:eastAsia="Consolas" w:hAnsi="Consolas"/>
                <w:sz w:val="18"/>
                <w:szCs w:val="18"/>
              </w:rPr>
              <w:t xml:space="preserve">  josh.translateInbound  -&gt; power.set{state:on} on control4:light:living-room-lights</w:t>
            </w:r>
          </w:p>
          <w:p>
            <w:pPr>
              <w:spacing w:after="0" w:line="240"/>
            </w:pPr>
            <w:r>
              <w:rPr>
                <w:rFonts w:ascii="Consolas" w:cs="Consolas" w:eastAsia="Consolas" w:hAnsi="Consolas"/>
                <w:sz w:val="18"/>
                <w:szCs w:val="18"/>
              </w:rPr>
              <w:t xml:space="preserve">  router.dispatch        -&gt; Control4Adapter.applyCommand -&gt; Director SEND_COMMAND ON</w:t>
            </w:r>
          </w:p>
          <w:p>
            <w:pPr>
              <w:spacing w:after="0" w:line="240"/>
            </w:pPr>
            <w:r>
              <w:rPr>
                <w:rFonts w:ascii="Consolas" w:cs="Consolas" w:eastAsia="Consolas" w:hAnsi="Consolas"/>
                <w:sz w:val="18"/>
                <w:szCs w:val="18"/>
              </w:rPr>
              <w:t xml:space="preserve">  result: { ok:true, entityId:"control4:light:living-room-lights", capability:"power" }</w:t>
            </w:r>
          </w:p>
        </w:tc>
      </w:tr>
    </w:tbl>
    <w:p>
      <w:pPr>
        <w:pStyle w:val="Heading2"/>
      </w:pPr>
      <w:r>
        <w:t xml:space="preserve">9.2 URC keypad → Hi-Fi Rose (via /v1,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3F3F3"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POST /v1/source   { "input": "OPTICAL" }</w:t>
            </w:r>
          </w:p>
          <w:p>
            <w:pPr>
              <w:spacing w:after="0" w:line="240"/>
            </w:pPr>
            <w:r>
              <w:rPr>
                <w:rFonts w:ascii="Consolas" w:cs="Consolas" w:eastAsia="Consolas" w:hAnsi="Consolas"/>
                <w:sz w:val="18"/>
                <w:szCs w:val="18"/>
              </w:rPr>
              <w:t xml:space="preserve">  v1-shim          -&gt; source.set{source: optical} on rose:media_player:rose</w:t>
            </w:r>
          </w:p>
          <w:p>
            <w:pPr>
              <w:spacing w:after="0" w:line="240"/>
            </w:pPr>
            <w:r>
              <w:rPr>
                <w:rFonts w:ascii="Consolas" w:cs="Consolas" w:eastAsia="Consolas" w:hAnsi="Consolas"/>
                <w:sz w:val="18"/>
                <w:szCs w:val="18"/>
              </w:rPr>
              <w:t xml:space="preserve">  router.dispatch  -&gt; RoseAdapter -&gt; RoseClient POST /input.mode.set {funcMode:2}</w:t>
            </w:r>
          </w:p>
        </w:tc>
      </w:tr>
    </w:tbl>
    <w:p>
      <w:pPr>
        <w:pStyle w:val="Heading2"/>
      </w:pPr>
      <w:r>
        <w:t xml:space="preserve">9.3 Control4 → Josh-owned thermostat; feedback rendered for URC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3F3F3"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POST /v2/ingress/control4  { entityId:"josh:thermostat:..", command:"SET_SETPOINT", .. }</w:t>
            </w:r>
          </w:p>
          <w:p>
            <w:pPr>
              <w:spacing w:after="0" w:line="240"/>
            </w:pPr>
            <w:r>
              <w:rPr>
                <w:rFonts w:ascii="Consolas" w:cs="Consolas" w:eastAsia="Consolas" w:hAnsi="Consolas"/>
                <w:sz w:val="18"/>
                <w:szCs w:val="18"/>
              </w:rPr>
              <w:t xml:space="preserve">  -&gt; climate.set{setpoint:23} -&gt; Josh device host applies it</w:t>
            </w:r>
          </w:p>
          <w:p>
            <w:pPr>
              <w:spacing w:after="0" w:line="240"/>
            </w:pPr>
            <w:r>
              <w:rPr>
                <w:rFonts w:ascii="Consolas" w:cs="Consolas" w:eastAsia="Consolas" w:hAnsi="Consolas"/>
                <w:sz w:val="18"/>
                <w:szCs w:val="18"/>
              </w:rPr>
              <w:t xml:space="preserve">GET /v2/entities/josh:thermostat:../render/urc</w:t>
            </w:r>
          </w:p>
          <w:p>
            <w:pPr>
              <w:spacing w:after="0" w:line="240"/>
            </w:pPr>
            <w:r>
              <w:rPr>
                <w:rFonts w:ascii="Consolas" w:cs="Consolas" w:eastAsia="Consolas" w:hAnsi="Consolas"/>
                <w:sz w:val="18"/>
                <w:szCs w:val="18"/>
              </w:rPr>
              <w:t xml:space="preserve">  -&gt; { ONLINE:1, .. }   (canonical state rendered as URC Universal Parse Data)</w:t>
            </w:r>
          </w:p>
        </w:tc>
      </w:tr>
    </w:tbl>
    <w:p>
      <w:pPr>
        <w:pStyle w:val="Heading1"/>
      </w:pPr>
      <w:r>
        <w:t xml:space="preserve">10. Per-Ecosystem Integration Status &amp; Path to Production</w:t>
      </w:r>
    </w:p>
    <w:p>
      <w:pPr>
        <w:pStyle w:val="Heading2"/>
      </w:pPr>
      <w:r>
        <w:t xml:space="preserve">10.1 Control4</w:t>
      </w:r>
    </w:p>
    <w:p>
      <w:pPr>
        <w:spacing w:after="140" w:line="276"/>
      </w:pPr>
      <w:r>
        <w:t xml:space="preserve">Control4 controllers run “Director.” There is no published public API, but the local Director protocol is well-understood from the open-source pyControl4 project used by Home Assistant: authenticate to the controller, then issue GET_DEVICES, variable reads, and SEND_COMMAND against integer device ids. The adapter is built to that shape. To go live: supply a controller IP and a Director bearer token (obtained via the documented local-auth handshake) by implementing the Control4Director interface. To expose translator devices into Control4 instead, ship a small DriverWorks proxy driver (.c4z) that relays to /v2.</w:t>
      </w:r>
    </w:p>
    <w:p>
      <w:pPr>
        <w:pStyle w:val="Heading2"/>
      </w:pPr>
      <w:r>
        <w:t xml:space="preserve">10.2 URC Total Control</w:t>
      </w:r>
    </w:p>
    <w:p>
      <w:pPr>
        <w:spacing w:after="140" w:line="276"/>
      </w:pPr>
      <w:r>
        <w:t xml:space="preserve">The controller side is the original story: a URC custom IP driver authored in Accelerator 3 targets the bridge; the adapter translates its functions and renders Universal Parse Data for two-way feedback. To expose a URC-only device to the others, implement the UrcClient against URC’s third-party accessory/IP surface — dealer-gated. Producing the Accelerator 3 driver package itself requires a dealer-cert workstation (Plan §6 Phase 1).</w:t>
      </w:r>
    </w:p>
    <w:p>
      <w:pPr>
        <w:pStyle w:val="Heading2"/>
      </w:pPr>
      <w:r>
        <w:t xml:space="preserve">10.3 Josh AI</w:t>
      </w:r>
    </w:p>
    <w:p>
      <w:pPr>
        <w:spacing w:after="140" w:line="276"/>
      </w:pPr>
      <w:r>
        <w:t xml:space="preserve">The controller side is fully implemented (utterance + structured intent → canonical). Exposing Josh-managed devices, or pushing now-playing into the Josh UI, requires Nimble DevSuite access on a partnership basis (Plan §3.3 / §6 Phase 4). The adapter’s JoshClient interface is the single seam to implement once that access lands.</w:t>
      </w:r>
    </w:p>
    <w:p>
      <w:pPr>
        <w:pStyle w:val="Heading2"/>
      </w:pPr>
      <w:r>
        <w:t xml:space="preserve">10.4 Hi-Fi Rose</w:t>
      </w:r>
    </w:p>
    <w:p>
      <w:pPr>
        <w:spacing w:after="140" w:line="276"/>
      </w:pPr>
      <w:r>
        <w:t xml:space="preserve">Live today via the existing RoseClient. The adapter advertises power, volume, and source; transport is reported as read-only telemetry but not advertised as a controllable capability because Rose transport endpoints are unverified (Plan §6 Phase 2). Firmware drift is still absorbed here — the rest of the system is unaffected.</w:t>
      </w:r>
    </w:p>
    <w:p>
      <w:pPr>
        <w:pStyle w:val="Heading1"/>
      </w:pPr>
      <w:r>
        <w:t xml:space="preserve">11. Control4 in the Artifact Simulator</w:t>
      </w:r>
    </w:p>
    <w:p>
      <w:pPr>
        <w:spacing w:after="140" w:line="276"/>
      </w:pPr>
      <w:r>
        <w:t xml:space="preserve">The web app’s device simulator modeled URC and Josh profiles but not Control4 — even though Control4 is one of the three target ecosystems. Two Control4 controller profiles were added end-to-end: control4_ea (EA-series, OS 3.3+, ARM, .c4z driver bundles) and control4_core (Core-series, OS 3.4+). The change propagates through the profile spec, the request validator, the admin UI list, the generated database enum type, and a new migration extending the Postgres device_profile enum.</w:t>
      </w:r>
    </w:p>
    <w:p>
      <w:pPr>
        <w:pStyle w:val="Heading1"/>
      </w:pPr>
      <w:r>
        <w:t xml:space="preserve">12. Testing &amp; Verification</w:t>
      </w:r>
    </w:p>
    <w:p>
      <w:pPr>
        <w:spacing w:after="140" w:line="276"/>
      </w:pPr>
      <w:r>
        <w:t xml:space="preserve">The TypeScript build is clean (tsc --noEmit, strict mode) and an 18-case suite passes under the Node test runner. The suite covers model and mapping logic, router dispatch and its capability/entity guards, every controller’s native-to-canonical translation, the headline cross-ecosystem path, state-change events, and the HTTP surface via Fastify inject (including the /v1 shim round-trip). Beyond the suite, the assembled service was booted and exercised over HTTP.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1760"/>
        <w:gridCol w:w="2000"/>
      </w:tblGrid>
      <w:tr>
        <w:trPr>
          <w:tblHeader/>
        </w:trPr>
        <w:tc>
          <w:tcPr>
            <w:tcW w:type="dxa" w:w="56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r>
              <w:rPr>
                <w:b/>
                <w:bCs/>
                <w:color w:val="1F3B57"/>
                <w:sz w:val="19"/>
                <w:szCs w:val="19"/>
              </w:rPr>
              <w:t xml:space="preserve">Verification</w:t>
            </w:r>
          </w:p>
        </w:tc>
        <w:tc>
          <w:tcPr>
            <w:tcW w:type="dxa" w:w="176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r>
              <w:rPr>
                <w:b/>
                <w:bCs/>
                <w:color w:val="1F3B57"/>
                <w:sz w:val="19"/>
                <w:szCs w:val="19"/>
              </w:rPr>
              <w:t xml:space="preserve">Result</w:t>
            </w:r>
          </w:p>
        </w:tc>
        <w:tc>
          <w:tcPr>
            <w:tcW w:type="dxa" w:w="20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r>
              <w:rPr>
                <w:b/>
                <w:bCs/>
                <w:color w:val="1F3B57"/>
                <w:sz w:val="19"/>
                <w:szCs w:val="19"/>
              </w:rPr>
              <w:t xml:space="preserve">Method</w:t>
            </w:r>
          </w:p>
        </w:tc>
      </w:tr>
      <w:tr>
        <w:trPr>
          <w:tblHeader w:val="false"/>
        </w:trPr>
        <w:tc>
          <w:tcPr>
            <w:tcW w:type="dxa" w:w="5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TypeScript strict typecheck (bridge)</w:t>
            </w:r>
          </w:p>
        </w:tc>
        <w:tc>
          <w:tcPr>
            <w:tcW w:type="dxa" w:w="17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PASS</w:t>
            </w:r>
          </w:p>
        </w:tc>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tsc --noEmit</w:t>
            </w:r>
          </w:p>
        </w:tc>
      </w:tr>
      <w:tr>
        <w:trPr>
          <w:tblHeader w:val="false"/>
        </w:trPr>
        <w:tc>
          <w:tcPr>
            <w:tcW w:type="dxa" w:w="56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r>
              <w:rPr>
                <w:b w:val="false"/>
                <w:bCs w:val="false"/>
                <w:sz w:val="19"/>
                <w:szCs w:val="19"/>
              </w:rPr>
              <w:t xml:space="preserve">Unit + integration suite</w:t>
            </w:r>
          </w:p>
        </w:tc>
        <w:tc>
          <w:tcPr>
            <w:tcW w:type="dxa" w:w="176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r>
              <w:rPr>
                <w:b w:val="false"/>
                <w:bCs w:val="false"/>
                <w:sz w:val="19"/>
                <w:szCs w:val="19"/>
              </w:rPr>
              <w:t xml:space="preserve">18 / 18</w:t>
            </w:r>
          </w:p>
        </w:tc>
        <w:tc>
          <w:tcPr>
            <w:tcW w:type="dxa" w:w="20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r>
              <w:rPr>
                <w:b w:val="false"/>
                <w:bCs w:val="false"/>
                <w:sz w:val="19"/>
                <w:szCs w:val="19"/>
              </w:rPr>
              <w:t xml:space="preserve">node --test</w:t>
            </w:r>
          </w:p>
        </w:tc>
      </w:tr>
      <w:tr>
        <w:trPr>
          <w:tblHeader w:val="false"/>
        </w:trPr>
        <w:tc>
          <w:tcPr>
            <w:tcW w:type="dxa" w:w="5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Josh utterance → Control4 light (live boot)</w:t>
            </w:r>
          </w:p>
        </w:tc>
        <w:tc>
          <w:tcPr>
            <w:tcW w:type="dxa" w:w="17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power on</w:t>
            </w:r>
          </w:p>
        </w:tc>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curl /v2/ingress/josh</w:t>
            </w:r>
          </w:p>
        </w:tc>
      </w:tr>
      <w:tr>
        <w:trPr>
          <w:tblHeader w:val="false"/>
        </w:trPr>
        <w:tc>
          <w:tcPr>
            <w:tcW w:type="dxa" w:w="56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r>
              <w:rPr>
                <w:b w:val="false"/>
                <w:bCs w:val="false"/>
                <w:sz w:val="19"/>
                <w:szCs w:val="19"/>
              </w:rPr>
              <w:t xml:space="preserve">State rendered into URC parse-data (live boot)</w:t>
            </w:r>
          </w:p>
        </w:tc>
        <w:tc>
          <w:tcPr>
            <w:tcW w:type="dxa" w:w="176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r>
              <w:rPr>
                <w:b w:val="false"/>
                <w:bCs w:val="false"/>
                <w:sz w:val="19"/>
                <w:szCs w:val="19"/>
              </w:rPr>
              <w:t xml:space="preserve">POWER: ON</w:t>
            </w:r>
          </w:p>
        </w:tc>
        <w:tc>
          <w:tcPr>
            <w:tcW w:type="dxa" w:w="20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r>
              <w:rPr>
                <w:b w:val="false"/>
                <w:bCs w:val="false"/>
                <w:sz w:val="19"/>
                <w:szCs w:val="19"/>
              </w:rPr>
              <w:t xml:space="preserve">curl /render/urc</w:t>
            </w:r>
          </w:p>
        </w:tc>
      </w:tr>
      <w:tr>
        <w:trPr>
          <w:tblHeader w:val="false"/>
        </w:trPr>
        <w:tc>
          <w:tcPr>
            <w:tcW w:type="dxa" w:w="5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/v1 Rose-compat round-trip</w:t>
            </w:r>
          </w:p>
        </w:tc>
        <w:tc>
          <w:tcPr>
            <w:tcW w:type="dxa" w:w="17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PASS</w:t>
            </w:r>
          </w:p>
        </w:tc>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Fastify inject</w:t>
            </w:r>
          </w:p>
        </w:tc>
      </w:tr>
      <w:tr>
        <w:trPr>
          <w:tblHeader w:val="false"/>
        </w:trPr>
        <w:tc>
          <w:tcPr>
            <w:tcW w:type="dxa" w:w="56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r>
              <w:rPr>
                <w:b w:val="false"/>
                <w:bCs w:val="false"/>
                <w:sz w:val="19"/>
                <w:szCs w:val="19"/>
              </w:rPr>
              <w:t xml:space="preserve">Capability / entity guards reject bad input</w:t>
            </w:r>
          </w:p>
        </w:tc>
        <w:tc>
          <w:tcPr>
            <w:tcW w:type="dxa" w:w="176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r>
              <w:rPr>
                <w:b w:val="false"/>
                <w:bCs w:val="false"/>
                <w:sz w:val="19"/>
                <w:szCs w:val="19"/>
              </w:rPr>
              <w:t xml:space="preserve">400 / 404</w:t>
            </w:r>
          </w:p>
        </w:tc>
        <w:tc>
          <w:tcPr>
            <w:tcW w:type="dxa" w:w="20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r>
              <w:rPr>
                <w:b w:val="false"/>
                <w:bCs w:val="false"/>
                <w:sz w:val="19"/>
                <w:szCs w:val="19"/>
              </w:rPr>
              <w:t xml:space="preserve">Fastify inject</w:t>
            </w:r>
          </w:p>
        </w:tc>
      </w:tr>
    </w:tbl>
    <w:p>
      <w:pPr>
        <w:pStyle w:val="Heading1"/>
      </w:pPr>
      <w:r>
        <w:t xml:space="preserve">13. Extending the Translator</w:t>
      </w:r>
    </w:p>
    <w:p>
      <w:pPr>
        <w:spacing w:after="140" w:line="276"/>
      </w:pPr>
      <w:r>
        <w:rPr>
          <w:b/>
          <w:bCs/>
        </w:rPr>
        <w:t xml:space="preserve">To add a new ecosystem (e.g. Savant, Lutron):</w:t>
      </w:r>
    </w:p>
    <w:p>
      <w:pPr>
        <w:pStyle w:val="ListParagraph"/>
        <w:numPr>
          <w:ilvl w:val="0"/>
          <w:numId w:val="2"/>
        </w:numPr>
        <w:spacing w:after="60"/>
      </w:pPr>
      <w:r>
        <w:t xml:space="preserve">Create universal/adapters/&lt;eco&gt;.ts implementing EcosystemAdapter.</w:t>
      </w:r>
    </w:p>
    <w:p>
      <w:pPr>
        <w:pStyle w:val="ListParagraph"/>
        <w:numPr>
          <w:ilvl w:val="0"/>
          <w:numId w:val="2"/>
        </w:numPr>
        <w:spacing w:after="60"/>
      </w:pPr>
      <w:r>
        <w:t xml:space="preserve">For the controller role, write translateInbound (native → canonical) and optionally renderState (canonical → native feedback).</w:t>
      </w:r>
    </w:p>
    <w:p>
      <w:pPr>
        <w:pStyle w:val="ListParagraph"/>
        <w:numPr>
          <w:ilvl w:val="0"/>
          <w:numId w:val="2"/>
        </w:numPr>
        <w:spacing w:after="60"/>
      </w:pPr>
      <w:r>
        <w:t xml:space="preserve">For the device-host role, write listEntities, getState, and applyCommand against the vendor protocol; add subscribe for push state.</w:t>
      </w:r>
    </w:p>
    <w:p>
      <w:pPr>
        <w:pStyle w:val="ListParagraph"/>
        <w:numPr>
          <w:ilvl w:val="0"/>
          <w:numId w:val="2"/>
        </w:numPr>
        <w:spacing w:after="60"/>
      </w:pPr>
      <w:r>
        <w:t xml:space="preserve">Register it in translator.ts and add the ecosystem id to EcosystemId in model.ts.</w:t>
      </w:r>
    </w:p>
    <w:p>
      <w:pPr>
        <w:spacing w:after="140" w:line="276"/>
      </w:pPr>
      <w:r>
        <w:rPr>
          <w:b/>
          <w:bCs/>
        </w:rPr>
        <w:t xml:space="preserve">To add a new device class or capability:</w:t>
      </w:r>
    </w:p>
    <w:p>
      <w:pPr>
        <w:pStyle w:val="ListParagraph"/>
        <w:numPr>
          <w:ilvl w:val="0"/>
          <w:numId w:val="2"/>
        </w:numPr>
        <w:spacing w:after="60"/>
      </w:pPr>
      <w:r>
        <w:t xml:space="preserve">Add the EntityType and/or Capability (with its actions) to model.ts; extend CanonicalState if it carries new state.</w:t>
      </w:r>
    </w:p>
    <w:p>
      <w:pPr>
        <w:pStyle w:val="ListParagraph"/>
        <w:numPr>
          <w:ilvl w:val="0"/>
          <w:numId w:val="2"/>
        </w:numPr>
        <w:spacing w:after="60"/>
      </w:pPr>
      <w:r>
        <w:t xml:space="preserve">Teach the relevant adapters how to map it. The router needs no change — it is capability-agnostic.</w:t>
      </w:r>
    </w:p>
    <w:p>
      <w:pPr>
        <w:pStyle w:val="Heading1"/>
      </w:pPr>
      <w:r>
        <w:t xml:space="preserve">14. Deployment &amp; Configuration</w:t>
      </w:r>
    </w:p>
    <w:p>
      <w:pPr>
        <w:spacing w:after="140" w:line="276"/>
      </w:pPr>
      <w:r>
        <w:t xml:space="preserve">The component ships inside the existing bridge service (a single Fastify process; Dockerfile and docker-compose unchanged). It runs out of the box with the in-memory demo devices and no hardware. Configuration is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rPr>
          <w:tblHeader/>
        </w:trPr>
        <w:tc>
          <w:tcPr>
            <w:tcW w:type="dxa" w:w="26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r>
              <w:rPr>
                <w:b/>
                <w:bCs/>
                <w:color w:val="1F3B57"/>
                <w:sz w:val="19"/>
                <w:szCs w:val="19"/>
              </w:rPr>
              <w:t xml:space="preserve">Variable</w:t>
            </w:r>
          </w:p>
        </w:tc>
        <w:tc>
          <w:tcPr>
            <w:tcW w:type="dxa" w:w="150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r>
              <w:rPr>
                <w:b/>
                <w:bCs/>
                <w:color w:val="1F3B57"/>
                <w:sz w:val="19"/>
                <w:szCs w:val="19"/>
              </w:rPr>
              <w:t xml:space="preserve">Default</w:t>
            </w:r>
          </w:p>
        </w:tc>
        <w:tc>
          <w:tcPr>
            <w:tcW w:type="dxa" w:w="5260"/>
            <w:tcBorders>
              <w:top w:val="single" w:color="BBBBBB" w:sz="1"/>
              <w:left w:val="single" w:color="BBBBBB" w:sz="1"/>
              <w:bottom w:val="single" w:color="BBBBBB" w:sz="1"/>
              <w:right w:val="single" w:color="BBBBBB" w:sz="1"/>
            </w:tcBorders>
            <w:shd w:fill="D5E8F0" w:val="clear"/>
            <w:tcMar>
              <w:top w:type="dxa" w:w="70"/>
              <w:left w:type="dxa" w:w="110"/>
              <w:bottom w:type="dxa" w:w="70"/>
              <w:right w:type="dxa" w:w="110"/>
            </w:tcMar>
          </w:tcPr>
          <w:p>
            <w:r>
              <w:rPr>
                <w:b/>
                <w:bCs/>
                <w:color w:val="1F3B57"/>
                <w:sz w:val="19"/>
                <w:szCs w:val="19"/>
              </w:rPr>
              <w:t xml:space="preserve">Purpose</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UT_ENABLED</w:t>
            </w:r>
          </w:p>
        </w:tc>
        <w:tc>
          <w:tcPr>
            <w:tcW w:type="dxa" w:w="1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true</w:t>
            </w:r>
          </w:p>
        </w:tc>
        <w:tc>
          <w:tcPr>
            <w:tcW w:type="dxa" w:w="52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Mount the /v2 universal surface.</w:t>
            </w:r>
          </w:p>
        </w:tc>
      </w:tr>
      <w:tr>
        <w:trPr>
          <w:tblHeader w:val="false"/>
        </w:trPr>
        <w:tc>
          <w:tcPr>
            <w:tcW w:type="dxa" w:w="26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r>
              <w:rPr>
                <w:b w:val="false"/>
                <w:bCs w:val="false"/>
                <w:sz w:val="19"/>
                <w:szCs w:val="19"/>
              </w:rPr>
              <w:t xml:space="preserve">UT_ROSE_ENABLED</w:t>
            </w:r>
          </w:p>
        </w:tc>
        <w:tc>
          <w:tcPr>
            <w:tcW w:type="dxa" w:w="15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r>
              <w:rPr>
                <w:b w:val="false"/>
                <w:bCs w:val="false"/>
                <w:sz w:val="19"/>
                <w:szCs w:val="19"/>
              </w:rPr>
              <w:t xml:space="preserve">true</w:t>
            </w:r>
          </w:p>
        </w:tc>
        <w:tc>
          <w:tcPr>
            <w:tcW w:type="dxa" w:w="526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r>
              <w:rPr>
                <w:b w:val="false"/>
                <w:bCs w:val="false"/>
                <w:sz w:val="19"/>
                <w:szCs w:val="19"/>
              </w:rPr>
              <w:t xml:space="preserve">Register the Rose RS520 as a live entity (uses ROSE_HOST).</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UT_MOCK_DEMO</w:t>
            </w:r>
          </w:p>
        </w:tc>
        <w:tc>
          <w:tcPr>
            <w:tcW w:type="dxa" w:w="1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true</w:t>
            </w:r>
          </w:p>
        </w:tc>
        <w:tc>
          <w:tcPr>
            <w:tcW w:type="dxa" w:w="52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Register the in-memory demo devices. Set false in production.</w:t>
            </w:r>
          </w:p>
        </w:tc>
      </w:tr>
      <w:tr>
        <w:trPr>
          <w:tblHeader w:val="false"/>
        </w:trPr>
        <w:tc>
          <w:tcPr>
            <w:tcW w:type="dxa" w:w="26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r>
              <w:rPr>
                <w:b w:val="false"/>
                <w:bCs w:val="false"/>
                <w:sz w:val="19"/>
                <w:szCs w:val="19"/>
              </w:rPr>
              <w:t xml:space="preserve">UT_CONTROLLERS</w:t>
            </w:r>
          </w:p>
        </w:tc>
        <w:tc>
          <w:tcPr>
            <w:tcW w:type="dxa" w:w="15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r>
              <w:rPr>
                <w:b w:val="false"/>
                <w:bCs w:val="false"/>
                <w:sz w:val="19"/>
                <w:szCs w:val="19"/>
              </w:rPr>
              <w:t xml:space="preserve">control4,urc,josh</w:t>
            </w:r>
          </w:p>
        </w:tc>
        <w:tc>
          <w:tcPr>
            <w:tcW w:type="dxa" w:w="526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r>
              <w:rPr>
                <w:b w:val="false"/>
                <w:bCs w:val="false"/>
                <w:sz w:val="19"/>
                <w:szCs w:val="19"/>
              </w:rPr>
              <w:t xml:space="preserve">Which controller ingresses to enable.</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ROSE_HOST / ROSE_PORT</w:t>
            </w:r>
          </w:p>
        </w:tc>
        <w:tc>
          <w:tcPr>
            <w:tcW w:type="dxa" w:w="15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 / 9283</w:t>
            </w:r>
          </w:p>
        </w:tc>
        <w:tc>
          <w:tcPr>
            <w:tcW w:type="dxa" w:w="52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val="false"/>
                <w:bCs w:val="false"/>
                <w:sz w:val="19"/>
                <w:szCs w:val="19"/>
              </w:rPr>
              <w:t xml:space="preserve">Rose device address (as before).</w:t>
            </w:r>
          </w:p>
        </w:tc>
      </w:tr>
      <w:tr>
        <w:trPr>
          <w:tblHeader w:val="false"/>
        </w:trPr>
        <w:tc>
          <w:tcPr>
            <w:tcW w:type="dxa" w:w="26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r>
              <w:rPr>
                <w:b w:val="false"/>
                <w:bCs w:val="false"/>
                <w:sz w:val="19"/>
                <w:szCs w:val="19"/>
              </w:rPr>
              <w:t xml:space="preserve">BRIDGE_PORT</w:t>
            </w:r>
          </w:p>
        </w:tc>
        <w:tc>
          <w:tcPr>
            <w:tcW w:type="dxa" w:w="150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r>
              <w:rPr>
                <w:b w:val="false"/>
                <w:bCs w:val="false"/>
                <w:sz w:val="19"/>
                <w:szCs w:val="19"/>
              </w:rPr>
              <w:t xml:space="preserve">8088</w:t>
            </w:r>
          </w:p>
        </w:tc>
        <w:tc>
          <w:tcPr>
            <w:tcW w:type="dxa" w:w="5260"/>
            <w:tcBorders>
              <w:top w:val="single" w:color="BBBBBB" w:sz="1"/>
              <w:left w:val="single" w:color="BBBBBB" w:sz="1"/>
              <w:bottom w:val="single" w:color="BBBBBB" w:sz="1"/>
              <w:right w:val="single" w:color="BBBBBB" w:sz="1"/>
            </w:tcBorders>
            <w:shd w:fill="F2F6FA" w:val="clear"/>
            <w:tcMar>
              <w:top w:type="dxa" w:w="70"/>
              <w:left w:type="dxa" w:w="110"/>
              <w:bottom w:type="dxa" w:w="70"/>
              <w:right w:type="dxa" w:w="110"/>
            </w:tcMar>
          </w:tcPr>
          <w:p>
            <w:r>
              <w:rPr>
                <w:b w:val="false"/>
                <w:bCs w:val="false"/>
                <w:sz w:val="19"/>
                <w:szCs w:val="19"/>
              </w:rPr>
              <w:t xml:space="preserve">HTTP listener; controllers target this.</w:t>
            </w:r>
          </w:p>
        </w:tc>
      </w:tr>
    </w:tbl>
    <w:p>
      <w:pPr>
        <w:pStyle w:val="Heading1"/>
      </w:pPr>
      <w:r>
        <w:t xml:space="preserve">15. Risks, Limitations &amp; Non-Goals</w:t>
      </w:r>
    </w:p>
    <w:p>
      <w:pPr>
        <w:pStyle w:val="ListParagraph"/>
        <w:numPr>
          <w:ilvl w:val="0"/>
          <w:numId w:val="3"/>
        </w:numPr>
        <w:spacing w:after="60"/>
      </w:pPr>
      <w:r>
        <w:t xml:space="preserve">Device-hosting for Control4, URC, and Josh requires credentials/partnerships that are out of scope to obtain in code; until then those devices are represented by the mock. This is a deployment dependency, not a code gap — each seam is a single typed interface.</w:t>
      </w:r>
    </w:p>
    <w:p>
      <w:pPr>
        <w:pStyle w:val="ListParagraph"/>
        <w:numPr>
          <w:ilvl w:val="0"/>
          <w:numId w:val="3"/>
        </w:numPr>
        <w:spacing w:after="60"/>
      </w:pPr>
      <w:r>
        <w:t xml:space="preserve">The Josh utterance parser is a pragmatic demonstrator, not a replacement for Josh’s own NLU; in production Josh sends structured intents, which the adapter handles directly.</w:t>
      </w:r>
    </w:p>
    <w:p>
      <w:pPr>
        <w:pStyle w:val="ListParagraph"/>
        <w:numPr>
          <w:ilvl w:val="0"/>
          <w:numId w:val="3"/>
        </w:numPr>
        <w:spacing w:after="60"/>
      </w:pPr>
      <w:r>
        <w:t xml:space="preserve">Reverse-engineered protocols (Rose; the Control4 Director shape) can change without notice. The adapter boundary localizes the blast radius, exactly as the original firmware-pinning policy intended.</w:t>
      </w:r>
    </w:p>
    <w:p>
      <w:pPr>
        <w:pStyle w:val="ListParagraph"/>
        <w:numPr>
          <w:ilvl w:val="0"/>
          <w:numId w:val="3"/>
        </w:numPr>
        <w:spacing w:after="60"/>
      </w:pPr>
      <w:r>
        <w:t xml:space="preserve">The translator is a control plane, not a media transport: it switches inputs and issues transport commands but does not proxy audio/video streams.</w:t>
      </w:r>
    </w:p>
    <w:p>
      <w:pPr>
        <w:pStyle w:val="ListParagraph"/>
        <w:numPr>
          <w:ilvl w:val="0"/>
          <w:numId w:val="3"/>
        </w:numPr>
        <w:spacing w:after="60"/>
      </w:pPr>
      <w:r>
        <w:t xml:space="preserve">Non-goal: certifying drivers inside each ecosystem’s dealer program. The component is the bridge those drivers talk to.</w:t>
      </w:r>
    </w:p>
    <w:p>
      <w:pPr>
        <w:pBdr>
          <w:bottom w:val="single" w:color="2E75B6" w:sz="6" w:space="1"/>
        </w:pBdr>
        <w:spacing w:after="160"/>
      </w:pPr>
      <w:r>
        <w:t xml:space="preserve"/>
      </w:r>
    </w:p>
    <w:p>
      <w:pPr>
        <w:spacing w:after="140" w:line="276"/>
      </w:pPr>
      <w:r>
        <w:rPr>
          <w:b/>
          <w:bCs/>
        </w:rPr>
        <w:t xml:space="preserve">Sources &amp; references: </w:t>
      </w:r>
      <w:r>
        <w:t xml:space="preserve">URC_RS520_JoshAI_Implementation_Plan.docx (§3 control-surface audit, §6 phases); community Home Assistant integrations for Hi-Fi Rose (cornusmas87/hifirose_rs520) and Control4 (pyControl4); URC Accelerator 3 driver documentation; Josh.ai integrator / Nimble DevSuite materials. Protocol shapes for Control4, URC, and Josh reflect publicly-documented or community-reverse-engineered surfaces and require vendor credentials to operate against live hardware.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Prepared for Phil  ·  2026-05-29  ·  v0.2.0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2"/>
      </w:pBdr>
      <w:jc w:val="right"/>
    </w:pPr>
    <w:r>
      <w:rPr>
        <w:color w:val="888888"/>
        <w:sz w:val="16"/>
        <w:szCs w:val="16"/>
      </w:rPr>
      <w:t xml:space="preserve">Universal Translator — Architecture &amp;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9DC3E6" w:sz="4" w:space="4"/>
      </w:pBdr>
      <w:spacing w:after="160" w:before="300"/>
      <w:outlineLvl w:val="0"/>
    </w:pPr>
    <w:rPr>
      <w:rFonts w:ascii="Arial" w:cs="Arial" w:eastAsia="Arial" w:hAnsi="Arial"/>
      <w:b/>
      <w:bCs/>
      <w:color w:val="1F3B57"/>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 w:type="paragraph" w:styleId="Heading3">
    <w:name w:val="Heading 3"/>
    <w:basedOn w:val="Normal"/>
    <w:next w:val="Normal"/>
    <w:qFormat/>
    <w:pPr>
      <w:spacing w:after="10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Universal Translator — Architecture &amp; Design</dc:title>
  <dc:creator>Universal Translator</dc:creator>
  <cp:lastModifiedBy>Un-named</cp:lastModifiedBy>
  <cp:revision>1</cp:revision>
  <dcterms:created xsi:type="dcterms:W3CDTF">2026-05-29T10:34:11.180Z</dcterms:created>
  <dcterms:modified xsi:type="dcterms:W3CDTF">2026-05-29T10:34:11.181Z</dcterms:modified>
</cp:coreProperties>
</file>

<file path=docProps/custom.xml><?xml version="1.0" encoding="utf-8"?>
<Properties xmlns="http://schemas.openxmlformats.org/officeDocument/2006/custom-properties" xmlns:vt="http://schemas.openxmlformats.org/officeDocument/2006/docPropsVTypes"/>
</file>