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Ind w:w="-12.00000000000000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1275"/>
        <w:gridCol w:w="2700"/>
        <w:gridCol w:w="2415"/>
        <w:gridCol w:w="2685"/>
        <w:tblGridChange w:id="0">
          <w:tblGrid>
            <w:gridCol w:w="1215"/>
            <w:gridCol w:w="1275"/>
            <w:gridCol w:w="2700"/>
            <w:gridCol w:w="2415"/>
            <w:gridCol w:w="2685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391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Proyecto “ Portafolio”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N.G.R.P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 Lagos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Gean Lucas San Martin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Rodrigo González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Pedro Arriaza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N.G.R.P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Formación del grupo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define un proyecto de software real (o para una muestra representativa de clientes potenciales) considerando modelo de negocio y proceso de negocio afectado que terminan con la liberación de un producto de software validado y verificado que satisface los requerimientos del alcance de la problemática u oportunidad planteada. 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complementación del grupo por 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días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acuerdo de plataforma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Nos pusimos de acuerdo en que tipo de página web haríamos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integraciones ia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Estuvimos buscando posibles integraciones de innovación 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inicialización del proyecto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semana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N.G.R.P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Investigar sobre querys sql</w:t>
            </w:r>
          </w:p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N.G.R.P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060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7RGMYHD+noytmIc1krr2PVWrA==">CgMxLjA4AHIhMUdaR0M4YXc4cE4wWFg0dlJhZ0FwSWhKbFFpeTdRMzlK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2026-03-14T13:43:00Z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