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SCL 019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Estado avance proyecto “Protonlab + ERP”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Nicolás Lagos Flores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23-04-2026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Nicolas Lagos:                    N.L.</w:t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Gian Lucas San Martin:    G.L.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Pedro Arriaza M:               P.A.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+56954764325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GIA.SANMARTIN@DUOCUC.CL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2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0000ff"/>
                  <w:sz w:val="24"/>
                  <w:szCs w:val="24"/>
                  <w:u w:val="single"/>
                  <w:rtl w:val="0"/>
                </w:rPr>
                <w:t xml:space="preserve">PE.ARRIAZA@DUOCUC.CL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NIC.LAGOSF@DUOCUC.CL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73.0" w:type="dxa"/>
        <w:jc w:val="left"/>
        <w:tblInd w:w="-1001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67"/>
        <w:gridCol w:w="10006"/>
        <w:tblGridChange w:id="0">
          <w:tblGrid>
            <w:gridCol w:w="967"/>
            <w:gridCol w:w="10006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3294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Avances de desarrollo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85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495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495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495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62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624"/>
        <w:tblGridChange w:id="0">
          <w:tblGrid>
            <w:gridCol w:w="11624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Acordamos empezar a desarrollar todo lo que viene siendo frontend, backend.  Además de arreglar los diagramas hechos anteriormente. Se empiezan a rellenar desarrollo ágil de scrum</w:t>
            </w:r>
          </w:p>
        </w:tc>
      </w:tr>
    </w:tbl>
    <w:p w:rsidR="00000000" w:rsidDel="00000000" w:rsidP="00000000" w:rsidRDefault="00000000" w:rsidRPr="00000000" w14:paraId="0000004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908.0" w:type="dxa"/>
        <w:jc w:val="left"/>
        <w:tblInd w:w="-859.0" w:type="dxa"/>
        <w:tblLayout w:type="fixed"/>
        <w:tblLook w:val="0000"/>
      </w:tblPr>
      <w:tblGrid>
        <w:gridCol w:w="2978"/>
        <w:gridCol w:w="8930"/>
        <w:tblGridChange w:id="0">
          <w:tblGrid>
            <w:gridCol w:w="2978"/>
            <w:gridCol w:w="8930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Inicio del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G.L.  se compromete a iniciarlo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Inicio del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N.L. Se compromete a iniciarlo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Inicio planilla 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E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G.L. se compromete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0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624.0" w:type="dxa"/>
        <w:jc w:val="left"/>
        <w:tblInd w:w="-859.0" w:type="dxa"/>
        <w:tblLayout w:type="fixed"/>
        <w:tblLook w:val="0000"/>
      </w:tblPr>
      <w:tblGrid>
        <w:gridCol w:w="6380"/>
        <w:gridCol w:w="1984"/>
        <w:gridCol w:w="3260"/>
        <w:tblGridChange w:id="0">
          <w:tblGrid>
            <w:gridCol w:w="6380"/>
            <w:gridCol w:w="1984"/>
            <w:gridCol w:w="326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Corregir Diagrama de Despliegue agregando Vercel Functions y exportar a JPG.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24-04-2026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     P.A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Corregir Diagrama de Componentes agregando Vercel Functions y exportar a JPG.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24-04-2026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     P. 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Leer y aplicar Lineamientos_Tecnicos_Frontend_Proton_Lab.docx en el desarrollo frontend.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24-04-2026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      N.L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Leer y aplicar Lineamientos_Tecnicos_Backend_Proton_Lab.docx en el desarrollo backend.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23-04-2026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      P.A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Aplicar Planificacion_QA_Frontend_Proton_Lab.docx para validar calidad del frontend.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24-04-2026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      N.L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Aplicar Planificacion_QA_Backend_Proton_Lab.docx para validar calidad del backend.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24-04-2026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      G.L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Avanzar en la implementación del Frontend (React + TypeScript).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24-04-2026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       P.A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Avanzar en la implementación del Backend (Node.js + Vercel Functions + Firestore).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            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Coordinar y dar seguimiento al avance general del proyecto.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      G.L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Reunión remota del equipo para coordinar avances y corregir diagramas.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23-04-2026 - 22:00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Todo el equipo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Inicio del Frontend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23/04/26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N.L.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Inicio del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23/04/26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G.L.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Apoyo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23/04/26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P.A.</w:t>
            </w:r>
          </w:p>
        </w:tc>
      </w:tr>
    </w:tbl>
    <w:p w:rsidR="00000000" w:rsidDel="00000000" w:rsidP="00000000" w:rsidRDefault="00000000" w:rsidRPr="00000000" w14:paraId="0000008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Reunión breve, resumiendo todo lo que sería el trabajo para los próximos días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Lineamientos claros entregados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Organización de la fuerza de trabajo</w:t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322</wp:posOffset>
              </wp:positionH>
              <wp:positionV relativeFrom="paragraph">
                <wp:posOffset>-48573</wp:posOffset>
              </wp:positionV>
              <wp:extent cx="22225" cy="22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322</wp:posOffset>
              </wp:positionH>
              <wp:positionV relativeFrom="paragraph">
                <wp:posOffset>-48573</wp:posOffset>
              </wp:positionV>
              <wp:extent cx="22225" cy="222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2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99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A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NIC.LAGOSF@DUOCUC.CL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A.SANMARTIN@DUOCUC.CL" TargetMode="External"/><Relationship Id="rId8" Type="http://schemas.openxmlformats.org/officeDocument/2006/relationships/hyperlink" Target="mailto:PE.ARRIAZ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I4Y5Qs7pc6O0eMSCgcmU1ixVhg==">CgMxLjA4AHIhMU5ybjFOZjI0UFVnSHdILXo2YzFEUkpzX3ZicDlwR29u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