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D633" w14:textId="1682C2CC" w:rsidR="00E659BF" w:rsidRPr="00B7012B" w:rsidRDefault="006D7F68" w:rsidP="00AD0F74">
      <w:pPr>
        <w:jc w:val="both"/>
        <w:rPr>
          <w:rFonts w:asciiTheme="majorHAnsi" w:hAnsiTheme="majorHAnsi" w:cstheme="majorHAnsi"/>
        </w:rPr>
      </w:pPr>
      <w:r w:rsidRPr="00B7012B">
        <w:rPr>
          <w:rFonts w:asciiTheme="majorHAnsi" w:hAnsiTheme="majorHAnsi" w:cstheme="majorHAnsi"/>
        </w:rPr>
        <w:t>Abstract</w:t>
      </w:r>
    </w:p>
    <w:p w14:paraId="0CC6CB50" w14:textId="46141E14" w:rsidR="006D7F68" w:rsidRPr="00B7012B" w:rsidRDefault="006D7F68" w:rsidP="00AD0F74">
      <w:pPr>
        <w:jc w:val="both"/>
        <w:rPr>
          <w:sz w:val="22"/>
          <w:szCs w:val="22"/>
        </w:rPr>
      </w:pPr>
      <w:r w:rsidRPr="00B7012B">
        <w:rPr>
          <w:sz w:val="22"/>
          <w:szCs w:val="22"/>
        </w:rPr>
        <w:t xml:space="preserve">Speech processing is essential to many ML/AI applications including voice recognition, speech transcription, and virtual assistants. However, technology watchdogs have raised concerns that the underlying algorithms and language models perform poorly on sociolinguistic groups underrepresented in training data. </w:t>
      </w:r>
      <w:r w:rsidR="00AF0A5A" w:rsidRPr="00B7012B">
        <w:rPr>
          <w:sz w:val="22"/>
          <w:szCs w:val="22"/>
        </w:rPr>
        <w:t>Specialized models trained exclusively on recordings from specific dialects would presumably perform better – if those models could be correctly chosen from a speaker’s early utterances. This study aimed to classify the dialects represented in a</w:t>
      </w:r>
      <w:r w:rsidR="00AF0A5A" w:rsidRPr="00B7012B">
        <w:rPr>
          <w:sz w:val="22"/>
          <w:szCs w:val="22"/>
        </w:rPr>
        <w:t xml:space="preserve"> corpus of voice recordings of UK speakers based on </w:t>
      </w:r>
      <w:r w:rsidR="00AF0A5A" w:rsidRPr="00B7012B">
        <w:rPr>
          <w:sz w:val="22"/>
          <w:szCs w:val="22"/>
        </w:rPr>
        <w:t xml:space="preserve">their </w:t>
      </w:r>
      <w:r w:rsidR="00AF0A5A" w:rsidRPr="00B7012B">
        <w:rPr>
          <w:sz w:val="22"/>
          <w:szCs w:val="22"/>
        </w:rPr>
        <w:t xml:space="preserve">power-spectral </w:t>
      </w:r>
      <w:r w:rsidR="00AF0A5A" w:rsidRPr="00B7012B">
        <w:rPr>
          <w:sz w:val="22"/>
          <w:szCs w:val="22"/>
        </w:rPr>
        <w:t>features</w:t>
      </w:r>
      <w:r w:rsidR="00AF0A5A" w:rsidRPr="00B7012B">
        <w:rPr>
          <w:sz w:val="22"/>
          <w:szCs w:val="22"/>
        </w:rPr>
        <w:t xml:space="preserve"> (</w:t>
      </w:r>
      <w:proofErr w:type="gramStart"/>
      <w:r w:rsidR="00AF0A5A" w:rsidRPr="00B7012B">
        <w:rPr>
          <w:sz w:val="22"/>
          <w:szCs w:val="22"/>
        </w:rPr>
        <w:t>i.e.</w:t>
      </w:r>
      <w:proofErr w:type="gramEnd"/>
      <w:r w:rsidR="00AF0A5A" w:rsidRPr="00B7012B">
        <w:rPr>
          <w:sz w:val="22"/>
          <w:szCs w:val="22"/>
        </w:rPr>
        <w:t xml:space="preserve"> MFCCs) as well as phonetic </w:t>
      </w:r>
      <w:r w:rsidR="00AF0A5A" w:rsidRPr="00B7012B">
        <w:rPr>
          <w:sz w:val="22"/>
          <w:szCs w:val="22"/>
        </w:rPr>
        <w:t>features</w:t>
      </w:r>
      <w:r w:rsidR="00AF0A5A" w:rsidRPr="00B7012B">
        <w:rPr>
          <w:sz w:val="22"/>
          <w:szCs w:val="22"/>
        </w:rPr>
        <w:t xml:space="preserve"> (i.e. formants</w:t>
      </w:r>
      <w:r w:rsidR="00AF0A5A" w:rsidRPr="00B7012B">
        <w:rPr>
          <w:sz w:val="22"/>
          <w:szCs w:val="22"/>
        </w:rPr>
        <w:t xml:space="preserve"> &amp; their ratios</w:t>
      </w:r>
      <w:r w:rsidR="00AF0A5A" w:rsidRPr="00B7012B">
        <w:rPr>
          <w:sz w:val="22"/>
          <w:szCs w:val="22"/>
        </w:rPr>
        <w:t>).</w:t>
      </w:r>
      <w:r w:rsidR="00AF0A5A" w:rsidRPr="00B7012B">
        <w:rPr>
          <w:sz w:val="22"/>
          <w:szCs w:val="22"/>
        </w:rPr>
        <w:t xml:space="preserve">  </w:t>
      </w:r>
      <w:r w:rsidR="004A5A0A" w:rsidRPr="00B7012B">
        <w:rPr>
          <w:sz w:val="22"/>
          <w:szCs w:val="22"/>
        </w:rPr>
        <w:t xml:space="preserve">Phonetic features were far more useful than MFCCs, accounting for ~80% of top-ten features across all four classes. Logistic regression (regularized) and </w:t>
      </w:r>
      <w:proofErr w:type="spellStart"/>
      <w:r w:rsidR="00AF0A5A" w:rsidRPr="00B7012B">
        <w:rPr>
          <w:sz w:val="22"/>
          <w:szCs w:val="22"/>
        </w:rPr>
        <w:t>XGBoost</w:t>
      </w:r>
      <w:proofErr w:type="spellEnd"/>
      <w:r w:rsidR="00AF0A5A" w:rsidRPr="00B7012B">
        <w:rPr>
          <w:sz w:val="22"/>
          <w:szCs w:val="22"/>
        </w:rPr>
        <w:t xml:space="preserve"> were the best-performing models, achieving accuracy benchmarks of 0.55 </w:t>
      </w:r>
      <w:r w:rsidR="00F4218B" w:rsidRPr="00B7012B">
        <w:rPr>
          <w:sz w:val="22"/>
          <w:szCs w:val="22"/>
        </w:rPr>
        <w:t xml:space="preserve">across all four classes examined </w:t>
      </w:r>
      <w:r w:rsidR="00AF0A5A" w:rsidRPr="00B7012B">
        <w:rPr>
          <w:sz w:val="22"/>
          <w:szCs w:val="22"/>
        </w:rPr>
        <w:t>(</w:t>
      </w:r>
      <w:r w:rsidR="00F4218B" w:rsidRPr="00B7012B">
        <w:rPr>
          <w:sz w:val="22"/>
          <w:szCs w:val="22"/>
        </w:rPr>
        <w:t xml:space="preserve">null: </w:t>
      </w:r>
      <w:r w:rsidR="00AF0A5A" w:rsidRPr="00B7012B">
        <w:rPr>
          <w:sz w:val="22"/>
          <w:szCs w:val="22"/>
        </w:rPr>
        <w:t>0.25).</w:t>
      </w:r>
      <w:r w:rsidR="008B122A" w:rsidRPr="00B7012B">
        <w:rPr>
          <w:sz w:val="22"/>
          <w:szCs w:val="22"/>
        </w:rPr>
        <w:t xml:space="preserve"> </w:t>
      </w:r>
      <w:r w:rsidR="004A5A0A" w:rsidRPr="00B7012B">
        <w:rPr>
          <w:sz w:val="22"/>
          <w:szCs w:val="22"/>
        </w:rPr>
        <w:t xml:space="preserve">Further work would focus on exploring other formant-based </w:t>
      </w:r>
      <w:proofErr w:type="gramStart"/>
      <w:r w:rsidR="004A5A0A" w:rsidRPr="00B7012B">
        <w:rPr>
          <w:sz w:val="22"/>
          <w:szCs w:val="22"/>
        </w:rPr>
        <w:t>features, and</w:t>
      </w:r>
      <w:proofErr w:type="gramEnd"/>
      <w:r w:rsidR="004A5A0A" w:rsidRPr="00B7012B">
        <w:rPr>
          <w:sz w:val="22"/>
          <w:szCs w:val="22"/>
        </w:rPr>
        <w:t xml:space="preserve"> developing models specific to single genders.</w:t>
      </w:r>
    </w:p>
    <w:p w14:paraId="5F02893C" w14:textId="77777777" w:rsidR="006D7F68" w:rsidRPr="00B7012B" w:rsidRDefault="006D7F68" w:rsidP="00AD0F74">
      <w:pPr>
        <w:jc w:val="both"/>
        <w:rPr>
          <w:sz w:val="22"/>
          <w:szCs w:val="22"/>
        </w:rPr>
      </w:pPr>
    </w:p>
    <w:p w14:paraId="7210995E" w14:textId="28795B7F" w:rsidR="006D7F68" w:rsidRPr="00B7012B" w:rsidRDefault="006D7F68" w:rsidP="00AD0F74">
      <w:pPr>
        <w:jc w:val="both"/>
        <w:rPr>
          <w:rFonts w:asciiTheme="majorHAnsi" w:hAnsiTheme="majorHAnsi" w:cstheme="majorHAnsi"/>
        </w:rPr>
      </w:pPr>
      <w:r w:rsidRPr="00B7012B">
        <w:rPr>
          <w:rFonts w:asciiTheme="majorHAnsi" w:hAnsiTheme="majorHAnsi" w:cstheme="majorHAnsi"/>
        </w:rPr>
        <w:t>Introduction</w:t>
      </w:r>
    </w:p>
    <w:p w14:paraId="09BC1436" w14:textId="7CB4454E" w:rsidR="006D7F68" w:rsidRPr="00B7012B" w:rsidRDefault="006D7F68" w:rsidP="00AD0F74">
      <w:pPr>
        <w:jc w:val="both"/>
        <w:rPr>
          <w:sz w:val="22"/>
          <w:szCs w:val="22"/>
        </w:rPr>
      </w:pPr>
      <w:r w:rsidRPr="00B7012B">
        <w:rPr>
          <w:sz w:val="22"/>
          <w:szCs w:val="22"/>
        </w:rPr>
        <w:t>Speech processing is an important domain of artificial intelligence essential to speech transcription, virtual assistant commands, and speaker identification. Several teams have attempted to determine speaker</w:t>
      </w:r>
      <w:r w:rsidR="002E5D4C" w:rsidRPr="00B7012B">
        <w:rPr>
          <w:sz w:val="22"/>
          <w:szCs w:val="22"/>
        </w:rPr>
        <w:t>s’</w:t>
      </w:r>
      <w:r w:rsidRPr="00B7012B">
        <w:rPr>
          <w:sz w:val="22"/>
          <w:szCs w:val="22"/>
        </w:rPr>
        <w:t xml:space="preserve"> identity</w:t>
      </w:r>
      <w:r w:rsidR="002E5D4C" w:rsidRPr="00B7012B">
        <w:rPr>
          <w:sz w:val="22"/>
          <w:szCs w:val="22"/>
        </w:rPr>
        <w:t xml:space="preserve"> (</w:t>
      </w:r>
      <w:proofErr w:type="spellStart"/>
      <w:r w:rsidR="002E5D4C" w:rsidRPr="00B7012B">
        <w:rPr>
          <w:i/>
          <w:iCs/>
          <w:sz w:val="22"/>
          <w:szCs w:val="22"/>
        </w:rPr>
        <w:t>diarization</w:t>
      </w:r>
      <w:proofErr w:type="spellEnd"/>
      <w:r w:rsidR="002E5D4C" w:rsidRPr="00B7012B">
        <w:rPr>
          <w:sz w:val="22"/>
          <w:szCs w:val="22"/>
        </w:rPr>
        <w:t>)</w:t>
      </w:r>
      <w:r w:rsidRPr="00B7012B">
        <w:rPr>
          <w:sz w:val="22"/>
          <w:szCs w:val="22"/>
        </w:rPr>
        <w:t xml:space="preserve">, </w:t>
      </w:r>
      <w:r w:rsidR="00EF1903" w:rsidRPr="00B7012B">
        <w:rPr>
          <w:sz w:val="22"/>
          <w:szCs w:val="22"/>
        </w:rPr>
        <w:t>intent</w:t>
      </w:r>
      <w:r w:rsidRPr="00B7012B">
        <w:rPr>
          <w:sz w:val="22"/>
          <w:szCs w:val="22"/>
        </w:rPr>
        <w:t xml:space="preserve">, and even emotions based on features engineered from speech waveforms. </w:t>
      </w:r>
      <w:r w:rsidR="00EF1903" w:rsidRPr="00B7012B">
        <w:rPr>
          <w:sz w:val="22"/>
          <w:szCs w:val="22"/>
        </w:rPr>
        <w:t>However, researchers have shown that state-of-the-art commercial applications, such as in Apple’s Siri and Amazon’s Alexa, perform less well on the speech of Black Americans and other minority groups. Universal access to the fruits of technological progress should be a priority in the research and development of these systems.</w:t>
      </w:r>
    </w:p>
    <w:p w14:paraId="0F6019D0" w14:textId="77777777" w:rsidR="006D7F68" w:rsidRPr="00B7012B" w:rsidRDefault="006D7F68" w:rsidP="00AD0F74">
      <w:pPr>
        <w:jc w:val="both"/>
        <w:rPr>
          <w:sz w:val="22"/>
          <w:szCs w:val="22"/>
        </w:rPr>
      </w:pPr>
    </w:p>
    <w:p w14:paraId="15667E62" w14:textId="7CC8F641" w:rsidR="008B122A" w:rsidRPr="00B7012B" w:rsidRDefault="00EF1903" w:rsidP="00AD0F74">
      <w:pPr>
        <w:jc w:val="both"/>
        <w:rPr>
          <w:sz w:val="22"/>
          <w:szCs w:val="22"/>
        </w:rPr>
      </w:pPr>
      <w:r w:rsidRPr="00B7012B">
        <w:rPr>
          <w:sz w:val="22"/>
          <w:szCs w:val="22"/>
        </w:rPr>
        <w:t>This problem can alternatively be framed broadly as</w:t>
      </w:r>
      <w:r w:rsidR="006D7F68" w:rsidRPr="00B7012B">
        <w:rPr>
          <w:sz w:val="22"/>
          <w:szCs w:val="22"/>
        </w:rPr>
        <w:t xml:space="preserve"> accent recognition. </w:t>
      </w:r>
      <w:r w:rsidRPr="00B7012B">
        <w:rPr>
          <w:sz w:val="22"/>
          <w:szCs w:val="22"/>
        </w:rPr>
        <w:t>Speech models in widespread deployment today are typically</w:t>
      </w:r>
      <w:r w:rsidR="006D7F68" w:rsidRPr="00B7012B">
        <w:rPr>
          <w:sz w:val="22"/>
          <w:szCs w:val="22"/>
        </w:rPr>
        <w:t xml:space="preserve"> trained on samples from homogeneous speaker groups, </w:t>
      </w:r>
      <w:r w:rsidR="004A5A0A" w:rsidRPr="00B7012B">
        <w:rPr>
          <w:sz w:val="22"/>
          <w:szCs w:val="22"/>
        </w:rPr>
        <w:t xml:space="preserve">and thus </w:t>
      </w:r>
      <w:r w:rsidR="006D7F68" w:rsidRPr="00B7012B">
        <w:rPr>
          <w:sz w:val="22"/>
          <w:szCs w:val="22"/>
        </w:rPr>
        <w:t xml:space="preserve">perform poorly </w:t>
      </w:r>
      <w:r w:rsidR="004A5A0A" w:rsidRPr="00B7012B">
        <w:rPr>
          <w:sz w:val="22"/>
          <w:szCs w:val="22"/>
        </w:rPr>
        <w:t>for</w:t>
      </w:r>
      <w:r w:rsidR="006D7F68" w:rsidRPr="00B7012B">
        <w:rPr>
          <w:sz w:val="22"/>
          <w:szCs w:val="22"/>
        </w:rPr>
        <w:t xml:space="preserve"> speakers from </w:t>
      </w:r>
      <w:r w:rsidR="004A5A0A" w:rsidRPr="00B7012B">
        <w:rPr>
          <w:sz w:val="22"/>
          <w:szCs w:val="22"/>
        </w:rPr>
        <w:t>different</w:t>
      </w:r>
      <w:r w:rsidR="006D7F68" w:rsidRPr="00B7012B">
        <w:rPr>
          <w:sz w:val="22"/>
          <w:szCs w:val="22"/>
        </w:rPr>
        <w:t xml:space="preserve"> sociolinguistic background</w:t>
      </w:r>
      <w:r w:rsidR="004A5A0A" w:rsidRPr="00B7012B">
        <w:rPr>
          <w:sz w:val="22"/>
          <w:szCs w:val="22"/>
        </w:rPr>
        <w:t>s</w:t>
      </w:r>
      <w:r w:rsidR="006D7F68" w:rsidRPr="00B7012B">
        <w:rPr>
          <w:sz w:val="22"/>
          <w:szCs w:val="22"/>
        </w:rPr>
        <w:t>.</w:t>
      </w:r>
      <w:r w:rsidR="004A5A0A" w:rsidRPr="00B7012B">
        <w:rPr>
          <w:sz w:val="22"/>
          <w:szCs w:val="22"/>
        </w:rPr>
        <w:t xml:space="preserve"> Language</w:t>
      </w:r>
      <w:r w:rsidR="004A5A0A" w:rsidRPr="00B7012B">
        <w:rPr>
          <w:sz w:val="22"/>
          <w:szCs w:val="22"/>
        </w:rPr>
        <w:t xml:space="preserve"> models trained exclusively on minority </w:t>
      </w:r>
      <w:r w:rsidR="004A5A0A" w:rsidRPr="00B7012B">
        <w:rPr>
          <w:sz w:val="22"/>
          <w:szCs w:val="22"/>
        </w:rPr>
        <w:t>groups would likely</w:t>
      </w:r>
      <w:r w:rsidR="004A5A0A" w:rsidRPr="00B7012B">
        <w:rPr>
          <w:sz w:val="22"/>
          <w:szCs w:val="22"/>
        </w:rPr>
        <w:t xml:space="preserve"> perform better</w:t>
      </w:r>
      <w:r w:rsidR="004A5A0A" w:rsidRPr="00B7012B">
        <w:rPr>
          <w:sz w:val="22"/>
          <w:szCs w:val="22"/>
        </w:rPr>
        <w:t xml:space="preserve">. This strategy could work especially well on speakers of English as a foreign language (EFL), where accented speech is almost inevitable. </w:t>
      </w:r>
      <w:r w:rsidR="004A5A0A" w:rsidRPr="00B7012B">
        <w:rPr>
          <w:sz w:val="22"/>
          <w:szCs w:val="22"/>
        </w:rPr>
        <w:t xml:space="preserve">During an automated customer service or touchtone interaction, </w:t>
      </w:r>
      <w:r w:rsidR="004A5A0A" w:rsidRPr="00B7012B">
        <w:rPr>
          <w:sz w:val="22"/>
          <w:szCs w:val="22"/>
        </w:rPr>
        <w:t>for example, if an accent is identified early, the caller</w:t>
      </w:r>
      <w:r w:rsidR="004A5A0A" w:rsidRPr="00B7012B">
        <w:rPr>
          <w:sz w:val="22"/>
          <w:szCs w:val="22"/>
        </w:rPr>
        <w:t xml:space="preserve"> could be funneled into the specialized model </w:t>
      </w:r>
      <w:r w:rsidR="004A5A0A" w:rsidRPr="00B7012B">
        <w:rPr>
          <w:sz w:val="22"/>
          <w:szCs w:val="22"/>
        </w:rPr>
        <w:t xml:space="preserve">so that subsequent </w:t>
      </w:r>
      <w:r w:rsidR="004A5A0A" w:rsidRPr="00B7012B">
        <w:rPr>
          <w:sz w:val="22"/>
          <w:szCs w:val="22"/>
        </w:rPr>
        <w:t xml:space="preserve">commands </w:t>
      </w:r>
      <w:r w:rsidR="004A5A0A" w:rsidRPr="00B7012B">
        <w:rPr>
          <w:sz w:val="22"/>
          <w:szCs w:val="22"/>
        </w:rPr>
        <w:t xml:space="preserve">are captured </w:t>
      </w:r>
      <w:r w:rsidR="004A5A0A" w:rsidRPr="00B7012B">
        <w:rPr>
          <w:sz w:val="22"/>
          <w:szCs w:val="22"/>
        </w:rPr>
        <w:t>more accurately</w:t>
      </w:r>
      <w:r w:rsidR="006D7F68" w:rsidRPr="00B7012B">
        <w:rPr>
          <w:sz w:val="22"/>
          <w:szCs w:val="22"/>
        </w:rPr>
        <w:t xml:space="preserve">: one model for L2 speakers from Mexico, a different model for L2 speakers from China, etc. </w:t>
      </w:r>
      <w:r w:rsidRPr="00B7012B">
        <w:rPr>
          <w:sz w:val="22"/>
          <w:szCs w:val="22"/>
        </w:rPr>
        <w:t>Since this could be deemed a form of profiling, it is essential that accent recognition modules all feed into the same language model downstream, ideally trained on large text corpora in which sociolinguistic differences in diction are largely smoothed out.</w:t>
      </w:r>
    </w:p>
    <w:p w14:paraId="250A9B31" w14:textId="22F07A93" w:rsidR="008B122A" w:rsidRPr="00B7012B" w:rsidRDefault="008B122A" w:rsidP="00AD0F74">
      <w:pPr>
        <w:jc w:val="both"/>
        <w:rPr>
          <w:sz w:val="22"/>
          <w:szCs w:val="22"/>
        </w:rPr>
      </w:pPr>
    </w:p>
    <w:p w14:paraId="4637C9EF" w14:textId="7F740A59" w:rsidR="006D7F68" w:rsidRPr="00B7012B" w:rsidRDefault="006D7F68" w:rsidP="00AD0F74">
      <w:pPr>
        <w:jc w:val="both"/>
        <w:rPr>
          <w:rFonts w:asciiTheme="majorHAnsi" w:hAnsiTheme="majorHAnsi" w:cstheme="majorHAnsi"/>
        </w:rPr>
      </w:pPr>
      <w:r w:rsidRPr="00B7012B">
        <w:rPr>
          <w:rFonts w:asciiTheme="majorHAnsi" w:hAnsiTheme="majorHAnsi" w:cstheme="majorHAnsi"/>
        </w:rPr>
        <w:t>Methodology &amp; Tools</w:t>
      </w:r>
    </w:p>
    <w:p w14:paraId="396AB98C" w14:textId="755957B4" w:rsidR="006D7F68" w:rsidRPr="00B7012B" w:rsidRDefault="006D7F68" w:rsidP="00AD0F74">
      <w:pPr>
        <w:jc w:val="both"/>
        <w:rPr>
          <w:sz w:val="22"/>
          <w:szCs w:val="22"/>
        </w:rPr>
      </w:pPr>
      <w:r w:rsidRPr="00B7012B">
        <w:rPr>
          <w:sz w:val="22"/>
          <w:szCs w:val="22"/>
        </w:rPr>
        <w:t xml:space="preserve">The dataset analyzed </w:t>
      </w:r>
      <w:r w:rsidR="008B122A" w:rsidRPr="00B7012B">
        <w:rPr>
          <w:sz w:val="22"/>
          <w:szCs w:val="22"/>
        </w:rPr>
        <w:t>wa</w:t>
      </w:r>
      <w:r w:rsidRPr="00B7012B">
        <w:rPr>
          <w:sz w:val="22"/>
          <w:szCs w:val="22"/>
        </w:rPr>
        <w:t xml:space="preserve">s the </w:t>
      </w:r>
      <w:hyperlink r:id="rId5" w:history="1">
        <w:r w:rsidRPr="00B7012B">
          <w:rPr>
            <w:rStyle w:val="Hyperlink"/>
            <w:sz w:val="22"/>
            <w:szCs w:val="22"/>
          </w:rPr>
          <w:t>Open-source Multi-speaker Corpora of the English Accents in the British Isles</w:t>
        </w:r>
      </w:hyperlink>
      <w:r w:rsidRPr="00B7012B">
        <w:rPr>
          <w:sz w:val="22"/>
          <w:szCs w:val="22"/>
        </w:rPr>
        <w:t>, a collection of over 1</w:t>
      </w:r>
      <w:r w:rsidR="00B45E6D" w:rsidRPr="00B7012B">
        <w:rPr>
          <w:sz w:val="22"/>
          <w:szCs w:val="22"/>
        </w:rPr>
        <w:t>8</w:t>
      </w:r>
      <w:r w:rsidRPr="00B7012B">
        <w:rPr>
          <w:sz w:val="22"/>
          <w:szCs w:val="22"/>
        </w:rPr>
        <w:t xml:space="preserve">,000 high-quality </w:t>
      </w:r>
      <w:proofErr w:type="gramStart"/>
      <w:r w:rsidRPr="00B7012B">
        <w:rPr>
          <w:sz w:val="22"/>
          <w:szCs w:val="22"/>
        </w:rPr>
        <w:t>audio</w:t>
      </w:r>
      <w:proofErr w:type="gramEnd"/>
      <w:r w:rsidRPr="00B7012B">
        <w:rPr>
          <w:sz w:val="22"/>
          <w:szCs w:val="22"/>
        </w:rPr>
        <w:t xml:space="preserve"> of English sentences recorded </w:t>
      </w:r>
      <w:r w:rsidR="008B122A" w:rsidRPr="00B7012B">
        <w:rPr>
          <w:sz w:val="22"/>
          <w:szCs w:val="22"/>
        </w:rPr>
        <w:t xml:space="preserve">in Great Britain and Ireland </w:t>
      </w:r>
      <w:r w:rsidRPr="00B7012B">
        <w:rPr>
          <w:sz w:val="22"/>
          <w:szCs w:val="22"/>
        </w:rPr>
        <w:t xml:space="preserve">by volunteers </w:t>
      </w:r>
      <w:r w:rsidR="008B122A" w:rsidRPr="00B7012B">
        <w:rPr>
          <w:sz w:val="22"/>
          <w:szCs w:val="22"/>
        </w:rPr>
        <w:t>having different regional accents</w:t>
      </w:r>
      <w:r w:rsidRPr="00B7012B">
        <w:rPr>
          <w:sz w:val="22"/>
          <w:szCs w:val="22"/>
        </w:rPr>
        <w:t>. The recording scripts were curated specifically for accent elicitation</w:t>
      </w:r>
      <w:r w:rsidR="00B45E6D" w:rsidRPr="00B7012B">
        <w:rPr>
          <w:sz w:val="22"/>
          <w:szCs w:val="22"/>
        </w:rPr>
        <w:t>—</w:t>
      </w:r>
      <w:r w:rsidRPr="00B7012B">
        <w:rPr>
          <w:sz w:val="22"/>
          <w:szCs w:val="22"/>
        </w:rPr>
        <w:t>including personal and location names within the regions in question</w:t>
      </w:r>
      <w:r w:rsidR="00F71DF7" w:rsidRPr="00B7012B">
        <w:rPr>
          <w:sz w:val="22"/>
          <w:szCs w:val="22"/>
        </w:rPr>
        <w:t>—</w:t>
      </w:r>
      <w:r w:rsidRPr="00B7012B">
        <w:rPr>
          <w:sz w:val="22"/>
          <w:szCs w:val="22"/>
        </w:rPr>
        <w:t>and provide high phoneme coverage</w:t>
      </w:r>
      <w:r w:rsidR="00B45E6D" w:rsidRPr="00B7012B">
        <w:rPr>
          <w:sz w:val="22"/>
          <w:szCs w:val="22"/>
        </w:rPr>
        <w:t xml:space="preserve"> and comparable frequencies between groups</w:t>
      </w:r>
      <w:r w:rsidRPr="00B7012B">
        <w:rPr>
          <w:sz w:val="22"/>
          <w:szCs w:val="22"/>
        </w:rPr>
        <w:t xml:space="preserve">. The authors </w:t>
      </w:r>
      <w:r w:rsidR="00B45E6D" w:rsidRPr="00B7012B">
        <w:rPr>
          <w:sz w:val="22"/>
          <w:szCs w:val="22"/>
        </w:rPr>
        <w:t xml:space="preserve">themselves </w:t>
      </w:r>
      <w:r w:rsidRPr="00B7012B">
        <w:rPr>
          <w:sz w:val="22"/>
          <w:szCs w:val="22"/>
        </w:rPr>
        <w:t xml:space="preserve">state, "the dataset is intended for linguistic analysis as well as use for speech technologies." Six </w:t>
      </w:r>
      <w:r w:rsidR="00B45E6D" w:rsidRPr="00B7012B">
        <w:rPr>
          <w:sz w:val="22"/>
          <w:szCs w:val="22"/>
        </w:rPr>
        <w:t>accent</w:t>
      </w:r>
      <w:r w:rsidRPr="00B7012B">
        <w:rPr>
          <w:sz w:val="22"/>
          <w:szCs w:val="22"/>
        </w:rPr>
        <w:t xml:space="preserve"> classes are provided, each consisting of recordings from 3-57 volunteers of both genders</w:t>
      </w:r>
      <w:r w:rsidR="00B45E6D" w:rsidRPr="00B7012B">
        <w:rPr>
          <w:sz w:val="22"/>
          <w:szCs w:val="22"/>
        </w:rPr>
        <w:t xml:space="preserve"> (Table 1). Due to the small number of recordings labeled Midlands (England) and Irish, and the lack of female speakers for Irish,</w:t>
      </w:r>
      <w:r w:rsidRPr="00B7012B">
        <w:rPr>
          <w:sz w:val="22"/>
          <w:szCs w:val="22"/>
        </w:rPr>
        <w:t xml:space="preserve"> only the first </w:t>
      </w:r>
      <w:r w:rsidR="00B45E6D" w:rsidRPr="00B7012B">
        <w:rPr>
          <w:sz w:val="22"/>
          <w:szCs w:val="22"/>
        </w:rPr>
        <w:t>four</w:t>
      </w:r>
      <w:r w:rsidRPr="00B7012B">
        <w:rPr>
          <w:sz w:val="22"/>
          <w:szCs w:val="22"/>
        </w:rPr>
        <w:t xml:space="preserve"> classes were analyzed in the present study.</w:t>
      </w:r>
    </w:p>
    <w:p w14:paraId="6C265ED0" w14:textId="5757C4A9" w:rsidR="00B45E6D" w:rsidRPr="00B7012B" w:rsidRDefault="00B45E6D" w:rsidP="00AD0F74">
      <w:pPr>
        <w:jc w:val="both"/>
        <w:rPr>
          <w:sz w:val="22"/>
          <w:szCs w:val="22"/>
        </w:rPr>
      </w:pPr>
    </w:p>
    <w:tbl>
      <w:tblPr>
        <w:tblStyle w:val="TableGrid"/>
        <w:tblpPr w:leftFromText="180" w:rightFromText="180" w:vertAnchor="text" w:horzAnchor="margin" w:tblpY="690"/>
        <w:tblOverlap w:val="never"/>
        <w:tblW w:w="0" w:type="auto"/>
        <w:tblLook w:val="04A0" w:firstRow="1" w:lastRow="0" w:firstColumn="1" w:lastColumn="0" w:noHBand="0" w:noVBand="1"/>
      </w:tblPr>
      <w:tblGrid>
        <w:gridCol w:w="1885"/>
        <w:gridCol w:w="1800"/>
        <w:gridCol w:w="1350"/>
      </w:tblGrid>
      <w:tr w:rsidR="003B6E73" w:rsidRPr="00B7012B" w14:paraId="22DA7C15" w14:textId="77777777" w:rsidTr="003B6E73">
        <w:tc>
          <w:tcPr>
            <w:tcW w:w="1885" w:type="dxa"/>
          </w:tcPr>
          <w:p w14:paraId="4B752E43" w14:textId="77777777" w:rsidR="003B6E73" w:rsidRPr="00B7012B" w:rsidRDefault="003B6E73" w:rsidP="00AD0F74">
            <w:pPr>
              <w:jc w:val="both"/>
              <w:rPr>
                <w:b/>
                <w:bCs/>
                <w:sz w:val="22"/>
                <w:szCs w:val="22"/>
              </w:rPr>
            </w:pPr>
            <w:r w:rsidRPr="00B7012B">
              <w:rPr>
                <w:b/>
                <w:bCs/>
                <w:sz w:val="22"/>
                <w:szCs w:val="22"/>
              </w:rPr>
              <w:lastRenderedPageBreak/>
              <w:t>Accent Group</w:t>
            </w:r>
          </w:p>
        </w:tc>
        <w:tc>
          <w:tcPr>
            <w:tcW w:w="1800" w:type="dxa"/>
          </w:tcPr>
          <w:p w14:paraId="697C8FD6" w14:textId="77777777" w:rsidR="003B6E73" w:rsidRPr="00B7012B" w:rsidRDefault="003B6E73" w:rsidP="00AD0F74">
            <w:pPr>
              <w:jc w:val="both"/>
              <w:rPr>
                <w:b/>
                <w:bCs/>
                <w:sz w:val="22"/>
                <w:szCs w:val="22"/>
              </w:rPr>
            </w:pPr>
            <w:r w:rsidRPr="00B7012B">
              <w:rPr>
                <w:b/>
                <w:bCs/>
                <w:sz w:val="22"/>
                <w:szCs w:val="22"/>
              </w:rPr>
              <w:t>Speakers</w:t>
            </w:r>
            <w:r w:rsidRPr="00B7012B">
              <w:rPr>
                <w:b/>
                <w:bCs/>
                <w:sz w:val="22"/>
                <w:szCs w:val="22"/>
              </w:rPr>
              <w:br/>
              <w:t>(male/female)</w:t>
            </w:r>
          </w:p>
        </w:tc>
        <w:tc>
          <w:tcPr>
            <w:tcW w:w="1350" w:type="dxa"/>
          </w:tcPr>
          <w:p w14:paraId="6AA6FA3A" w14:textId="77777777" w:rsidR="003B6E73" w:rsidRPr="00B7012B" w:rsidRDefault="003B6E73" w:rsidP="00AD0F74">
            <w:pPr>
              <w:jc w:val="both"/>
              <w:rPr>
                <w:b/>
                <w:bCs/>
                <w:sz w:val="22"/>
                <w:szCs w:val="22"/>
              </w:rPr>
            </w:pPr>
            <w:r w:rsidRPr="00B7012B">
              <w:rPr>
                <w:b/>
                <w:bCs/>
                <w:sz w:val="22"/>
                <w:szCs w:val="22"/>
              </w:rPr>
              <w:t>Entries</w:t>
            </w:r>
          </w:p>
        </w:tc>
      </w:tr>
      <w:tr w:rsidR="003B6E73" w:rsidRPr="00B7012B" w14:paraId="1EF9E16D" w14:textId="77777777" w:rsidTr="003B6E73">
        <w:tc>
          <w:tcPr>
            <w:tcW w:w="1885" w:type="dxa"/>
          </w:tcPr>
          <w:p w14:paraId="32D6F285" w14:textId="5609B341" w:rsidR="003B6E73" w:rsidRPr="00B7012B" w:rsidRDefault="003B6E73" w:rsidP="00AD0F74">
            <w:pPr>
              <w:jc w:val="both"/>
              <w:rPr>
                <w:sz w:val="22"/>
                <w:szCs w:val="22"/>
              </w:rPr>
            </w:pPr>
            <w:r w:rsidRPr="00B7012B">
              <w:rPr>
                <w:sz w:val="22"/>
                <w:szCs w:val="22"/>
              </w:rPr>
              <w:t xml:space="preserve">1. </w:t>
            </w:r>
            <w:r w:rsidRPr="00B7012B">
              <w:rPr>
                <w:sz w:val="22"/>
                <w:szCs w:val="22"/>
              </w:rPr>
              <w:t>Southern</w:t>
            </w:r>
          </w:p>
        </w:tc>
        <w:tc>
          <w:tcPr>
            <w:tcW w:w="1800" w:type="dxa"/>
          </w:tcPr>
          <w:p w14:paraId="7B229754" w14:textId="77777777" w:rsidR="003B6E73" w:rsidRPr="00B7012B" w:rsidRDefault="003B6E73" w:rsidP="00AD0F74">
            <w:pPr>
              <w:jc w:val="both"/>
              <w:rPr>
                <w:sz w:val="22"/>
                <w:szCs w:val="22"/>
              </w:rPr>
            </w:pPr>
            <w:r w:rsidRPr="00B7012B">
              <w:rPr>
                <w:sz w:val="22"/>
                <w:szCs w:val="22"/>
              </w:rPr>
              <w:t>57 (28/29)</w:t>
            </w:r>
          </w:p>
        </w:tc>
        <w:tc>
          <w:tcPr>
            <w:tcW w:w="1350" w:type="dxa"/>
          </w:tcPr>
          <w:p w14:paraId="79146880" w14:textId="77777777" w:rsidR="003B6E73" w:rsidRPr="00B7012B" w:rsidRDefault="003B6E73" w:rsidP="00AD0F74">
            <w:pPr>
              <w:jc w:val="both"/>
              <w:rPr>
                <w:sz w:val="22"/>
                <w:szCs w:val="22"/>
              </w:rPr>
            </w:pPr>
            <w:r w:rsidRPr="00B7012B">
              <w:rPr>
                <w:sz w:val="22"/>
                <w:szCs w:val="22"/>
              </w:rPr>
              <w:t>8,492</w:t>
            </w:r>
          </w:p>
        </w:tc>
      </w:tr>
      <w:tr w:rsidR="003B6E73" w:rsidRPr="00B7012B" w14:paraId="3D68E726" w14:textId="77777777" w:rsidTr="003B6E73">
        <w:tc>
          <w:tcPr>
            <w:tcW w:w="1885" w:type="dxa"/>
          </w:tcPr>
          <w:p w14:paraId="1007DB3E" w14:textId="7278506B" w:rsidR="003B6E73" w:rsidRPr="00B7012B" w:rsidRDefault="003B6E73" w:rsidP="00AD0F74">
            <w:pPr>
              <w:jc w:val="both"/>
              <w:rPr>
                <w:sz w:val="22"/>
                <w:szCs w:val="22"/>
              </w:rPr>
            </w:pPr>
            <w:r w:rsidRPr="00B7012B">
              <w:rPr>
                <w:sz w:val="22"/>
                <w:szCs w:val="22"/>
              </w:rPr>
              <w:t xml:space="preserve">2. </w:t>
            </w:r>
            <w:r w:rsidRPr="00B7012B">
              <w:rPr>
                <w:sz w:val="22"/>
                <w:szCs w:val="22"/>
              </w:rPr>
              <w:t>Northern</w:t>
            </w:r>
          </w:p>
        </w:tc>
        <w:tc>
          <w:tcPr>
            <w:tcW w:w="1800" w:type="dxa"/>
          </w:tcPr>
          <w:p w14:paraId="1872812A" w14:textId="77777777" w:rsidR="003B6E73" w:rsidRPr="00B7012B" w:rsidRDefault="003B6E73" w:rsidP="00AD0F74">
            <w:pPr>
              <w:jc w:val="both"/>
              <w:rPr>
                <w:sz w:val="22"/>
                <w:szCs w:val="22"/>
              </w:rPr>
            </w:pPr>
            <w:r w:rsidRPr="00B7012B">
              <w:rPr>
                <w:sz w:val="22"/>
                <w:szCs w:val="22"/>
              </w:rPr>
              <w:t>19 (5/14)</w:t>
            </w:r>
          </w:p>
        </w:tc>
        <w:tc>
          <w:tcPr>
            <w:tcW w:w="1350" w:type="dxa"/>
          </w:tcPr>
          <w:p w14:paraId="7BD1DF1A" w14:textId="77777777" w:rsidR="003B6E73" w:rsidRPr="00B7012B" w:rsidRDefault="003B6E73" w:rsidP="00AD0F74">
            <w:pPr>
              <w:jc w:val="both"/>
              <w:rPr>
                <w:sz w:val="22"/>
                <w:szCs w:val="22"/>
              </w:rPr>
            </w:pPr>
            <w:r w:rsidRPr="00B7012B">
              <w:rPr>
                <w:sz w:val="22"/>
                <w:szCs w:val="22"/>
              </w:rPr>
              <w:t>2,847</w:t>
            </w:r>
          </w:p>
        </w:tc>
      </w:tr>
      <w:tr w:rsidR="003B6E73" w:rsidRPr="00B7012B" w14:paraId="6F1644C8" w14:textId="77777777" w:rsidTr="003B6E73">
        <w:tc>
          <w:tcPr>
            <w:tcW w:w="1885" w:type="dxa"/>
          </w:tcPr>
          <w:p w14:paraId="7C787CA2" w14:textId="5CF290CD" w:rsidR="003B6E73" w:rsidRPr="00B7012B" w:rsidRDefault="003B6E73" w:rsidP="00AD0F74">
            <w:pPr>
              <w:jc w:val="both"/>
              <w:rPr>
                <w:sz w:val="22"/>
                <w:szCs w:val="22"/>
              </w:rPr>
            </w:pPr>
            <w:r w:rsidRPr="00B7012B">
              <w:rPr>
                <w:sz w:val="22"/>
                <w:szCs w:val="22"/>
              </w:rPr>
              <w:t xml:space="preserve">3. </w:t>
            </w:r>
            <w:r w:rsidRPr="00B7012B">
              <w:rPr>
                <w:sz w:val="22"/>
                <w:szCs w:val="22"/>
              </w:rPr>
              <w:t>Scottish</w:t>
            </w:r>
          </w:p>
        </w:tc>
        <w:tc>
          <w:tcPr>
            <w:tcW w:w="1800" w:type="dxa"/>
          </w:tcPr>
          <w:p w14:paraId="35525F45" w14:textId="77777777" w:rsidR="003B6E73" w:rsidRPr="00B7012B" w:rsidRDefault="003B6E73" w:rsidP="00AD0F74">
            <w:pPr>
              <w:jc w:val="both"/>
              <w:rPr>
                <w:sz w:val="22"/>
                <w:szCs w:val="22"/>
              </w:rPr>
            </w:pPr>
            <w:r w:rsidRPr="00B7012B">
              <w:rPr>
                <w:sz w:val="22"/>
                <w:szCs w:val="22"/>
              </w:rPr>
              <w:t>17 (6/11)</w:t>
            </w:r>
          </w:p>
        </w:tc>
        <w:tc>
          <w:tcPr>
            <w:tcW w:w="1350" w:type="dxa"/>
          </w:tcPr>
          <w:p w14:paraId="341D9CD4" w14:textId="77777777" w:rsidR="003B6E73" w:rsidRPr="00B7012B" w:rsidRDefault="003B6E73" w:rsidP="00AD0F74">
            <w:pPr>
              <w:jc w:val="both"/>
              <w:rPr>
                <w:sz w:val="22"/>
                <w:szCs w:val="22"/>
              </w:rPr>
            </w:pPr>
            <w:r w:rsidRPr="00B7012B">
              <w:rPr>
                <w:sz w:val="22"/>
                <w:szCs w:val="22"/>
              </w:rPr>
              <w:t>2,543</w:t>
            </w:r>
          </w:p>
        </w:tc>
      </w:tr>
      <w:tr w:rsidR="003B6E73" w:rsidRPr="00B7012B" w14:paraId="686817BA" w14:textId="77777777" w:rsidTr="003B6E73">
        <w:tc>
          <w:tcPr>
            <w:tcW w:w="1885" w:type="dxa"/>
          </w:tcPr>
          <w:p w14:paraId="52DA42E1" w14:textId="1F123912" w:rsidR="003B6E73" w:rsidRPr="00B7012B" w:rsidRDefault="003B6E73" w:rsidP="00AD0F74">
            <w:pPr>
              <w:jc w:val="both"/>
              <w:rPr>
                <w:sz w:val="22"/>
                <w:szCs w:val="22"/>
              </w:rPr>
            </w:pPr>
            <w:r w:rsidRPr="00B7012B">
              <w:rPr>
                <w:sz w:val="22"/>
                <w:szCs w:val="22"/>
              </w:rPr>
              <w:t>4. Welsh</w:t>
            </w:r>
          </w:p>
        </w:tc>
        <w:tc>
          <w:tcPr>
            <w:tcW w:w="1800" w:type="dxa"/>
          </w:tcPr>
          <w:p w14:paraId="1A449DA3" w14:textId="19242356" w:rsidR="003B6E73" w:rsidRPr="00B7012B" w:rsidRDefault="003B6E73" w:rsidP="00AD0F74">
            <w:pPr>
              <w:jc w:val="both"/>
              <w:rPr>
                <w:sz w:val="22"/>
                <w:szCs w:val="22"/>
              </w:rPr>
            </w:pPr>
            <w:r w:rsidRPr="00B7012B">
              <w:rPr>
                <w:sz w:val="22"/>
                <w:szCs w:val="22"/>
              </w:rPr>
              <w:t>19 (8/11)</w:t>
            </w:r>
          </w:p>
        </w:tc>
        <w:tc>
          <w:tcPr>
            <w:tcW w:w="1350" w:type="dxa"/>
          </w:tcPr>
          <w:p w14:paraId="55603F45" w14:textId="1A6C4BC6" w:rsidR="003B6E73" w:rsidRPr="00B7012B" w:rsidRDefault="003B6E73" w:rsidP="00AD0F74">
            <w:pPr>
              <w:jc w:val="both"/>
              <w:rPr>
                <w:sz w:val="22"/>
                <w:szCs w:val="22"/>
              </w:rPr>
            </w:pPr>
            <w:r w:rsidRPr="00B7012B">
              <w:rPr>
                <w:sz w:val="22"/>
                <w:szCs w:val="22"/>
              </w:rPr>
              <w:t>2,849</w:t>
            </w:r>
          </w:p>
        </w:tc>
      </w:tr>
      <w:tr w:rsidR="003B6E73" w:rsidRPr="00B7012B" w14:paraId="6FE7CD7D" w14:textId="77777777" w:rsidTr="003B6E73">
        <w:tc>
          <w:tcPr>
            <w:tcW w:w="1885" w:type="dxa"/>
          </w:tcPr>
          <w:p w14:paraId="4459AFB5" w14:textId="27D47F19" w:rsidR="003B6E73" w:rsidRPr="00B7012B" w:rsidRDefault="003B6E73" w:rsidP="00AD0F74">
            <w:pPr>
              <w:jc w:val="both"/>
              <w:rPr>
                <w:i/>
                <w:iCs/>
                <w:sz w:val="22"/>
                <w:szCs w:val="22"/>
              </w:rPr>
            </w:pPr>
            <w:r w:rsidRPr="00B7012B">
              <w:rPr>
                <w:i/>
                <w:iCs/>
                <w:sz w:val="22"/>
                <w:szCs w:val="22"/>
              </w:rPr>
              <w:t xml:space="preserve">5. </w:t>
            </w:r>
            <w:r w:rsidRPr="00B7012B">
              <w:rPr>
                <w:i/>
                <w:iCs/>
                <w:sz w:val="22"/>
                <w:szCs w:val="22"/>
              </w:rPr>
              <w:t>Midlands</w:t>
            </w:r>
          </w:p>
        </w:tc>
        <w:tc>
          <w:tcPr>
            <w:tcW w:w="1800" w:type="dxa"/>
          </w:tcPr>
          <w:p w14:paraId="3FB680C1" w14:textId="77777777" w:rsidR="003B6E73" w:rsidRPr="00B7012B" w:rsidRDefault="003B6E73" w:rsidP="00AD0F74">
            <w:pPr>
              <w:jc w:val="both"/>
              <w:rPr>
                <w:i/>
                <w:iCs/>
                <w:sz w:val="22"/>
                <w:szCs w:val="22"/>
              </w:rPr>
            </w:pPr>
            <w:r w:rsidRPr="00B7012B">
              <w:rPr>
                <w:i/>
                <w:iCs/>
                <w:sz w:val="22"/>
                <w:szCs w:val="22"/>
              </w:rPr>
              <w:t>5 (2/3)</w:t>
            </w:r>
          </w:p>
        </w:tc>
        <w:tc>
          <w:tcPr>
            <w:tcW w:w="1350" w:type="dxa"/>
          </w:tcPr>
          <w:p w14:paraId="57764953" w14:textId="77777777" w:rsidR="003B6E73" w:rsidRPr="00B7012B" w:rsidRDefault="003B6E73" w:rsidP="00AD0F74">
            <w:pPr>
              <w:jc w:val="both"/>
              <w:rPr>
                <w:i/>
                <w:iCs/>
                <w:sz w:val="22"/>
                <w:szCs w:val="22"/>
              </w:rPr>
            </w:pPr>
            <w:r w:rsidRPr="00B7012B">
              <w:rPr>
                <w:i/>
                <w:iCs/>
                <w:sz w:val="22"/>
                <w:szCs w:val="22"/>
              </w:rPr>
              <w:t>696</w:t>
            </w:r>
          </w:p>
        </w:tc>
      </w:tr>
      <w:tr w:rsidR="003B6E73" w:rsidRPr="00B7012B" w14:paraId="47987E77" w14:textId="77777777" w:rsidTr="003B6E73">
        <w:tc>
          <w:tcPr>
            <w:tcW w:w="1885" w:type="dxa"/>
          </w:tcPr>
          <w:p w14:paraId="2AC33A89" w14:textId="71175098" w:rsidR="003B6E73" w:rsidRPr="00B7012B" w:rsidRDefault="003B6E73" w:rsidP="00AD0F74">
            <w:pPr>
              <w:jc w:val="both"/>
              <w:rPr>
                <w:i/>
                <w:iCs/>
                <w:sz w:val="22"/>
                <w:szCs w:val="22"/>
              </w:rPr>
            </w:pPr>
            <w:r w:rsidRPr="00B7012B">
              <w:rPr>
                <w:i/>
                <w:iCs/>
                <w:sz w:val="22"/>
                <w:szCs w:val="22"/>
              </w:rPr>
              <w:t xml:space="preserve">6. </w:t>
            </w:r>
            <w:r w:rsidRPr="00B7012B">
              <w:rPr>
                <w:i/>
                <w:iCs/>
                <w:sz w:val="22"/>
                <w:szCs w:val="22"/>
              </w:rPr>
              <w:t>Irish</w:t>
            </w:r>
          </w:p>
        </w:tc>
        <w:tc>
          <w:tcPr>
            <w:tcW w:w="1800" w:type="dxa"/>
          </w:tcPr>
          <w:p w14:paraId="1EA952A4" w14:textId="77777777" w:rsidR="003B6E73" w:rsidRPr="00B7012B" w:rsidRDefault="003B6E73" w:rsidP="00AD0F74">
            <w:pPr>
              <w:jc w:val="both"/>
              <w:rPr>
                <w:i/>
                <w:iCs/>
                <w:sz w:val="22"/>
                <w:szCs w:val="22"/>
              </w:rPr>
            </w:pPr>
            <w:r w:rsidRPr="00B7012B">
              <w:rPr>
                <w:i/>
                <w:iCs/>
                <w:sz w:val="22"/>
                <w:szCs w:val="22"/>
              </w:rPr>
              <w:t>3 (0/3)</w:t>
            </w:r>
          </w:p>
        </w:tc>
        <w:tc>
          <w:tcPr>
            <w:tcW w:w="1350" w:type="dxa"/>
          </w:tcPr>
          <w:p w14:paraId="60D4323F" w14:textId="77777777" w:rsidR="003B6E73" w:rsidRPr="00B7012B" w:rsidRDefault="003B6E73" w:rsidP="00AD0F74">
            <w:pPr>
              <w:jc w:val="both"/>
              <w:rPr>
                <w:i/>
                <w:iCs/>
                <w:sz w:val="22"/>
                <w:szCs w:val="22"/>
              </w:rPr>
            </w:pPr>
            <w:r w:rsidRPr="00B7012B">
              <w:rPr>
                <w:i/>
                <w:iCs/>
                <w:sz w:val="22"/>
                <w:szCs w:val="22"/>
              </w:rPr>
              <w:t>450</w:t>
            </w:r>
          </w:p>
        </w:tc>
      </w:tr>
    </w:tbl>
    <w:p w14:paraId="4E5D025B" w14:textId="75E7466E" w:rsidR="006D7F68" w:rsidRPr="00B7012B" w:rsidRDefault="003B6E73" w:rsidP="00AD0F74">
      <w:pPr>
        <w:jc w:val="both"/>
        <w:rPr>
          <w:sz w:val="22"/>
          <w:szCs w:val="22"/>
        </w:rPr>
      </w:pPr>
      <w:r w:rsidRPr="00B7012B">
        <w:rPr>
          <w:sz w:val="22"/>
          <w:szCs w:val="22"/>
        </w:rPr>
        <w:drawing>
          <wp:anchor distT="0" distB="0" distL="114300" distR="114300" simplePos="0" relativeHeight="251658240" behindDoc="1" locked="0" layoutInCell="1" allowOverlap="1" wp14:anchorId="15C934EC" wp14:editId="4DDB06B3">
            <wp:simplePos x="0" y="0"/>
            <wp:positionH relativeFrom="column">
              <wp:posOffset>3578225</wp:posOffset>
            </wp:positionH>
            <wp:positionV relativeFrom="paragraph">
              <wp:posOffset>33655</wp:posOffset>
            </wp:positionV>
            <wp:extent cx="2596515" cy="2226945"/>
            <wp:effectExtent l="0" t="0" r="0" b="0"/>
            <wp:wrapTight wrapText="bothSides">
              <wp:wrapPolygon edited="0">
                <wp:start x="0" y="0"/>
                <wp:lineTo x="0" y="21434"/>
                <wp:lineTo x="21447" y="21434"/>
                <wp:lineTo x="21447" y="0"/>
                <wp:lineTo x="0" y="0"/>
              </wp:wrapPolygon>
            </wp:wrapTight>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96515" cy="2226945"/>
                    </a:xfrm>
                    <a:prstGeom prst="rect">
                      <a:avLst/>
                    </a:prstGeom>
                  </pic:spPr>
                </pic:pic>
              </a:graphicData>
            </a:graphic>
            <wp14:sizeRelH relativeFrom="page">
              <wp14:pctWidth>0</wp14:pctWidth>
            </wp14:sizeRelH>
            <wp14:sizeRelV relativeFrom="page">
              <wp14:pctHeight>0</wp14:pctHeight>
            </wp14:sizeRelV>
          </wp:anchor>
        </w:drawing>
      </w:r>
      <w:r w:rsidRPr="00B7012B">
        <w:rPr>
          <w:sz w:val="22"/>
          <w:szCs w:val="22"/>
        </w:rPr>
        <w:t xml:space="preserve"> </w:t>
      </w:r>
      <w:r w:rsidRPr="00B7012B">
        <w:rPr>
          <w:sz w:val="22"/>
          <w:szCs w:val="22"/>
        </w:rPr>
        <w:t>Figure 1:</w:t>
      </w:r>
      <w:r w:rsidRPr="00B7012B">
        <w:rPr>
          <w:sz w:val="22"/>
          <w:szCs w:val="22"/>
        </w:rPr>
        <w:t xml:space="preserve"> Dataset attributes</w:t>
      </w:r>
    </w:p>
    <w:p w14:paraId="503F4FBB" w14:textId="15A9B14A" w:rsidR="00B45E6D" w:rsidRPr="00B7012B" w:rsidRDefault="00B45E6D" w:rsidP="00AD0F74">
      <w:pPr>
        <w:jc w:val="both"/>
        <w:rPr>
          <w:sz w:val="22"/>
          <w:szCs w:val="22"/>
        </w:rPr>
      </w:pPr>
    </w:p>
    <w:p w14:paraId="10AE2D60" w14:textId="35865B6B" w:rsidR="00436F7F" w:rsidRPr="00B7012B" w:rsidRDefault="00273219" w:rsidP="00AD0F74">
      <w:pPr>
        <w:jc w:val="both"/>
        <w:rPr>
          <w:sz w:val="22"/>
          <w:szCs w:val="22"/>
        </w:rPr>
      </w:pPr>
      <w:r w:rsidRPr="00B7012B">
        <w:rPr>
          <w:sz w:val="22"/>
          <w:szCs w:val="22"/>
        </w:rPr>
        <w:t>Two types of features were considered. Power-spectral features included MFCCs (</w:t>
      </w:r>
      <w:r w:rsidRPr="00B7012B">
        <w:rPr>
          <w:sz w:val="22"/>
          <w:szCs w:val="22"/>
        </w:rPr>
        <w:t>mel-frequency cepstrum coefficient</w:t>
      </w:r>
      <w:r w:rsidRPr="00B7012B">
        <w:rPr>
          <w:sz w:val="22"/>
          <w:szCs w:val="22"/>
        </w:rPr>
        <w:t xml:space="preserve">s; n=16 coefficients, </w:t>
      </w:r>
      <w:r w:rsidRPr="00B7012B">
        <w:rPr>
          <w:sz w:val="22"/>
          <w:szCs w:val="22"/>
        </w:rPr>
        <w:t>default window length,</w:t>
      </w:r>
      <w:r w:rsidRPr="00B7012B">
        <w:rPr>
          <w:sz w:val="22"/>
          <w:szCs w:val="22"/>
        </w:rPr>
        <w:t xml:space="preserve"> </w:t>
      </w:r>
      <w:r w:rsidRPr="00B7012B">
        <w:rPr>
          <w:sz w:val="22"/>
          <w:szCs w:val="22"/>
        </w:rPr>
        <w:t>sampling rate</w:t>
      </w:r>
      <w:r w:rsidRPr="00B7012B">
        <w:rPr>
          <w:sz w:val="22"/>
          <w:szCs w:val="22"/>
        </w:rPr>
        <w:t>, etc.) and their derivatives (MFCC-delta, MFCC-delta</w:t>
      </w:r>
      <w:r w:rsidRPr="00B7012B">
        <w:rPr>
          <w:sz w:val="22"/>
          <w:szCs w:val="22"/>
          <w:vertAlign w:val="superscript"/>
        </w:rPr>
        <w:t>2</w:t>
      </w:r>
      <w:r w:rsidRPr="00B7012B">
        <w:rPr>
          <w:sz w:val="22"/>
          <w:szCs w:val="22"/>
        </w:rPr>
        <w:t>)</w:t>
      </w:r>
      <w:r w:rsidR="00436F7F" w:rsidRPr="00B7012B">
        <w:rPr>
          <w:sz w:val="22"/>
          <w:szCs w:val="22"/>
        </w:rPr>
        <w:t xml:space="preserve">, and were calculated using </w:t>
      </w:r>
      <w:proofErr w:type="spellStart"/>
      <w:r w:rsidR="00436F7F" w:rsidRPr="00B7012B">
        <w:rPr>
          <w:sz w:val="22"/>
          <w:szCs w:val="22"/>
        </w:rPr>
        <w:t>Librosa</w:t>
      </w:r>
      <w:proofErr w:type="spellEnd"/>
      <w:r w:rsidR="00436F7F" w:rsidRPr="00B7012B">
        <w:rPr>
          <w:sz w:val="22"/>
          <w:szCs w:val="22"/>
        </w:rPr>
        <w:t xml:space="preserve">. </w:t>
      </w:r>
      <w:r w:rsidR="00436F7F" w:rsidRPr="00B7012B">
        <w:rPr>
          <w:sz w:val="22"/>
          <w:szCs w:val="22"/>
        </w:rPr>
        <w:t xml:space="preserve">Since </w:t>
      </w:r>
      <w:r w:rsidR="00436F7F" w:rsidRPr="00B7012B">
        <w:rPr>
          <w:sz w:val="22"/>
          <w:szCs w:val="22"/>
        </w:rPr>
        <w:t xml:space="preserve">each file yielded as many </w:t>
      </w:r>
      <w:r w:rsidR="00436F7F" w:rsidRPr="00B7012B">
        <w:rPr>
          <w:sz w:val="22"/>
          <w:szCs w:val="22"/>
        </w:rPr>
        <w:t>MFCCs a</w:t>
      </w:r>
      <w:r w:rsidR="00436F7F" w:rsidRPr="00B7012B">
        <w:rPr>
          <w:sz w:val="22"/>
          <w:szCs w:val="22"/>
        </w:rPr>
        <w:t xml:space="preserve">s windows for each coefficient, some form of aggregation was necessary. Therefore, </w:t>
      </w:r>
      <w:r w:rsidR="00436F7F" w:rsidRPr="00B7012B">
        <w:rPr>
          <w:sz w:val="22"/>
          <w:szCs w:val="22"/>
        </w:rPr>
        <w:t xml:space="preserve">each </w:t>
      </w:r>
      <w:r w:rsidR="00436F7F" w:rsidRPr="00B7012B">
        <w:rPr>
          <w:sz w:val="22"/>
          <w:szCs w:val="22"/>
        </w:rPr>
        <w:t>coefficient was averaged over the recording time to capture the sound energy in that part of the audible spectrum</w:t>
      </w:r>
      <w:r w:rsidR="00436F7F" w:rsidRPr="00B7012B">
        <w:rPr>
          <w:sz w:val="22"/>
          <w:szCs w:val="22"/>
        </w:rPr>
        <w:t>.</w:t>
      </w:r>
    </w:p>
    <w:p w14:paraId="60256582" w14:textId="56B8E4FF" w:rsidR="00273219" w:rsidRPr="00B7012B" w:rsidRDefault="00273219" w:rsidP="00AD0F74">
      <w:pPr>
        <w:jc w:val="both"/>
        <w:rPr>
          <w:sz w:val="22"/>
          <w:szCs w:val="22"/>
        </w:rPr>
      </w:pPr>
    </w:p>
    <w:p w14:paraId="7D94F646" w14:textId="66A387B5" w:rsidR="00436F7F" w:rsidRPr="00B7012B" w:rsidRDefault="00436F7F" w:rsidP="00AD0F74">
      <w:pPr>
        <w:jc w:val="both"/>
        <w:rPr>
          <w:sz w:val="22"/>
          <w:szCs w:val="22"/>
        </w:rPr>
      </w:pPr>
      <w:r w:rsidRPr="00B7012B">
        <w:rPr>
          <w:sz w:val="22"/>
          <w:szCs w:val="22"/>
        </w:rPr>
        <w:t xml:space="preserve">Phonetic features were obtained using </w:t>
      </w:r>
      <w:proofErr w:type="spellStart"/>
      <w:r w:rsidRPr="00B7012B">
        <w:rPr>
          <w:sz w:val="22"/>
          <w:szCs w:val="22"/>
        </w:rPr>
        <w:t>Parselmouth</w:t>
      </w:r>
      <w:proofErr w:type="spellEnd"/>
      <w:r w:rsidRPr="00B7012B">
        <w:rPr>
          <w:sz w:val="22"/>
          <w:szCs w:val="22"/>
        </w:rPr>
        <w:t xml:space="preserve">, the Python implementation of phonological software </w:t>
      </w:r>
      <w:proofErr w:type="spellStart"/>
      <w:r w:rsidRPr="00B7012B">
        <w:rPr>
          <w:sz w:val="22"/>
          <w:szCs w:val="22"/>
        </w:rPr>
        <w:t>Praat</w:t>
      </w:r>
      <w:proofErr w:type="spellEnd"/>
      <w:r w:rsidRPr="00B7012B">
        <w:rPr>
          <w:sz w:val="22"/>
          <w:szCs w:val="22"/>
        </w:rPr>
        <w:t>: namely, the fundamental frequency of the speaker’s voice in each recording (F</w:t>
      </w:r>
      <w:r w:rsidRPr="00B7012B">
        <w:rPr>
          <w:sz w:val="22"/>
          <w:szCs w:val="22"/>
          <w:vertAlign w:val="subscript"/>
        </w:rPr>
        <w:t>0</w:t>
      </w:r>
      <w:r w:rsidRPr="00B7012B">
        <w:rPr>
          <w:sz w:val="22"/>
          <w:szCs w:val="22"/>
        </w:rPr>
        <w:t>), as well as means and medians of the first four formants (F</w:t>
      </w:r>
      <w:r w:rsidRPr="00B7012B">
        <w:rPr>
          <w:sz w:val="22"/>
          <w:szCs w:val="22"/>
          <w:vertAlign w:val="subscript"/>
        </w:rPr>
        <w:t>1</w:t>
      </w:r>
      <w:r w:rsidRPr="00B7012B">
        <w:rPr>
          <w:sz w:val="22"/>
          <w:szCs w:val="22"/>
        </w:rPr>
        <w:t>, F</w:t>
      </w:r>
      <w:r w:rsidRPr="00B7012B">
        <w:rPr>
          <w:sz w:val="22"/>
          <w:szCs w:val="22"/>
          <w:vertAlign w:val="subscript"/>
        </w:rPr>
        <w:t>2</w:t>
      </w:r>
      <w:r w:rsidRPr="00B7012B">
        <w:rPr>
          <w:sz w:val="22"/>
          <w:szCs w:val="22"/>
        </w:rPr>
        <w:t>, F</w:t>
      </w:r>
      <w:r w:rsidRPr="00B7012B">
        <w:rPr>
          <w:sz w:val="22"/>
          <w:szCs w:val="22"/>
          <w:vertAlign w:val="subscript"/>
        </w:rPr>
        <w:t>3</w:t>
      </w:r>
      <w:r w:rsidRPr="00B7012B">
        <w:rPr>
          <w:sz w:val="22"/>
          <w:szCs w:val="22"/>
        </w:rPr>
        <w:t>, F</w:t>
      </w:r>
      <w:r w:rsidRPr="00B7012B">
        <w:rPr>
          <w:sz w:val="22"/>
          <w:szCs w:val="22"/>
          <w:vertAlign w:val="subscript"/>
        </w:rPr>
        <w:t>4</w:t>
      </w:r>
      <w:r w:rsidRPr="00B7012B">
        <w:rPr>
          <w:sz w:val="22"/>
          <w:szCs w:val="22"/>
        </w:rPr>
        <w:t>). Briefly, F</w:t>
      </w:r>
      <w:r w:rsidRPr="00B7012B">
        <w:rPr>
          <w:sz w:val="22"/>
          <w:szCs w:val="22"/>
          <w:vertAlign w:val="subscript"/>
        </w:rPr>
        <w:t>1</w:t>
      </w:r>
      <w:r w:rsidRPr="00B7012B">
        <w:rPr>
          <w:sz w:val="22"/>
          <w:szCs w:val="22"/>
        </w:rPr>
        <w:t xml:space="preserve"> corresponds to vowel height (tongue position in laryngeal cavity), F</w:t>
      </w:r>
      <w:r w:rsidRPr="00B7012B">
        <w:rPr>
          <w:sz w:val="22"/>
          <w:szCs w:val="22"/>
          <w:vertAlign w:val="subscript"/>
        </w:rPr>
        <w:t>2</w:t>
      </w:r>
      <w:r w:rsidRPr="00B7012B">
        <w:rPr>
          <w:sz w:val="22"/>
          <w:szCs w:val="22"/>
        </w:rPr>
        <w:t xml:space="preserve"> to vowel </w:t>
      </w:r>
      <w:proofErr w:type="spellStart"/>
      <w:r w:rsidRPr="00B7012B">
        <w:rPr>
          <w:sz w:val="22"/>
          <w:szCs w:val="22"/>
        </w:rPr>
        <w:t>backness</w:t>
      </w:r>
      <w:proofErr w:type="spellEnd"/>
      <w:r w:rsidRPr="00B7012B">
        <w:rPr>
          <w:sz w:val="22"/>
          <w:szCs w:val="22"/>
        </w:rPr>
        <w:t xml:space="preserve"> (tongue position with respect to palate), and F</w:t>
      </w:r>
      <w:r w:rsidRPr="00B7012B">
        <w:rPr>
          <w:sz w:val="22"/>
          <w:szCs w:val="22"/>
          <w:vertAlign w:val="subscript"/>
        </w:rPr>
        <w:t>3</w:t>
      </w:r>
      <w:r w:rsidRPr="00B7012B">
        <w:rPr>
          <w:sz w:val="22"/>
          <w:szCs w:val="22"/>
        </w:rPr>
        <w:t xml:space="preserve"> to rhoticity (‘r’ coloration) and </w:t>
      </w:r>
      <w:r w:rsidR="001E41C2" w:rsidRPr="00B7012B">
        <w:rPr>
          <w:sz w:val="22"/>
          <w:szCs w:val="22"/>
        </w:rPr>
        <w:t xml:space="preserve">lip rounding. </w:t>
      </w:r>
      <w:r w:rsidRPr="00B7012B">
        <w:rPr>
          <w:sz w:val="22"/>
          <w:szCs w:val="22"/>
        </w:rPr>
        <w:t>Formants were scaled by F</w:t>
      </w:r>
      <w:r w:rsidRPr="00B7012B">
        <w:rPr>
          <w:sz w:val="22"/>
          <w:szCs w:val="22"/>
          <w:vertAlign w:val="subscript"/>
        </w:rPr>
        <w:t>0</w:t>
      </w:r>
      <w:r w:rsidRPr="00B7012B">
        <w:rPr>
          <w:sz w:val="22"/>
          <w:szCs w:val="22"/>
        </w:rPr>
        <w:t xml:space="preserve"> to normalize natural pitch differences between speakers. </w:t>
      </w:r>
      <w:r w:rsidR="001E41C2" w:rsidRPr="00B7012B">
        <w:rPr>
          <w:sz w:val="22"/>
          <w:szCs w:val="22"/>
        </w:rPr>
        <w:t xml:space="preserve">Formant ratios (F2/F1, F3/F1, F3/F2) were also included as features, since vowel perception also depends on their relative position. Note that since phonemes are well covered in all classes according to the authors, the usage of mean formants is intended to capture vowel height, </w:t>
      </w:r>
      <w:proofErr w:type="spellStart"/>
      <w:r w:rsidR="001E41C2" w:rsidRPr="00B7012B">
        <w:rPr>
          <w:sz w:val="22"/>
          <w:szCs w:val="22"/>
        </w:rPr>
        <w:t>backness</w:t>
      </w:r>
      <w:proofErr w:type="spellEnd"/>
      <w:r w:rsidR="001E41C2" w:rsidRPr="00B7012B">
        <w:rPr>
          <w:sz w:val="22"/>
          <w:szCs w:val="22"/>
        </w:rPr>
        <w:t>, etc. as properties of speech generally, rather than specific vowels or sounds spoken in different regions of the UK.</w:t>
      </w:r>
    </w:p>
    <w:p w14:paraId="4B755ABC" w14:textId="77777777" w:rsidR="001E41C2" w:rsidRPr="00B7012B" w:rsidRDefault="001E41C2" w:rsidP="00AD0F74">
      <w:pPr>
        <w:jc w:val="both"/>
        <w:rPr>
          <w:sz w:val="22"/>
          <w:szCs w:val="22"/>
        </w:rPr>
      </w:pPr>
    </w:p>
    <w:p w14:paraId="4ECE0DBC" w14:textId="751BB392" w:rsidR="00DC7B81" w:rsidRPr="00B7012B" w:rsidRDefault="00DC7B81" w:rsidP="00AD0F74">
      <w:pPr>
        <w:jc w:val="both"/>
        <w:rPr>
          <w:sz w:val="22"/>
          <w:szCs w:val="22"/>
        </w:rPr>
      </w:pPr>
      <w:r w:rsidRPr="00B7012B">
        <w:rPr>
          <w:sz w:val="22"/>
          <w:szCs w:val="22"/>
        </w:rPr>
        <w:t>Since each speaker provided dozens or hundreds of recordings, d</w:t>
      </w:r>
      <w:r w:rsidR="00B45E6D" w:rsidRPr="00B7012B">
        <w:rPr>
          <w:sz w:val="22"/>
          <w:szCs w:val="22"/>
        </w:rPr>
        <w:t>ata</w:t>
      </w:r>
      <w:r w:rsidRPr="00B7012B">
        <w:rPr>
          <w:sz w:val="22"/>
          <w:szCs w:val="22"/>
        </w:rPr>
        <w:t xml:space="preserve"> were </w:t>
      </w:r>
      <w:r w:rsidR="00B45E6D" w:rsidRPr="00B7012B">
        <w:rPr>
          <w:sz w:val="22"/>
          <w:szCs w:val="22"/>
        </w:rPr>
        <w:t xml:space="preserve">split </w:t>
      </w:r>
      <w:r w:rsidRPr="00B7012B">
        <w:rPr>
          <w:sz w:val="22"/>
          <w:szCs w:val="22"/>
        </w:rPr>
        <w:t xml:space="preserve">such that no speaker was repeated in the train, validation, or test datasets. </w:t>
      </w:r>
      <w:r w:rsidR="000E558E" w:rsidRPr="00B7012B">
        <w:rPr>
          <w:sz w:val="22"/>
          <w:szCs w:val="22"/>
        </w:rPr>
        <w:t>E</w:t>
      </w:r>
      <w:r w:rsidR="000E558E" w:rsidRPr="00B7012B">
        <w:rPr>
          <w:sz w:val="22"/>
          <w:szCs w:val="22"/>
        </w:rPr>
        <w:t xml:space="preserve">xperiments </w:t>
      </w:r>
      <w:r w:rsidR="002E5D4C" w:rsidRPr="00B7012B">
        <w:rPr>
          <w:sz w:val="22"/>
          <w:szCs w:val="22"/>
        </w:rPr>
        <w:t>done without splitting showed</w:t>
      </w:r>
      <w:r w:rsidR="000E558E" w:rsidRPr="00B7012B">
        <w:rPr>
          <w:sz w:val="22"/>
          <w:szCs w:val="22"/>
        </w:rPr>
        <w:t xml:space="preserve"> excellent performance </w:t>
      </w:r>
      <w:r w:rsidR="002E5D4C" w:rsidRPr="00B7012B">
        <w:rPr>
          <w:sz w:val="22"/>
          <w:szCs w:val="22"/>
        </w:rPr>
        <w:t>on</w:t>
      </w:r>
      <w:r w:rsidR="000E558E" w:rsidRPr="00B7012B">
        <w:rPr>
          <w:sz w:val="22"/>
          <w:szCs w:val="22"/>
        </w:rPr>
        <w:t xml:space="preserve"> MFCC features alone, but </w:t>
      </w:r>
      <w:r w:rsidR="002E5D4C" w:rsidRPr="00B7012B">
        <w:rPr>
          <w:sz w:val="22"/>
          <w:szCs w:val="22"/>
        </w:rPr>
        <w:t>since it dropped considerably after splitting, it is assumed that this</w:t>
      </w:r>
      <w:r w:rsidR="000E558E" w:rsidRPr="00B7012B">
        <w:rPr>
          <w:sz w:val="22"/>
          <w:szCs w:val="22"/>
        </w:rPr>
        <w:t xml:space="preserve"> only amounted to voice matching (speaker identification)</w:t>
      </w:r>
      <w:r w:rsidR="002E5D4C" w:rsidRPr="00B7012B">
        <w:rPr>
          <w:sz w:val="22"/>
          <w:szCs w:val="22"/>
        </w:rPr>
        <w:t>.</w:t>
      </w:r>
    </w:p>
    <w:p w14:paraId="36E6306F" w14:textId="77777777" w:rsidR="006D7F68" w:rsidRPr="00B7012B" w:rsidRDefault="006D7F68" w:rsidP="00AD0F74">
      <w:pPr>
        <w:jc w:val="both"/>
        <w:rPr>
          <w:sz w:val="22"/>
          <w:szCs w:val="22"/>
        </w:rPr>
      </w:pPr>
    </w:p>
    <w:p w14:paraId="7E2A072E" w14:textId="37DCD53C" w:rsidR="006D7F68" w:rsidRPr="00B7012B" w:rsidRDefault="006D7F68" w:rsidP="00AD0F74">
      <w:pPr>
        <w:jc w:val="both"/>
        <w:rPr>
          <w:rFonts w:asciiTheme="majorHAnsi" w:hAnsiTheme="majorHAnsi" w:cstheme="majorHAnsi"/>
        </w:rPr>
      </w:pPr>
      <w:r w:rsidRPr="00B7012B">
        <w:rPr>
          <w:rFonts w:asciiTheme="majorHAnsi" w:hAnsiTheme="majorHAnsi" w:cstheme="majorHAnsi"/>
        </w:rPr>
        <w:t>Results &amp; Discussion</w:t>
      </w:r>
    </w:p>
    <w:p w14:paraId="67514508" w14:textId="77777777" w:rsidR="006D7F68" w:rsidRPr="00B7012B" w:rsidRDefault="006D7F68" w:rsidP="00AD0F74">
      <w:pPr>
        <w:ind w:left="360"/>
        <w:jc w:val="both"/>
        <w:rPr>
          <w:sz w:val="22"/>
          <w:szCs w:val="22"/>
        </w:rPr>
      </w:pPr>
    </w:p>
    <w:p w14:paraId="610439A2" w14:textId="17E05F7D" w:rsidR="00A441BF" w:rsidRPr="00B7012B" w:rsidRDefault="00A441BF" w:rsidP="00AD0F74">
      <w:pPr>
        <w:jc w:val="both"/>
        <w:rPr>
          <w:sz w:val="22"/>
          <w:szCs w:val="22"/>
        </w:rPr>
      </w:pPr>
      <w:r w:rsidRPr="00B7012B">
        <w:rPr>
          <w:sz w:val="22"/>
          <w:szCs w:val="22"/>
        </w:rPr>
        <w:t xml:space="preserve">Logistic regression (C=0.01) and </w:t>
      </w:r>
      <w:proofErr w:type="spellStart"/>
      <w:r w:rsidRPr="00B7012B">
        <w:rPr>
          <w:sz w:val="22"/>
          <w:szCs w:val="22"/>
        </w:rPr>
        <w:t>XGBoost</w:t>
      </w:r>
      <w:proofErr w:type="spellEnd"/>
      <w:r w:rsidRPr="00B7012B">
        <w:rPr>
          <w:sz w:val="22"/>
          <w:szCs w:val="22"/>
        </w:rPr>
        <w:t xml:space="preserve"> (</w:t>
      </w:r>
      <w:proofErr w:type="spellStart"/>
      <w:r w:rsidRPr="00B7012B">
        <w:rPr>
          <w:sz w:val="22"/>
          <w:szCs w:val="22"/>
        </w:rPr>
        <w:t>optimizedby</w:t>
      </w:r>
      <w:proofErr w:type="spellEnd"/>
      <w:r w:rsidRPr="00B7012B">
        <w:rPr>
          <w:sz w:val="22"/>
          <w:szCs w:val="22"/>
        </w:rPr>
        <w:t xml:space="preserve"> </w:t>
      </w:r>
      <w:proofErr w:type="spellStart"/>
      <w:r w:rsidRPr="00B7012B">
        <w:rPr>
          <w:sz w:val="22"/>
          <w:szCs w:val="22"/>
        </w:rPr>
        <w:t>GridSearchCV</w:t>
      </w:r>
      <w:proofErr w:type="spellEnd"/>
      <w:r w:rsidRPr="00B7012B">
        <w:rPr>
          <w:sz w:val="22"/>
          <w:szCs w:val="22"/>
        </w:rPr>
        <w:t>) were the best performing models, each achieving a mean weighted accuracy of 0.55 on the four-group classification task, and F1 scores of 0.25~0.70 and 0.15~0.67 respectively on single-group (OVR) tasks. (Precision and recall were weighted equally: the cost of misidentification is presumed low in this context.)</w:t>
      </w:r>
    </w:p>
    <w:p w14:paraId="15BC096B" w14:textId="69C1FA87" w:rsidR="00A441BF" w:rsidRPr="00B7012B" w:rsidRDefault="00A441BF" w:rsidP="00AD0F74">
      <w:pPr>
        <w:jc w:val="both"/>
        <w:rPr>
          <w:sz w:val="22"/>
          <w:szCs w:val="22"/>
        </w:rPr>
      </w:pPr>
    </w:p>
    <w:p w14:paraId="51B4F0C6" w14:textId="261A05BE" w:rsidR="00A441BF" w:rsidRPr="00B7012B" w:rsidRDefault="00A441BF" w:rsidP="00AD0F74">
      <w:pPr>
        <w:jc w:val="both"/>
        <w:rPr>
          <w:sz w:val="22"/>
          <w:szCs w:val="22"/>
        </w:rPr>
      </w:pPr>
      <w:r w:rsidRPr="00B7012B">
        <w:rPr>
          <w:sz w:val="22"/>
          <w:szCs w:val="22"/>
        </w:rPr>
        <w:lastRenderedPageBreak/>
        <w:drawing>
          <wp:inline distT="0" distB="0" distL="0" distR="0" wp14:anchorId="4F5B19AC" wp14:editId="167407EA">
            <wp:extent cx="5500150" cy="216010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529158" cy="2171494"/>
                    </a:xfrm>
                    <a:prstGeom prst="rect">
                      <a:avLst/>
                    </a:prstGeom>
                  </pic:spPr>
                </pic:pic>
              </a:graphicData>
            </a:graphic>
          </wp:inline>
        </w:drawing>
      </w:r>
    </w:p>
    <w:p w14:paraId="50CBBF4B" w14:textId="77777777" w:rsidR="00A441BF" w:rsidRPr="00B7012B" w:rsidRDefault="00A441BF" w:rsidP="00AD0F74">
      <w:pPr>
        <w:jc w:val="both"/>
        <w:rPr>
          <w:sz w:val="22"/>
          <w:szCs w:val="22"/>
        </w:rPr>
      </w:pPr>
    </w:p>
    <w:p w14:paraId="761CCD8F" w14:textId="40261F54" w:rsidR="004A5A0A" w:rsidRPr="00B7012B" w:rsidRDefault="004A5A0A" w:rsidP="00AD0F74">
      <w:pPr>
        <w:jc w:val="both"/>
        <w:rPr>
          <w:sz w:val="22"/>
          <w:szCs w:val="22"/>
        </w:rPr>
      </w:pPr>
      <w:r w:rsidRPr="00B7012B">
        <w:rPr>
          <w:sz w:val="22"/>
          <w:szCs w:val="22"/>
        </w:rPr>
        <w:t>Coefficients and importances of formant-based features far outperformed MFCC-based features. Saliently, several of the most important features mapped intuitively to phonetic characteristics of the different accent/dialect groups of study</w:t>
      </w:r>
      <w:r w:rsidR="00A441BF" w:rsidRPr="00B7012B">
        <w:rPr>
          <w:sz w:val="22"/>
          <w:szCs w:val="22"/>
        </w:rPr>
        <w:t>:</w:t>
      </w:r>
    </w:p>
    <w:p w14:paraId="74C36A2F" w14:textId="3AA8CE5F" w:rsidR="004A5A0A" w:rsidRPr="00B7012B" w:rsidRDefault="004A5A0A" w:rsidP="00AD0F74">
      <w:pPr>
        <w:pStyle w:val="ListParagraph"/>
        <w:numPr>
          <w:ilvl w:val="0"/>
          <w:numId w:val="2"/>
        </w:numPr>
        <w:jc w:val="both"/>
        <w:rPr>
          <w:sz w:val="22"/>
          <w:szCs w:val="22"/>
        </w:rPr>
      </w:pPr>
      <w:r w:rsidRPr="00B7012B">
        <w:rPr>
          <w:b/>
          <w:bCs/>
          <w:sz w:val="22"/>
          <w:szCs w:val="22"/>
        </w:rPr>
        <w:t>F</w:t>
      </w:r>
      <w:r w:rsidR="00A441BF" w:rsidRPr="00B7012B">
        <w:rPr>
          <w:b/>
          <w:bCs/>
          <w:sz w:val="22"/>
          <w:szCs w:val="22"/>
        </w:rPr>
        <w:t>3</w:t>
      </w:r>
      <w:r w:rsidRPr="00B7012B">
        <w:rPr>
          <w:b/>
          <w:bCs/>
          <w:sz w:val="22"/>
          <w:szCs w:val="22"/>
        </w:rPr>
        <w:t>/F</w:t>
      </w:r>
      <w:r w:rsidR="00A441BF" w:rsidRPr="00B7012B">
        <w:rPr>
          <w:b/>
          <w:bCs/>
          <w:sz w:val="22"/>
          <w:szCs w:val="22"/>
        </w:rPr>
        <w:t>1</w:t>
      </w:r>
      <w:r w:rsidRPr="00B7012B">
        <w:rPr>
          <w:b/>
          <w:bCs/>
          <w:sz w:val="22"/>
          <w:szCs w:val="22"/>
        </w:rPr>
        <w:t xml:space="preserve"> (median)</w:t>
      </w:r>
      <w:r w:rsidR="00A441BF" w:rsidRPr="00B7012B">
        <w:rPr>
          <w:b/>
          <w:bCs/>
          <w:sz w:val="22"/>
          <w:szCs w:val="22"/>
        </w:rPr>
        <w:t>, F3 (mean)</w:t>
      </w:r>
      <w:r w:rsidR="00A441BF" w:rsidRPr="00B7012B">
        <w:rPr>
          <w:sz w:val="22"/>
          <w:szCs w:val="22"/>
        </w:rPr>
        <w:t>: F</w:t>
      </w:r>
      <w:r w:rsidR="00A441BF" w:rsidRPr="00B7012B">
        <w:rPr>
          <w:sz w:val="22"/>
          <w:szCs w:val="22"/>
          <w:vertAlign w:val="subscript"/>
        </w:rPr>
        <w:t>3</w:t>
      </w:r>
      <w:r w:rsidR="00A441BF" w:rsidRPr="00B7012B">
        <w:rPr>
          <w:sz w:val="22"/>
          <w:szCs w:val="22"/>
        </w:rPr>
        <w:t xml:space="preserve"> is determined by vowel rhoticity (‘r’-coloration) and lip rounding. </w:t>
      </w:r>
      <w:r w:rsidR="00442BB0" w:rsidRPr="00B7012B">
        <w:rPr>
          <w:sz w:val="22"/>
          <w:szCs w:val="22"/>
        </w:rPr>
        <w:t>Lower-frequency F3 indicates both greater rhoticity and rounding, but since F1 and F2 drop in tandem for rounded vowels, the ratio better captures rhoticity, while F3 itself is a better indicator of rounding.</w:t>
      </w:r>
      <w:r w:rsidR="00A441BF" w:rsidRPr="00B7012B">
        <w:rPr>
          <w:sz w:val="22"/>
          <w:szCs w:val="22"/>
        </w:rPr>
        <w:t xml:space="preserve"> Northern and Scottish accents were associated with greater rhoticity</w:t>
      </w:r>
      <w:r w:rsidR="00442BB0" w:rsidRPr="00B7012B">
        <w:rPr>
          <w:sz w:val="22"/>
          <w:szCs w:val="22"/>
        </w:rPr>
        <w:t>, while Southern and Welsh accents were associated with less. Meanwhile, Scottish and Southern accents were associated with greater rounding, while Northern and Welsh accents were associated with less</w:t>
      </w:r>
      <w:r w:rsidR="00A441BF" w:rsidRPr="00B7012B">
        <w:rPr>
          <w:sz w:val="22"/>
          <w:szCs w:val="22"/>
        </w:rPr>
        <w:t xml:space="preserve">. </w:t>
      </w:r>
    </w:p>
    <w:p w14:paraId="56EE55A8" w14:textId="0176D848" w:rsidR="00A441BF" w:rsidRPr="00B7012B" w:rsidRDefault="00A441BF" w:rsidP="00AD0F74">
      <w:pPr>
        <w:pStyle w:val="ListParagraph"/>
        <w:numPr>
          <w:ilvl w:val="0"/>
          <w:numId w:val="2"/>
        </w:numPr>
        <w:jc w:val="both"/>
        <w:rPr>
          <w:sz w:val="22"/>
          <w:szCs w:val="22"/>
        </w:rPr>
      </w:pPr>
      <w:r w:rsidRPr="00B7012B">
        <w:rPr>
          <w:b/>
          <w:bCs/>
          <w:sz w:val="22"/>
          <w:szCs w:val="22"/>
        </w:rPr>
        <w:t>F2/F1 (mean)</w:t>
      </w:r>
      <w:r w:rsidRPr="00B7012B">
        <w:rPr>
          <w:sz w:val="22"/>
          <w:szCs w:val="22"/>
        </w:rPr>
        <w:t>: Refers to vowel compactness;</w:t>
      </w:r>
      <w:r w:rsidR="00442BB0" w:rsidRPr="00B7012B">
        <w:rPr>
          <w:sz w:val="22"/>
          <w:szCs w:val="22"/>
        </w:rPr>
        <w:t xml:space="preserve"> in a global sense across all phonemes, maps to narrower variation in oral and laryngeal cavity size during speech. Dialects with greater variation might be described as ‘broad’ accents in vernacular. Northern/Scottish and Southern/Welsh accents were associated with less-compact and more-compact vowel pronunciation, respectively. </w:t>
      </w:r>
    </w:p>
    <w:p w14:paraId="1816DB49" w14:textId="79CAF6D8" w:rsidR="00442BB0" w:rsidRPr="00B7012B" w:rsidRDefault="00442BB0" w:rsidP="00AD0F74">
      <w:pPr>
        <w:pStyle w:val="ListParagraph"/>
        <w:numPr>
          <w:ilvl w:val="0"/>
          <w:numId w:val="2"/>
        </w:numPr>
        <w:jc w:val="both"/>
        <w:rPr>
          <w:sz w:val="22"/>
          <w:szCs w:val="22"/>
        </w:rPr>
      </w:pPr>
      <w:r w:rsidRPr="00B7012B">
        <w:rPr>
          <w:b/>
          <w:bCs/>
          <w:sz w:val="22"/>
          <w:szCs w:val="22"/>
        </w:rPr>
        <w:t>F1 (median)</w:t>
      </w:r>
      <w:r w:rsidRPr="00B7012B">
        <w:rPr>
          <w:sz w:val="22"/>
          <w:szCs w:val="22"/>
        </w:rPr>
        <w:t xml:space="preserve">: Refers to vowel height, where ‘high’ vowels </w:t>
      </w:r>
      <w:r w:rsidR="005E6B39" w:rsidRPr="00B7012B">
        <w:rPr>
          <w:sz w:val="22"/>
          <w:szCs w:val="22"/>
        </w:rPr>
        <w:t>are pronounced with the back of the tongue closer to the roof of the mouth. Vowel pronunciation tended to be slightly higher in Southern and Welsh speakers, while distinctively lower in Northern and Scottish speakers.</w:t>
      </w:r>
    </w:p>
    <w:p w14:paraId="4B95C400" w14:textId="77777777" w:rsidR="006D7F68" w:rsidRPr="00B7012B" w:rsidRDefault="006D7F68" w:rsidP="00AD0F74">
      <w:pPr>
        <w:pStyle w:val="ListParagraph"/>
        <w:jc w:val="both"/>
        <w:rPr>
          <w:sz w:val="22"/>
          <w:szCs w:val="22"/>
        </w:rPr>
      </w:pPr>
    </w:p>
    <w:p w14:paraId="65EFB1FD" w14:textId="7AFB79B4" w:rsidR="00E60EF8" w:rsidRPr="000369C4" w:rsidRDefault="00B7012B" w:rsidP="00AD0F74">
      <w:pPr>
        <w:jc w:val="both"/>
        <w:rPr>
          <w:sz w:val="22"/>
          <w:szCs w:val="22"/>
        </w:rPr>
      </w:pPr>
      <w:r w:rsidRPr="00B7012B">
        <w:drawing>
          <wp:inline distT="0" distB="0" distL="0" distR="0" wp14:anchorId="1C78F4AA" wp14:editId="7EF265AD">
            <wp:extent cx="5943600" cy="136334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1363345"/>
                    </a:xfrm>
                    <a:prstGeom prst="rect">
                      <a:avLst/>
                    </a:prstGeom>
                  </pic:spPr>
                </pic:pic>
              </a:graphicData>
            </a:graphic>
          </wp:inline>
        </w:drawing>
      </w:r>
    </w:p>
    <w:p w14:paraId="5FFD6A20" w14:textId="17DD28D1" w:rsidR="00B7012B" w:rsidRPr="00B7012B" w:rsidRDefault="00B7012B" w:rsidP="00AD0F74">
      <w:pPr>
        <w:pStyle w:val="ListParagraph"/>
        <w:jc w:val="both"/>
        <w:rPr>
          <w:sz w:val="22"/>
          <w:szCs w:val="22"/>
        </w:rPr>
      </w:pPr>
    </w:p>
    <w:p w14:paraId="1A738F94" w14:textId="77777777" w:rsidR="00B7012B" w:rsidRPr="00B7012B" w:rsidRDefault="00B7012B" w:rsidP="00AD0F74">
      <w:pPr>
        <w:pStyle w:val="ListParagraph"/>
        <w:jc w:val="both"/>
        <w:rPr>
          <w:sz w:val="22"/>
          <w:szCs w:val="22"/>
        </w:rPr>
      </w:pPr>
    </w:p>
    <w:p w14:paraId="03E3DAEB" w14:textId="77777777" w:rsidR="00E60EF8" w:rsidRPr="00B7012B" w:rsidRDefault="00E60EF8" w:rsidP="00AD0F74">
      <w:pPr>
        <w:jc w:val="both"/>
        <w:rPr>
          <w:sz w:val="22"/>
          <w:szCs w:val="22"/>
        </w:rPr>
      </w:pPr>
      <w:r w:rsidRPr="00B7012B">
        <w:rPr>
          <w:sz w:val="22"/>
          <w:szCs w:val="22"/>
        </w:rPr>
        <w:t>Sociopolitical issues with dialect profiling and discrimination are inherent in voice recognition technology. This project is framed at ensuring equal access to convenience and state-of-the-art technology, supplied by selecting the most appropriate of a variety of pre-trained models.</w:t>
      </w:r>
    </w:p>
    <w:p w14:paraId="4BFDE2B9" w14:textId="77777777" w:rsidR="00E60EF8" w:rsidRPr="00B7012B" w:rsidRDefault="00E60EF8" w:rsidP="00AD0F74">
      <w:pPr>
        <w:jc w:val="both"/>
        <w:rPr>
          <w:sz w:val="22"/>
          <w:szCs w:val="22"/>
        </w:rPr>
      </w:pPr>
    </w:p>
    <w:sectPr w:rsidR="00E60EF8" w:rsidRPr="00B7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FD8"/>
    <w:multiLevelType w:val="hybridMultilevel"/>
    <w:tmpl w:val="F29A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B00A2"/>
    <w:multiLevelType w:val="hybridMultilevel"/>
    <w:tmpl w:val="FE8A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BF"/>
    <w:rsid w:val="000369C4"/>
    <w:rsid w:val="000E558E"/>
    <w:rsid w:val="001536B7"/>
    <w:rsid w:val="001E41C2"/>
    <w:rsid w:val="00273219"/>
    <w:rsid w:val="002E5D4C"/>
    <w:rsid w:val="003B6E73"/>
    <w:rsid w:val="00420B1C"/>
    <w:rsid w:val="00436F7F"/>
    <w:rsid w:val="00442BB0"/>
    <w:rsid w:val="004A5A0A"/>
    <w:rsid w:val="005E6B39"/>
    <w:rsid w:val="006D7F68"/>
    <w:rsid w:val="008B122A"/>
    <w:rsid w:val="00A441BF"/>
    <w:rsid w:val="00AD0F74"/>
    <w:rsid w:val="00AF0A5A"/>
    <w:rsid w:val="00B45E6D"/>
    <w:rsid w:val="00B7012B"/>
    <w:rsid w:val="00BB7287"/>
    <w:rsid w:val="00DC7B81"/>
    <w:rsid w:val="00E60EF8"/>
    <w:rsid w:val="00E659BF"/>
    <w:rsid w:val="00EF1903"/>
    <w:rsid w:val="00F4218B"/>
    <w:rsid w:val="00F71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4C30"/>
  <w15:chartTrackingRefBased/>
  <w15:docId w15:val="{84EDC34C-3731-A14D-9E2E-153BF02F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68"/>
    <w:pPr>
      <w:ind w:left="720"/>
      <w:contextualSpacing/>
    </w:pPr>
  </w:style>
  <w:style w:type="table" w:styleId="TableGrid">
    <w:name w:val="Table Grid"/>
    <w:basedOn w:val="TableNormal"/>
    <w:uiPriority w:val="39"/>
    <w:rsid w:val="00B45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5E6D"/>
    <w:rPr>
      <w:color w:val="0563C1" w:themeColor="hyperlink"/>
      <w:u w:val="single"/>
    </w:rPr>
  </w:style>
  <w:style w:type="character" w:styleId="UnresolvedMention">
    <w:name w:val="Unresolved Mention"/>
    <w:basedOn w:val="DefaultParagraphFont"/>
    <w:uiPriority w:val="99"/>
    <w:semiHidden/>
    <w:unhideWhenUsed/>
    <w:rsid w:val="00B45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clanthology.org/2020.lrec-1.8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Streer</dc:creator>
  <cp:keywords/>
  <dc:description/>
  <cp:lastModifiedBy>Mark Streer</cp:lastModifiedBy>
  <cp:revision>20</cp:revision>
  <dcterms:created xsi:type="dcterms:W3CDTF">2021-10-29T01:00:00Z</dcterms:created>
  <dcterms:modified xsi:type="dcterms:W3CDTF">2021-10-29T14:16:00Z</dcterms:modified>
</cp:coreProperties>
</file>