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Bescheid über die Beendigung des Mietverhältnisses</w:t>
      </w:r>
    </w:p>
    <w:p>
      <w:r>
        <w:t>Die Kündigungsfrist beträgt drei Monate zum Quartalsende.</w:t>
      </w:r>
    </w:p>
    <w:p>
      <w:r>
        <w:t>Die Wohnung ist besenrein zu übergeben.</w:t>
      </w:r>
    </w:p>
  </w:body>
</w:document>
</file>