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754" w:rsidRPr="00357057" w:rsidRDefault="00A61754" w:rsidP="00A61754">
      <w:pPr>
        <w:jc w:val="center"/>
        <w:rPr>
          <w:sz w:val="32"/>
        </w:rPr>
      </w:pPr>
      <w:r w:rsidRPr="0027014F">
        <w:rPr>
          <w:rFonts w:ascii="Calibri Light" w:hAnsi="Calibri Light"/>
          <w:b/>
          <w:sz w:val="28"/>
          <w:szCs w:val="22"/>
        </w:rPr>
        <w:t xml:space="preserve">Nikita </w:t>
      </w:r>
      <w:proofErr w:type="spellStart"/>
      <w:r w:rsidRPr="0027014F">
        <w:rPr>
          <w:rFonts w:ascii="Calibri Light" w:hAnsi="Calibri Light"/>
          <w:b/>
          <w:sz w:val="28"/>
          <w:szCs w:val="22"/>
        </w:rPr>
        <w:t>Kandalgaonkar</w:t>
      </w:r>
      <w:proofErr w:type="spellEnd"/>
    </w:p>
    <w:tbl>
      <w:tblPr>
        <w:tblW w:w="10213" w:type="dxa"/>
        <w:tblInd w:w="-432" w:type="dxa"/>
        <w:tblLayout w:type="fixed"/>
        <w:tblLook w:val="0000" w:firstRow="0" w:lastRow="0" w:firstColumn="0" w:lastColumn="0" w:noHBand="0" w:noVBand="0"/>
      </w:tblPr>
      <w:tblGrid>
        <w:gridCol w:w="5220"/>
        <w:gridCol w:w="4993"/>
      </w:tblGrid>
      <w:tr w:rsidR="00A61754" w:rsidRPr="00DC0024" w:rsidTr="00C01C9B">
        <w:trPr>
          <w:trHeight w:val="360"/>
        </w:trPr>
        <w:tc>
          <w:tcPr>
            <w:tcW w:w="5220" w:type="dxa"/>
            <w:tcBorders>
              <w:top w:val="nil"/>
              <w:left w:val="nil"/>
              <w:bottom w:val="single" w:sz="6" w:space="0" w:color="auto"/>
              <w:right w:val="nil"/>
            </w:tcBorders>
          </w:tcPr>
          <w:p w:rsidR="00A61754" w:rsidRPr="00A61754" w:rsidRDefault="00A61754" w:rsidP="00C01C9B">
            <w:pPr>
              <w:rPr>
                <w:rFonts w:asciiTheme="minorHAnsi" w:hAnsiTheme="minorHAnsi"/>
                <w:color w:val="000000"/>
                <w:sz w:val="22"/>
                <w:szCs w:val="22"/>
              </w:rPr>
            </w:pPr>
            <w:r>
              <w:rPr>
                <w:rFonts w:asciiTheme="minorHAnsi" w:hAnsiTheme="minorHAnsi"/>
                <w:color w:val="000000"/>
                <w:sz w:val="22"/>
                <w:szCs w:val="22"/>
              </w:rPr>
              <w:t>243 South Curtis, Apt E, Alhambra, CA, 91801</w:t>
            </w:r>
          </w:p>
        </w:tc>
        <w:tc>
          <w:tcPr>
            <w:tcW w:w="4993" w:type="dxa"/>
            <w:tcBorders>
              <w:top w:val="nil"/>
              <w:left w:val="nil"/>
              <w:bottom w:val="single" w:sz="6" w:space="0" w:color="auto"/>
              <w:right w:val="nil"/>
            </w:tcBorders>
          </w:tcPr>
          <w:p w:rsidR="00A61754" w:rsidRDefault="00A61754" w:rsidP="00C01C9B">
            <w:pPr>
              <w:rPr>
                <w:rFonts w:asciiTheme="majorHAnsi" w:hAnsiTheme="majorHAnsi"/>
                <w:sz w:val="22"/>
                <w:szCs w:val="22"/>
              </w:rPr>
            </w:pPr>
            <w:r>
              <w:rPr>
                <w:rFonts w:asciiTheme="majorHAnsi" w:hAnsiTheme="majorHAnsi"/>
                <w:sz w:val="22"/>
                <w:szCs w:val="22"/>
              </w:rPr>
              <w:t xml:space="preserve">                  </w:t>
            </w:r>
            <w:r w:rsidRPr="00357057">
              <w:rPr>
                <w:rFonts w:asciiTheme="minorHAnsi" w:hAnsiTheme="minorHAnsi"/>
                <w:color w:val="000000"/>
                <w:sz w:val="22"/>
                <w:szCs w:val="22"/>
              </w:rPr>
              <w:t>+1 626 495 6111</w:t>
            </w:r>
            <w:r>
              <w:rPr>
                <w:rFonts w:asciiTheme="majorHAnsi" w:hAnsiTheme="majorHAnsi"/>
                <w:sz w:val="22"/>
                <w:szCs w:val="22"/>
              </w:rPr>
              <w:t xml:space="preserve"> </w:t>
            </w:r>
            <w:hyperlink r:id="rId5" w:history="1">
              <w:r w:rsidRPr="000C3925">
                <w:rPr>
                  <w:rStyle w:val="Hyperlink"/>
                  <w:rFonts w:asciiTheme="majorHAnsi" w:hAnsiTheme="majorHAnsi"/>
                  <w:sz w:val="22"/>
                  <w:szCs w:val="22"/>
                </w:rPr>
                <w:t>nikitavsk1990@gmail.com</w:t>
              </w:r>
            </w:hyperlink>
            <w:r>
              <w:rPr>
                <w:rFonts w:asciiTheme="majorHAnsi" w:hAnsiTheme="majorHAnsi"/>
                <w:sz w:val="22"/>
                <w:szCs w:val="22"/>
              </w:rPr>
              <w:t xml:space="preserve"> </w:t>
            </w:r>
          </w:p>
          <w:p w:rsidR="00A61754" w:rsidRPr="00DC0024" w:rsidRDefault="00A61754" w:rsidP="00C01C9B">
            <w:pPr>
              <w:rPr>
                <w:rFonts w:asciiTheme="majorHAnsi" w:hAnsiTheme="majorHAnsi"/>
                <w:sz w:val="22"/>
                <w:szCs w:val="22"/>
              </w:rPr>
            </w:pPr>
          </w:p>
        </w:tc>
      </w:tr>
    </w:tbl>
    <w:p w:rsidR="00A61754" w:rsidRPr="00901BFB" w:rsidRDefault="00A61754" w:rsidP="00A61754">
      <w:pPr>
        <w:ind w:right="-540"/>
        <w:jc w:val="both"/>
        <w:rPr>
          <w:rFonts w:asciiTheme="minorHAnsi" w:hAnsiTheme="minorHAnsi"/>
          <w:b/>
          <w:bCs/>
          <w:sz w:val="22"/>
          <w:szCs w:val="22"/>
        </w:rPr>
      </w:pPr>
    </w:p>
    <w:tbl>
      <w:tblPr>
        <w:tblW w:w="31357" w:type="dxa"/>
        <w:tblInd w:w="-432" w:type="dxa"/>
        <w:tblLayout w:type="fixed"/>
        <w:tblLook w:val="0000" w:firstRow="0" w:lastRow="0" w:firstColumn="0" w:lastColumn="0" w:noHBand="0" w:noVBand="0"/>
      </w:tblPr>
      <w:tblGrid>
        <w:gridCol w:w="290"/>
        <w:gridCol w:w="9820"/>
        <w:gridCol w:w="586"/>
        <w:gridCol w:w="2623"/>
        <w:gridCol w:w="9019"/>
        <w:gridCol w:w="9019"/>
      </w:tblGrid>
      <w:tr w:rsidR="008E38BD" w:rsidRPr="00901BFB" w:rsidTr="008E38BD">
        <w:trPr>
          <w:trHeight w:val="332"/>
        </w:trPr>
        <w:tc>
          <w:tcPr>
            <w:tcW w:w="290" w:type="dxa"/>
            <w:tcBorders>
              <w:top w:val="nil"/>
              <w:left w:val="nil"/>
              <w:bottom w:val="nil"/>
              <w:right w:val="nil"/>
            </w:tcBorders>
          </w:tcPr>
          <w:p w:rsidR="008E38BD" w:rsidRPr="00901BFB" w:rsidRDefault="008E38BD" w:rsidP="00C01C9B">
            <w:pPr>
              <w:spacing w:before="120" w:after="120"/>
              <w:rPr>
                <w:rFonts w:asciiTheme="minorHAnsi" w:hAnsiTheme="minorHAnsi"/>
                <w:b/>
                <w:bCs/>
                <w:caps/>
                <w:sz w:val="22"/>
                <w:szCs w:val="22"/>
              </w:rPr>
            </w:pPr>
          </w:p>
        </w:tc>
        <w:tc>
          <w:tcPr>
            <w:tcW w:w="9820" w:type="dxa"/>
            <w:tcBorders>
              <w:top w:val="nil"/>
              <w:left w:val="nil"/>
              <w:bottom w:val="nil"/>
              <w:right w:val="nil"/>
            </w:tcBorders>
          </w:tcPr>
          <w:p w:rsidR="008E38BD" w:rsidRPr="008E38BD" w:rsidRDefault="008E38BD" w:rsidP="00C01C9B">
            <w:pPr>
              <w:rPr>
                <w:rFonts w:asciiTheme="minorHAnsi" w:hAnsiTheme="minorHAnsi"/>
                <w:b/>
                <w:color w:val="000000"/>
                <w:sz w:val="22"/>
                <w:szCs w:val="22"/>
              </w:rPr>
            </w:pPr>
            <w:r w:rsidRPr="008E38BD">
              <w:rPr>
                <w:rFonts w:asciiTheme="minorHAnsi" w:hAnsiTheme="minorHAnsi"/>
                <w:b/>
                <w:color w:val="000000"/>
                <w:sz w:val="22"/>
                <w:szCs w:val="22"/>
              </w:rPr>
              <w:t>Summary</w:t>
            </w:r>
          </w:p>
          <w:p w:rsidR="008E38BD" w:rsidRDefault="008E38BD" w:rsidP="00C01C9B">
            <w:pPr>
              <w:rPr>
                <w:rFonts w:asciiTheme="minorHAnsi" w:hAnsiTheme="minorHAnsi"/>
                <w:color w:val="000000"/>
                <w:sz w:val="22"/>
                <w:szCs w:val="22"/>
              </w:rPr>
            </w:pPr>
            <w:r w:rsidRPr="00901BFB">
              <w:rPr>
                <w:rFonts w:asciiTheme="minorHAnsi" w:hAnsiTheme="minorHAnsi"/>
                <w:color w:val="000000"/>
                <w:sz w:val="22"/>
                <w:szCs w:val="22"/>
              </w:rPr>
              <w:t>Develop myself into a world class professional through continuous learning and research, who can handle managerial aspects of business efficiently at all levels of the corporate ladders. Target and result oriented, proactively identify revenue generating op</w:t>
            </w:r>
            <w:r w:rsidR="00907F51">
              <w:rPr>
                <w:rFonts w:asciiTheme="minorHAnsi" w:hAnsiTheme="minorHAnsi"/>
                <w:color w:val="000000"/>
                <w:sz w:val="22"/>
                <w:szCs w:val="22"/>
              </w:rPr>
              <w:t xml:space="preserve">portunities with analytical and </w:t>
            </w:r>
            <w:r w:rsidRPr="00901BFB">
              <w:rPr>
                <w:rFonts w:asciiTheme="minorHAnsi" w:hAnsiTheme="minorHAnsi"/>
                <w:color w:val="000000"/>
                <w:sz w:val="22"/>
                <w:szCs w:val="22"/>
              </w:rPr>
              <w:t>logical skills.</w:t>
            </w:r>
          </w:p>
          <w:p w:rsidR="008E38BD" w:rsidRPr="00036B4D" w:rsidRDefault="008E38BD" w:rsidP="00C01C9B">
            <w:pPr>
              <w:rPr>
                <w:rFonts w:asciiTheme="minorHAnsi" w:hAnsiTheme="minorHAnsi"/>
                <w:color w:val="000000"/>
                <w:sz w:val="22"/>
                <w:szCs w:val="22"/>
              </w:rPr>
            </w:pPr>
          </w:p>
        </w:tc>
        <w:tc>
          <w:tcPr>
            <w:tcW w:w="586" w:type="dxa"/>
            <w:tcBorders>
              <w:top w:val="nil"/>
              <w:left w:val="nil"/>
              <w:bottom w:val="nil"/>
              <w:right w:val="nil"/>
            </w:tcBorders>
          </w:tcPr>
          <w:p w:rsidR="008E38BD" w:rsidRPr="00901BFB" w:rsidRDefault="008E38BD" w:rsidP="00C01C9B">
            <w:pPr>
              <w:rPr>
                <w:rFonts w:asciiTheme="minorHAnsi" w:hAnsiTheme="minorHAnsi"/>
                <w:color w:val="000000"/>
                <w:sz w:val="22"/>
                <w:szCs w:val="22"/>
              </w:rPr>
            </w:pPr>
          </w:p>
        </w:tc>
        <w:tc>
          <w:tcPr>
            <w:tcW w:w="2623" w:type="dxa"/>
            <w:tcBorders>
              <w:top w:val="nil"/>
              <w:left w:val="nil"/>
              <w:bottom w:val="nil"/>
              <w:right w:val="nil"/>
            </w:tcBorders>
          </w:tcPr>
          <w:p w:rsidR="008E38BD" w:rsidRPr="00901BFB" w:rsidRDefault="008E38BD" w:rsidP="00C01C9B">
            <w:pPr>
              <w:rPr>
                <w:rFonts w:asciiTheme="minorHAnsi" w:hAnsiTheme="minorHAnsi"/>
                <w:color w:val="000000"/>
                <w:sz w:val="22"/>
                <w:szCs w:val="22"/>
              </w:rPr>
            </w:pPr>
          </w:p>
        </w:tc>
        <w:tc>
          <w:tcPr>
            <w:tcW w:w="9019" w:type="dxa"/>
            <w:tcBorders>
              <w:top w:val="nil"/>
              <w:left w:val="nil"/>
              <w:bottom w:val="nil"/>
              <w:right w:val="nil"/>
            </w:tcBorders>
          </w:tcPr>
          <w:p w:rsidR="008E38BD" w:rsidRPr="00901BFB" w:rsidRDefault="008E38BD" w:rsidP="00C01C9B">
            <w:pPr>
              <w:rPr>
                <w:rFonts w:asciiTheme="minorHAnsi" w:hAnsiTheme="minorHAnsi"/>
                <w:color w:val="000000"/>
                <w:sz w:val="22"/>
                <w:szCs w:val="22"/>
              </w:rPr>
            </w:pPr>
          </w:p>
        </w:tc>
        <w:tc>
          <w:tcPr>
            <w:tcW w:w="9019" w:type="dxa"/>
            <w:tcBorders>
              <w:top w:val="nil"/>
              <w:left w:val="nil"/>
              <w:bottom w:val="nil"/>
              <w:right w:val="nil"/>
            </w:tcBorders>
          </w:tcPr>
          <w:p w:rsidR="008E38BD" w:rsidRPr="00901BFB" w:rsidRDefault="008E38BD" w:rsidP="00C01C9B">
            <w:pPr>
              <w:rPr>
                <w:rFonts w:asciiTheme="minorHAnsi" w:hAnsiTheme="minorHAnsi"/>
                <w:color w:val="000000"/>
                <w:sz w:val="22"/>
                <w:szCs w:val="22"/>
              </w:rPr>
            </w:pPr>
          </w:p>
        </w:tc>
      </w:tr>
      <w:tr w:rsidR="008E38BD" w:rsidRPr="00901BFB" w:rsidTr="008E38BD">
        <w:trPr>
          <w:trHeight w:val="1449"/>
        </w:trPr>
        <w:tc>
          <w:tcPr>
            <w:tcW w:w="290" w:type="dxa"/>
            <w:tcBorders>
              <w:top w:val="nil"/>
              <w:left w:val="nil"/>
              <w:bottom w:val="nil"/>
              <w:right w:val="nil"/>
            </w:tcBorders>
          </w:tcPr>
          <w:p w:rsidR="008E38BD" w:rsidRPr="00901BFB" w:rsidRDefault="008E38BD" w:rsidP="00C01C9B">
            <w:pPr>
              <w:spacing w:after="120"/>
              <w:rPr>
                <w:rFonts w:asciiTheme="minorHAnsi" w:hAnsiTheme="minorHAnsi"/>
                <w:b/>
                <w:bCs/>
                <w:caps/>
                <w:sz w:val="22"/>
                <w:szCs w:val="22"/>
              </w:rPr>
            </w:pPr>
          </w:p>
        </w:tc>
        <w:tc>
          <w:tcPr>
            <w:tcW w:w="9820" w:type="dxa"/>
            <w:tcBorders>
              <w:top w:val="nil"/>
              <w:left w:val="nil"/>
              <w:bottom w:val="nil"/>
              <w:right w:val="nil"/>
            </w:tcBorders>
          </w:tcPr>
          <w:p w:rsidR="00907F51" w:rsidRDefault="008E38BD" w:rsidP="00C01C9B">
            <w:pPr>
              <w:jc w:val="both"/>
              <w:rPr>
                <w:rFonts w:asciiTheme="minorHAnsi" w:hAnsiTheme="minorHAnsi"/>
                <w:sz w:val="22"/>
                <w:szCs w:val="22"/>
              </w:rPr>
            </w:pPr>
            <w:r w:rsidRPr="008E38BD">
              <w:rPr>
                <w:rFonts w:asciiTheme="minorHAnsi" w:hAnsiTheme="minorHAnsi"/>
                <w:b/>
                <w:sz w:val="22"/>
                <w:szCs w:val="22"/>
              </w:rPr>
              <w:t>Skills</w:t>
            </w:r>
            <w:r>
              <w:rPr>
                <w:rFonts w:asciiTheme="minorHAnsi" w:hAnsiTheme="minorHAnsi"/>
                <w:sz w:val="22"/>
                <w:szCs w:val="22"/>
              </w:rPr>
              <w:t xml:space="preserve"> </w:t>
            </w:r>
          </w:p>
          <w:p w:rsidR="008E38BD" w:rsidRDefault="008E38BD" w:rsidP="00C01C9B">
            <w:pPr>
              <w:jc w:val="both"/>
              <w:rPr>
                <w:rFonts w:asciiTheme="minorHAnsi" w:hAnsiTheme="minorHAnsi"/>
                <w:sz w:val="22"/>
                <w:szCs w:val="22"/>
              </w:rPr>
            </w:pPr>
            <w:r w:rsidRPr="00901BFB">
              <w:rPr>
                <w:rFonts w:asciiTheme="minorHAnsi" w:hAnsiTheme="minorHAnsi"/>
                <w:sz w:val="22"/>
                <w:szCs w:val="22"/>
              </w:rPr>
              <w:t xml:space="preserve">Team Management, Customer handling, Inside sales, </w:t>
            </w:r>
            <w:r>
              <w:rPr>
                <w:rFonts w:asciiTheme="minorHAnsi" w:hAnsiTheme="minorHAnsi"/>
                <w:sz w:val="22"/>
                <w:szCs w:val="22"/>
              </w:rPr>
              <w:t>International sales, B2B sales</w:t>
            </w:r>
          </w:p>
          <w:p w:rsidR="008E38BD" w:rsidRPr="008E38BD" w:rsidRDefault="008E38BD" w:rsidP="00C01C9B">
            <w:pPr>
              <w:jc w:val="both"/>
              <w:rPr>
                <w:rFonts w:asciiTheme="minorHAnsi" w:hAnsiTheme="minorHAnsi"/>
                <w:b/>
                <w:sz w:val="22"/>
                <w:szCs w:val="22"/>
              </w:rPr>
            </w:pPr>
            <w:r w:rsidRPr="008E38BD">
              <w:rPr>
                <w:rFonts w:asciiTheme="minorHAnsi" w:hAnsiTheme="minorHAnsi"/>
                <w:b/>
                <w:sz w:val="22"/>
                <w:szCs w:val="22"/>
              </w:rPr>
              <w:t>Education</w:t>
            </w:r>
          </w:p>
          <w:p w:rsidR="008E38BD" w:rsidRDefault="008E38BD" w:rsidP="00C01C9B">
            <w:pPr>
              <w:numPr>
                <w:ilvl w:val="0"/>
                <w:numId w:val="4"/>
              </w:numPr>
              <w:jc w:val="both"/>
              <w:rPr>
                <w:rFonts w:asciiTheme="minorHAnsi" w:hAnsiTheme="minorHAnsi"/>
                <w:sz w:val="22"/>
                <w:szCs w:val="22"/>
              </w:rPr>
            </w:pPr>
            <w:r>
              <w:rPr>
                <w:rFonts w:asciiTheme="minorHAnsi" w:hAnsiTheme="minorHAnsi"/>
                <w:sz w:val="22"/>
                <w:szCs w:val="22"/>
              </w:rPr>
              <w:t>Certification in marketing- UCLA</w:t>
            </w:r>
            <w:r w:rsidR="00611A20">
              <w:rPr>
                <w:rFonts w:asciiTheme="minorHAnsi" w:hAnsiTheme="minorHAnsi"/>
                <w:sz w:val="22"/>
                <w:szCs w:val="22"/>
              </w:rPr>
              <w:t xml:space="preserve">                   </w:t>
            </w:r>
            <w:r>
              <w:rPr>
                <w:rFonts w:asciiTheme="minorHAnsi" w:hAnsiTheme="minorHAnsi"/>
                <w:sz w:val="22"/>
                <w:szCs w:val="22"/>
              </w:rPr>
              <w:t xml:space="preserve">                                             </w:t>
            </w:r>
            <w:r w:rsidR="00611A20">
              <w:rPr>
                <w:rFonts w:asciiTheme="minorHAnsi" w:hAnsiTheme="minorHAnsi"/>
                <w:sz w:val="22"/>
                <w:szCs w:val="22"/>
              </w:rPr>
              <w:t xml:space="preserve">                      Jan’ 2016-17</w:t>
            </w:r>
          </w:p>
          <w:p w:rsidR="008E38BD" w:rsidRDefault="00611A20" w:rsidP="00C01C9B">
            <w:pPr>
              <w:numPr>
                <w:ilvl w:val="0"/>
                <w:numId w:val="4"/>
              </w:numPr>
              <w:jc w:val="both"/>
              <w:rPr>
                <w:rFonts w:asciiTheme="minorHAnsi" w:hAnsiTheme="minorHAnsi"/>
                <w:sz w:val="22"/>
                <w:szCs w:val="22"/>
              </w:rPr>
            </w:pPr>
            <w:r>
              <w:rPr>
                <w:rFonts w:asciiTheme="minorHAnsi" w:hAnsiTheme="minorHAnsi"/>
                <w:sz w:val="22"/>
                <w:szCs w:val="22"/>
              </w:rPr>
              <w:t>Masters of business administration</w:t>
            </w:r>
            <w:r w:rsidR="008E38BD">
              <w:rPr>
                <w:rFonts w:asciiTheme="minorHAnsi" w:hAnsiTheme="minorHAnsi"/>
                <w:sz w:val="22"/>
                <w:szCs w:val="22"/>
              </w:rPr>
              <w:t xml:space="preserve"> (Marketing)- M</w:t>
            </w:r>
            <w:r>
              <w:rPr>
                <w:rFonts w:asciiTheme="minorHAnsi" w:hAnsiTheme="minorHAnsi"/>
                <w:sz w:val="22"/>
                <w:szCs w:val="22"/>
              </w:rPr>
              <w:t xml:space="preserve">umbai university, India        </w:t>
            </w:r>
            <w:r w:rsidR="008E38BD">
              <w:rPr>
                <w:rFonts w:asciiTheme="minorHAnsi" w:hAnsiTheme="minorHAnsi"/>
                <w:sz w:val="22"/>
                <w:szCs w:val="22"/>
              </w:rPr>
              <w:t xml:space="preserve">   Jun’ 2011-13</w:t>
            </w:r>
          </w:p>
          <w:p w:rsidR="008E38BD" w:rsidRDefault="008E38BD" w:rsidP="00C01C9B">
            <w:pPr>
              <w:numPr>
                <w:ilvl w:val="0"/>
                <w:numId w:val="4"/>
              </w:numPr>
              <w:jc w:val="both"/>
              <w:rPr>
                <w:rFonts w:asciiTheme="minorHAnsi" w:hAnsiTheme="minorHAnsi"/>
                <w:sz w:val="22"/>
                <w:szCs w:val="22"/>
              </w:rPr>
            </w:pPr>
            <w:r>
              <w:rPr>
                <w:rFonts w:asciiTheme="minorHAnsi" w:hAnsiTheme="minorHAnsi"/>
                <w:sz w:val="22"/>
                <w:szCs w:val="22"/>
              </w:rPr>
              <w:t xml:space="preserve">Bachelors of </w:t>
            </w:r>
            <w:r w:rsidR="00611A20">
              <w:rPr>
                <w:rFonts w:asciiTheme="minorHAnsi" w:hAnsiTheme="minorHAnsi"/>
                <w:sz w:val="22"/>
                <w:szCs w:val="22"/>
              </w:rPr>
              <w:t xml:space="preserve">business administration </w:t>
            </w:r>
            <w:r>
              <w:rPr>
                <w:rFonts w:asciiTheme="minorHAnsi" w:hAnsiTheme="minorHAnsi"/>
                <w:sz w:val="22"/>
                <w:szCs w:val="22"/>
              </w:rPr>
              <w:t>(Marketing)-</w:t>
            </w:r>
            <w:r w:rsidR="00611A20">
              <w:rPr>
                <w:rFonts w:asciiTheme="minorHAnsi" w:hAnsiTheme="minorHAnsi"/>
                <w:sz w:val="22"/>
                <w:szCs w:val="22"/>
              </w:rPr>
              <w:t xml:space="preserve">Mumbai university, India      </w:t>
            </w:r>
            <w:r>
              <w:rPr>
                <w:rFonts w:asciiTheme="minorHAnsi" w:hAnsiTheme="minorHAnsi"/>
                <w:sz w:val="22"/>
                <w:szCs w:val="22"/>
              </w:rPr>
              <w:t xml:space="preserve">   Apr’ 2008-11</w:t>
            </w:r>
          </w:p>
          <w:p w:rsidR="008E38BD" w:rsidRDefault="008E38BD" w:rsidP="00C01C9B">
            <w:pPr>
              <w:ind w:left="720"/>
              <w:jc w:val="both"/>
              <w:rPr>
                <w:rFonts w:asciiTheme="minorHAnsi" w:hAnsiTheme="minorHAnsi"/>
                <w:b/>
                <w:sz w:val="22"/>
                <w:szCs w:val="22"/>
              </w:rPr>
            </w:pPr>
          </w:p>
          <w:p w:rsidR="008E38BD" w:rsidRPr="00381F10" w:rsidRDefault="00907F51" w:rsidP="00C01C9B">
            <w:pPr>
              <w:jc w:val="both"/>
              <w:rPr>
                <w:rFonts w:asciiTheme="minorHAnsi" w:hAnsiTheme="minorHAnsi"/>
                <w:b/>
                <w:sz w:val="22"/>
                <w:szCs w:val="22"/>
              </w:rPr>
            </w:pPr>
            <w:r>
              <w:rPr>
                <w:rFonts w:asciiTheme="minorHAnsi" w:hAnsiTheme="minorHAnsi"/>
                <w:b/>
                <w:sz w:val="22"/>
                <w:szCs w:val="22"/>
              </w:rPr>
              <w:t>Relevant courses</w:t>
            </w:r>
          </w:p>
          <w:p w:rsidR="008E38BD" w:rsidRDefault="008E38BD" w:rsidP="00907F51">
            <w:pPr>
              <w:jc w:val="both"/>
              <w:rPr>
                <w:rFonts w:asciiTheme="minorHAnsi" w:hAnsiTheme="minorHAnsi"/>
                <w:sz w:val="22"/>
                <w:szCs w:val="22"/>
              </w:rPr>
            </w:pPr>
            <w:r w:rsidRPr="00901BFB">
              <w:rPr>
                <w:rFonts w:asciiTheme="minorHAnsi" w:hAnsiTheme="minorHAnsi"/>
                <w:sz w:val="22"/>
                <w:szCs w:val="22"/>
              </w:rPr>
              <w:t>International business, Logistics and Supply chain management, Brand management, Advertising and promotions, Public relations, Strategic management, CRM, Financial Management, Managerial accounting, Costing, Business Statistics and Market research analysis.</w:t>
            </w:r>
          </w:p>
          <w:p w:rsidR="008E38BD" w:rsidRPr="00901BFB" w:rsidRDefault="008E38BD" w:rsidP="00C01C9B">
            <w:pPr>
              <w:jc w:val="both"/>
              <w:rPr>
                <w:rFonts w:asciiTheme="minorHAnsi" w:hAnsiTheme="minorHAnsi"/>
                <w:sz w:val="22"/>
                <w:szCs w:val="22"/>
              </w:rPr>
            </w:pPr>
          </w:p>
        </w:tc>
        <w:tc>
          <w:tcPr>
            <w:tcW w:w="586" w:type="dxa"/>
            <w:tcBorders>
              <w:top w:val="nil"/>
              <w:left w:val="nil"/>
              <w:bottom w:val="nil"/>
              <w:right w:val="nil"/>
            </w:tcBorders>
          </w:tcPr>
          <w:p w:rsidR="008E38BD" w:rsidRPr="00901BFB" w:rsidRDefault="008E38BD" w:rsidP="00C01C9B">
            <w:pPr>
              <w:jc w:val="both"/>
              <w:rPr>
                <w:rFonts w:asciiTheme="minorHAnsi" w:hAnsiTheme="minorHAnsi"/>
                <w:sz w:val="22"/>
                <w:szCs w:val="22"/>
              </w:rPr>
            </w:pPr>
          </w:p>
        </w:tc>
        <w:tc>
          <w:tcPr>
            <w:tcW w:w="2623" w:type="dxa"/>
            <w:tcBorders>
              <w:top w:val="nil"/>
              <w:left w:val="nil"/>
              <w:bottom w:val="nil"/>
              <w:right w:val="nil"/>
            </w:tcBorders>
          </w:tcPr>
          <w:p w:rsidR="008E38BD" w:rsidRPr="00901BFB" w:rsidRDefault="008E38BD" w:rsidP="00C01C9B">
            <w:pPr>
              <w:jc w:val="both"/>
              <w:rPr>
                <w:rFonts w:asciiTheme="minorHAnsi" w:hAnsiTheme="minorHAnsi"/>
                <w:sz w:val="22"/>
                <w:szCs w:val="22"/>
              </w:rPr>
            </w:pPr>
          </w:p>
        </w:tc>
        <w:tc>
          <w:tcPr>
            <w:tcW w:w="9019" w:type="dxa"/>
            <w:tcBorders>
              <w:top w:val="nil"/>
              <w:left w:val="nil"/>
              <w:bottom w:val="nil"/>
              <w:right w:val="nil"/>
            </w:tcBorders>
          </w:tcPr>
          <w:p w:rsidR="008E38BD" w:rsidRPr="00901BFB" w:rsidRDefault="008E38BD" w:rsidP="00C01C9B">
            <w:pPr>
              <w:jc w:val="both"/>
              <w:rPr>
                <w:rFonts w:asciiTheme="minorHAnsi" w:hAnsiTheme="minorHAnsi"/>
                <w:sz w:val="22"/>
                <w:szCs w:val="22"/>
              </w:rPr>
            </w:pPr>
          </w:p>
        </w:tc>
        <w:tc>
          <w:tcPr>
            <w:tcW w:w="9019" w:type="dxa"/>
            <w:tcBorders>
              <w:top w:val="nil"/>
              <w:left w:val="nil"/>
              <w:bottom w:val="nil"/>
              <w:right w:val="nil"/>
            </w:tcBorders>
          </w:tcPr>
          <w:p w:rsidR="008E38BD" w:rsidRPr="00901BFB" w:rsidRDefault="008E38BD" w:rsidP="00C01C9B">
            <w:pPr>
              <w:jc w:val="both"/>
              <w:rPr>
                <w:rFonts w:asciiTheme="minorHAnsi" w:hAnsiTheme="minorHAnsi"/>
                <w:sz w:val="22"/>
                <w:szCs w:val="22"/>
              </w:rPr>
            </w:pPr>
          </w:p>
        </w:tc>
      </w:tr>
      <w:tr w:rsidR="008E38BD" w:rsidRPr="00901BFB" w:rsidTr="008E38BD">
        <w:trPr>
          <w:trHeight w:val="780"/>
        </w:trPr>
        <w:tc>
          <w:tcPr>
            <w:tcW w:w="290" w:type="dxa"/>
            <w:tcBorders>
              <w:top w:val="nil"/>
              <w:left w:val="nil"/>
              <w:bottom w:val="nil"/>
              <w:right w:val="nil"/>
            </w:tcBorders>
          </w:tcPr>
          <w:p w:rsidR="008E38BD" w:rsidRPr="00901BFB" w:rsidRDefault="008E38BD" w:rsidP="00C01C9B">
            <w:pPr>
              <w:spacing w:after="120"/>
              <w:rPr>
                <w:rFonts w:asciiTheme="minorHAnsi" w:hAnsiTheme="minorHAnsi"/>
                <w:sz w:val="22"/>
                <w:szCs w:val="22"/>
              </w:rPr>
            </w:pPr>
          </w:p>
        </w:tc>
        <w:tc>
          <w:tcPr>
            <w:tcW w:w="9820" w:type="dxa"/>
            <w:tcBorders>
              <w:top w:val="nil"/>
              <w:left w:val="nil"/>
              <w:bottom w:val="nil"/>
              <w:right w:val="nil"/>
            </w:tcBorders>
          </w:tcPr>
          <w:p w:rsidR="008E38BD" w:rsidRDefault="00907F51" w:rsidP="00C01C9B">
            <w:pPr>
              <w:rPr>
                <w:rFonts w:asciiTheme="minorHAnsi" w:hAnsiTheme="minorHAnsi"/>
                <w:b/>
                <w:sz w:val="22"/>
                <w:szCs w:val="22"/>
              </w:rPr>
            </w:pPr>
            <w:r>
              <w:rPr>
                <w:rFonts w:asciiTheme="minorHAnsi" w:hAnsiTheme="minorHAnsi"/>
                <w:b/>
                <w:sz w:val="22"/>
                <w:szCs w:val="22"/>
              </w:rPr>
              <w:t>Work Experience</w:t>
            </w:r>
          </w:p>
          <w:p w:rsidR="008E38BD" w:rsidRPr="0030627E" w:rsidRDefault="008E38BD" w:rsidP="00C01C9B">
            <w:pPr>
              <w:rPr>
                <w:rFonts w:asciiTheme="minorHAnsi" w:hAnsiTheme="minorHAnsi"/>
                <w:b/>
                <w:sz w:val="22"/>
                <w:szCs w:val="22"/>
              </w:rPr>
            </w:pPr>
            <w:r w:rsidRPr="00901BFB">
              <w:rPr>
                <w:rFonts w:asciiTheme="minorHAnsi" w:hAnsiTheme="minorHAnsi"/>
                <w:b/>
                <w:sz w:val="22"/>
                <w:szCs w:val="22"/>
              </w:rPr>
              <w:t xml:space="preserve">IT Solutions India Pvt. </w:t>
            </w:r>
            <w:r w:rsidRPr="0030627E">
              <w:rPr>
                <w:rFonts w:asciiTheme="minorHAnsi" w:hAnsiTheme="minorHAnsi"/>
                <w:b/>
                <w:sz w:val="22"/>
                <w:szCs w:val="22"/>
              </w:rPr>
              <w:t>Ltd- Assistant manager- Inside s</w:t>
            </w:r>
            <w:r w:rsidR="00747C98">
              <w:rPr>
                <w:rFonts w:asciiTheme="minorHAnsi" w:hAnsiTheme="minorHAnsi"/>
                <w:b/>
                <w:sz w:val="22"/>
                <w:szCs w:val="22"/>
              </w:rPr>
              <w:t>ales</w:t>
            </w:r>
            <w:r w:rsidRPr="0030627E">
              <w:rPr>
                <w:rFonts w:asciiTheme="minorHAnsi" w:hAnsiTheme="minorHAnsi"/>
                <w:b/>
                <w:sz w:val="22"/>
                <w:szCs w:val="22"/>
              </w:rPr>
              <w:t xml:space="preserve"> (Ju</w:t>
            </w:r>
            <w:r>
              <w:rPr>
                <w:rFonts w:asciiTheme="minorHAnsi" w:hAnsiTheme="minorHAnsi"/>
                <w:b/>
                <w:sz w:val="22"/>
                <w:szCs w:val="22"/>
              </w:rPr>
              <w:t>ly 2014- Dec’</w:t>
            </w:r>
            <w:r w:rsidRPr="0030627E">
              <w:rPr>
                <w:rFonts w:asciiTheme="minorHAnsi" w:hAnsiTheme="minorHAnsi"/>
                <w:b/>
                <w:sz w:val="22"/>
                <w:szCs w:val="22"/>
              </w:rPr>
              <w:t>15)</w:t>
            </w:r>
            <w:r w:rsidR="00747C98">
              <w:rPr>
                <w:rFonts w:asciiTheme="minorHAnsi" w:hAnsiTheme="minorHAnsi"/>
                <w:b/>
                <w:sz w:val="22"/>
                <w:szCs w:val="22"/>
              </w:rPr>
              <w:t>.</w:t>
            </w:r>
          </w:p>
          <w:p w:rsidR="008E38BD" w:rsidRPr="00901BFB" w:rsidRDefault="008E38BD" w:rsidP="00C01C9B">
            <w:pPr>
              <w:numPr>
                <w:ilvl w:val="0"/>
                <w:numId w:val="1"/>
              </w:numPr>
              <w:rPr>
                <w:rFonts w:asciiTheme="minorHAnsi" w:hAnsiTheme="minorHAnsi"/>
                <w:sz w:val="22"/>
                <w:szCs w:val="22"/>
              </w:rPr>
            </w:pPr>
            <w:r w:rsidRPr="00901BFB">
              <w:rPr>
                <w:rFonts w:asciiTheme="minorHAnsi" w:hAnsiTheme="minorHAnsi"/>
                <w:sz w:val="22"/>
                <w:szCs w:val="22"/>
              </w:rPr>
              <w:t>Representing the organization during the meeting with clients to generate requirements, understand their IT road maps to ascertain ways of initiating business and consult the products and solution best suited.</w:t>
            </w:r>
          </w:p>
          <w:p w:rsidR="008E38BD" w:rsidRPr="00901BFB" w:rsidRDefault="008E38BD" w:rsidP="00C01C9B">
            <w:pPr>
              <w:numPr>
                <w:ilvl w:val="0"/>
                <w:numId w:val="1"/>
              </w:numPr>
              <w:rPr>
                <w:rFonts w:asciiTheme="minorHAnsi" w:hAnsiTheme="minorHAnsi"/>
                <w:sz w:val="22"/>
                <w:szCs w:val="22"/>
              </w:rPr>
            </w:pPr>
            <w:r w:rsidRPr="00901BFB">
              <w:rPr>
                <w:rFonts w:asciiTheme="minorHAnsi" w:hAnsiTheme="minorHAnsi"/>
                <w:sz w:val="22"/>
                <w:szCs w:val="22"/>
              </w:rPr>
              <w:t>Penetrate into all targeted accounts, identify decision makers within targeted lead</w:t>
            </w:r>
            <w:r w:rsidR="00F46291">
              <w:rPr>
                <w:rFonts w:asciiTheme="minorHAnsi" w:hAnsiTheme="minorHAnsi"/>
                <w:sz w:val="22"/>
                <w:szCs w:val="22"/>
              </w:rPr>
              <w:t>s to initiate and radiate sales on Salesforce.</w:t>
            </w:r>
          </w:p>
          <w:p w:rsidR="008E38BD" w:rsidRPr="00901BFB" w:rsidRDefault="008E38BD" w:rsidP="00C01C9B">
            <w:pPr>
              <w:numPr>
                <w:ilvl w:val="0"/>
                <w:numId w:val="1"/>
              </w:numPr>
              <w:rPr>
                <w:rFonts w:asciiTheme="minorHAnsi" w:hAnsiTheme="minorHAnsi"/>
                <w:sz w:val="22"/>
                <w:szCs w:val="22"/>
              </w:rPr>
            </w:pPr>
            <w:r w:rsidRPr="00901BFB">
              <w:rPr>
                <w:rFonts w:asciiTheme="minorHAnsi" w:hAnsiTheme="minorHAnsi"/>
                <w:sz w:val="22"/>
                <w:szCs w:val="22"/>
              </w:rPr>
              <w:t>Create opportunities for software and hardware sales (security, storage and backup solut</w:t>
            </w:r>
            <w:r>
              <w:rPr>
                <w:rFonts w:asciiTheme="minorHAnsi" w:hAnsiTheme="minorHAnsi"/>
                <w:sz w:val="22"/>
                <w:szCs w:val="22"/>
              </w:rPr>
              <w:t>ions</w:t>
            </w:r>
            <w:r w:rsidRPr="00901BFB">
              <w:rPr>
                <w:rFonts w:asciiTheme="minorHAnsi" w:hAnsiTheme="minorHAnsi"/>
                <w:sz w:val="22"/>
                <w:szCs w:val="22"/>
              </w:rPr>
              <w:t>,</w:t>
            </w:r>
            <w:r>
              <w:rPr>
                <w:rFonts w:asciiTheme="minorHAnsi" w:hAnsiTheme="minorHAnsi"/>
                <w:sz w:val="22"/>
                <w:szCs w:val="22"/>
              </w:rPr>
              <w:t xml:space="preserve"> Adobe and Microsoft licensing and renewals,</w:t>
            </w:r>
            <w:r w:rsidRPr="00901BFB">
              <w:rPr>
                <w:rFonts w:asciiTheme="minorHAnsi" w:hAnsiTheme="minorHAnsi"/>
                <w:sz w:val="22"/>
                <w:szCs w:val="22"/>
              </w:rPr>
              <w:t xml:space="preserve"> Office 365, infrastructure, networking, servers etc.)</w:t>
            </w:r>
          </w:p>
          <w:p w:rsidR="008E38BD" w:rsidRPr="00901BFB" w:rsidRDefault="008E38BD" w:rsidP="00C01C9B">
            <w:pPr>
              <w:numPr>
                <w:ilvl w:val="0"/>
                <w:numId w:val="1"/>
              </w:numPr>
              <w:rPr>
                <w:rFonts w:asciiTheme="minorHAnsi" w:hAnsiTheme="minorHAnsi"/>
                <w:sz w:val="22"/>
                <w:szCs w:val="22"/>
              </w:rPr>
            </w:pPr>
            <w:r w:rsidRPr="00901BFB">
              <w:rPr>
                <w:rFonts w:asciiTheme="minorHAnsi" w:hAnsiTheme="minorHAnsi"/>
                <w:sz w:val="22"/>
                <w:szCs w:val="22"/>
              </w:rPr>
              <w:t>Collaborate with technical team, product manager and OEM to determine and recommend best solution suiting the client requirement.</w:t>
            </w:r>
          </w:p>
          <w:p w:rsidR="008E38BD" w:rsidRPr="00901BFB" w:rsidRDefault="008E38BD" w:rsidP="00C01C9B">
            <w:pPr>
              <w:numPr>
                <w:ilvl w:val="0"/>
                <w:numId w:val="1"/>
              </w:numPr>
              <w:rPr>
                <w:rFonts w:asciiTheme="minorHAnsi" w:hAnsiTheme="minorHAnsi"/>
                <w:sz w:val="22"/>
                <w:szCs w:val="22"/>
              </w:rPr>
            </w:pPr>
            <w:r w:rsidRPr="00901BFB">
              <w:rPr>
                <w:rFonts w:asciiTheme="minorHAnsi" w:hAnsiTheme="minorHAnsi"/>
                <w:sz w:val="22"/>
                <w:szCs w:val="22"/>
              </w:rPr>
              <w:t>Follow up and negotiate for leading</w:t>
            </w:r>
            <w:r>
              <w:rPr>
                <w:rFonts w:asciiTheme="minorHAnsi" w:hAnsiTheme="minorHAnsi"/>
                <w:sz w:val="22"/>
                <w:szCs w:val="22"/>
              </w:rPr>
              <w:t xml:space="preserve"> to closure of the deal.</w:t>
            </w:r>
          </w:p>
          <w:p w:rsidR="008E38BD" w:rsidRPr="00901BFB" w:rsidRDefault="008E38BD" w:rsidP="00C01C9B">
            <w:pPr>
              <w:numPr>
                <w:ilvl w:val="0"/>
                <w:numId w:val="1"/>
              </w:numPr>
              <w:rPr>
                <w:rFonts w:asciiTheme="minorHAnsi" w:hAnsiTheme="minorHAnsi"/>
                <w:sz w:val="22"/>
                <w:szCs w:val="22"/>
              </w:rPr>
            </w:pPr>
            <w:r w:rsidRPr="00901BFB">
              <w:rPr>
                <w:rFonts w:asciiTheme="minorHAnsi" w:hAnsiTheme="minorHAnsi"/>
                <w:sz w:val="22"/>
                <w:szCs w:val="22"/>
              </w:rPr>
              <w:t xml:space="preserve">OEM products handles-Microsoft, IBM, </w:t>
            </w:r>
            <w:proofErr w:type="spellStart"/>
            <w:r w:rsidRPr="00901BFB">
              <w:rPr>
                <w:rFonts w:asciiTheme="minorHAnsi" w:hAnsiTheme="minorHAnsi"/>
                <w:sz w:val="22"/>
                <w:szCs w:val="22"/>
              </w:rPr>
              <w:t>Veritas</w:t>
            </w:r>
            <w:proofErr w:type="spellEnd"/>
            <w:r w:rsidRPr="00901BFB">
              <w:rPr>
                <w:rFonts w:asciiTheme="minorHAnsi" w:hAnsiTheme="minorHAnsi"/>
                <w:sz w:val="22"/>
                <w:szCs w:val="22"/>
              </w:rPr>
              <w:t>, HP, Cisco, Dell, Symantec, MacAfee, Adobe, Websense, and Trend Micro.</w:t>
            </w:r>
          </w:p>
          <w:p w:rsidR="008E38BD" w:rsidRPr="00901BFB" w:rsidRDefault="008E38BD" w:rsidP="00C01C9B">
            <w:pPr>
              <w:rPr>
                <w:rFonts w:asciiTheme="minorHAnsi" w:hAnsiTheme="minorHAnsi"/>
                <w:sz w:val="22"/>
                <w:szCs w:val="22"/>
              </w:rPr>
            </w:pPr>
          </w:p>
          <w:p w:rsidR="008E38BD" w:rsidRPr="00901BFB" w:rsidRDefault="008E38BD" w:rsidP="00C01C9B">
            <w:pPr>
              <w:rPr>
                <w:rFonts w:asciiTheme="minorHAnsi" w:hAnsiTheme="minorHAnsi"/>
                <w:sz w:val="22"/>
                <w:szCs w:val="22"/>
              </w:rPr>
            </w:pPr>
            <w:r w:rsidRPr="00901BFB">
              <w:rPr>
                <w:rFonts w:asciiTheme="minorHAnsi" w:hAnsiTheme="minorHAnsi"/>
                <w:b/>
                <w:sz w:val="22"/>
                <w:szCs w:val="22"/>
              </w:rPr>
              <w:t>Change Networks Pvt. Ltd- Se</w:t>
            </w:r>
            <w:r>
              <w:rPr>
                <w:rFonts w:asciiTheme="minorHAnsi" w:hAnsiTheme="minorHAnsi"/>
                <w:b/>
                <w:sz w:val="22"/>
                <w:szCs w:val="22"/>
              </w:rPr>
              <w:t>nior sales representative-</w:t>
            </w:r>
            <w:r w:rsidR="00747C98">
              <w:rPr>
                <w:rFonts w:asciiTheme="minorHAnsi" w:hAnsiTheme="minorHAnsi"/>
                <w:b/>
                <w:sz w:val="22"/>
                <w:szCs w:val="22"/>
              </w:rPr>
              <w:t xml:space="preserve"> I</w:t>
            </w:r>
            <w:r w:rsidRPr="00901BFB">
              <w:rPr>
                <w:rFonts w:asciiTheme="minorHAnsi" w:hAnsiTheme="minorHAnsi"/>
                <w:b/>
                <w:sz w:val="22"/>
                <w:szCs w:val="22"/>
              </w:rPr>
              <w:t xml:space="preserve">nternational </w:t>
            </w:r>
            <w:r w:rsidRPr="0030627E">
              <w:rPr>
                <w:rFonts w:asciiTheme="minorHAnsi" w:hAnsiTheme="minorHAnsi"/>
                <w:b/>
                <w:sz w:val="22"/>
                <w:szCs w:val="22"/>
              </w:rPr>
              <w:t xml:space="preserve">sales </w:t>
            </w:r>
            <w:r>
              <w:rPr>
                <w:rFonts w:asciiTheme="minorHAnsi" w:hAnsiTheme="minorHAnsi"/>
                <w:b/>
                <w:sz w:val="22"/>
                <w:szCs w:val="22"/>
              </w:rPr>
              <w:t>(July 2013-July’</w:t>
            </w:r>
            <w:r w:rsidRPr="0030627E">
              <w:rPr>
                <w:rFonts w:asciiTheme="minorHAnsi" w:hAnsiTheme="minorHAnsi"/>
                <w:b/>
                <w:sz w:val="22"/>
                <w:szCs w:val="22"/>
              </w:rPr>
              <w:t>14)</w:t>
            </w:r>
            <w:r w:rsidR="00747C98">
              <w:rPr>
                <w:rFonts w:asciiTheme="minorHAnsi" w:hAnsiTheme="minorHAnsi"/>
                <w:b/>
                <w:sz w:val="22"/>
                <w:szCs w:val="22"/>
              </w:rPr>
              <w:t>.</w:t>
            </w:r>
          </w:p>
          <w:p w:rsidR="008E38BD" w:rsidRPr="00901BFB" w:rsidRDefault="008E38BD" w:rsidP="00C01C9B">
            <w:pPr>
              <w:numPr>
                <w:ilvl w:val="0"/>
                <w:numId w:val="2"/>
              </w:numPr>
              <w:rPr>
                <w:rFonts w:asciiTheme="minorHAnsi" w:hAnsiTheme="minorHAnsi"/>
                <w:sz w:val="22"/>
                <w:szCs w:val="22"/>
              </w:rPr>
            </w:pPr>
            <w:r w:rsidRPr="00901BFB">
              <w:rPr>
                <w:rFonts w:asciiTheme="minorHAnsi" w:hAnsiTheme="minorHAnsi"/>
                <w:sz w:val="22"/>
                <w:szCs w:val="22"/>
              </w:rPr>
              <w:t>Contacting the various levels of partners of Cisco as well as leading dealers of networking hardware products located across the globe and exploring international market.</w:t>
            </w:r>
          </w:p>
          <w:p w:rsidR="008E38BD" w:rsidRPr="00901BFB" w:rsidRDefault="008E38BD" w:rsidP="00C01C9B">
            <w:pPr>
              <w:numPr>
                <w:ilvl w:val="0"/>
                <w:numId w:val="2"/>
              </w:numPr>
              <w:rPr>
                <w:rFonts w:asciiTheme="minorHAnsi" w:hAnsiTheme="minorHAnsi"/>
                <w:sz w:val="22"/>
                <w:szCs w:val="22"/>
              </w:rPr>
            </w:pPr>
            <w:r w:rsidRPr="00901BFB">
              <w:rPr>
                <w:rFonts w:asciiTheme="minorHAnsi" w:hAnsiTheme="minorHAnsi"/>
                <w:sz w:val="22"/>
                <w:szCs w:val="22"/>
              </w:rPr>
              <w:t>Reviewing of all new client through due diligence procedures includin</w:t>
            </w:r>
            <w:r>
              <w:rPr>
                <w:rFonts w:asciiTheme="minorHAnsi" w:hAnsiTheme="minorHAnsi"/>
                <w:sz w:val="22"/>
                <w:szCs w:val="22"/>
              </w:rPr>
              <w:t>g internet and records.</w:t>
            </w:r>
          </w:p>
          <w:p w:rsidR="008E38BD" w:rsidRPr="00901BFB" w:rsidRDefault="008E38BD" w:rsidP="00C01C9B">
            <w:pPr>
              <w:numPr>
                <w:ilvl w:val="0"/>
                <w:numId w:val="2"/>
              </w:numPr>
              <w:rPr>
                <w:rFonts w:asciiTheme="minorHAnsi" w:hAnsiTheme="minorHAnsi"/>
                <w:sz w:val="22"/>
                <w:szCs w:val="22"/>
              </w:rPr>
            </w:pPr>
            <w:r w:rsidRPr="00901BFB">
              <w:rPr>
                <w:rFonts w:asciiTheme="minorHAnsi" w:hAnsiTheme="minorHAnsi"/>
                <w:sz w:val="22"/>
                <w:szCs w:val="22"/>
              </w:rPr>
              <w:t>Quoting the clients on their requirements and offering suitable discounts after analyzing their level of partnership with Cisco.</w:t>
            </w:r>
          </w:p>
          <w:p w:rsidR="008E38BD" w:rsidRPr="00BE7166" w:rsidRDefault="008E38BD" w:rsidP="00C01C9B">
            <w:pPr>
              <w:numPr>
                <w:ilvl w:val="0"/>
                <w:numId w:val="2"/>
              </w:numPr>
              <w:rPr>
                <w:rFonts w:asciiTheme="minorHAnsi" w:hAnsiTheme="minorHAnsi"/>
                <w:sz w:val="22"/>
                <w:szCs w:val="22"/>
              </w:rPr>
            </w:pPr>
            <w:r w:rsidRPr="00901BFB">
              <w:rPr>
                <w:rFonts w:asciiTheme="minorHAnsi" w:hAnsiTheme="minorHAnsi"/>
                <w:sz w:val="22"/>
                <w:szCs w:val="22"/>
              </w:rPr>
              <w:t>Manage the full sales cycle from prospecting to closing the deals over the phone and E mail.</w:t>
            </w:r>
          </w:p>
          <w:p w:rsidR="009B07EC" w:rsidRPr="00CB561B" w:rsidRDefault="008E38BD" w:rsidP="00CB561B">
            <w:pPr>
              <w:numPr>
                <w:ilvl w:val="0"/>
                <w:numId w:val="2"/>
              </w:numPr>
              <w:rPr>
                <w:rFonts w:asciiTheme="minorHAnsi" w:hAnsiTheme="minorHAnsi"/>
                <w:sz w:val="22"/>
                <w:szCs w:val="22"/>
              </w:rPr>
            </w:pPr>
            <w:r w:rsidRPr="00901BFB">
              <w:rPr>
                <w:rFonts w:asciiTheme="minorHAnsi" w:hAnsiTheme="minorHAnsi"/>
                <w:sz w:val="22"/>
                <w:szCs w:val="22"/>
              </w:rPr>
              <w:t>Tools- CRM, MS Office</w:t>
            </w:r>
            <w:bookmarkStart w:id="0" w:name="_GoBack"/>
            <w:bookmarkEnd w:id="0"/>
          </w:p>
        </w:tc>
        <w:tc>
          <w:tcPr>
            <w:tcW w:w="586" w:type="dxa"/>
            <w:tcBorders>
              <w:top w:val="nil"/>
              <w:left w:val="nil"/>
              <w:bottom w:val="nil"/>
              <w:right w:val="nil"/>
            </w:tcBorders>
          </w:tcPr>
          <w:p w:rsidR="008E38BD" w:rsidRPr="00901BFB" w:rsidRDefault="008E38BD" w:rsidP="00C01C9B">
            <w:pPr>
              <w:rPr>
                <w:rFonts w:asciiTheme="minorHAnsi" w:hAnsiTheme="minorHAnsi"/>
                <w:b/>
                <w:sz w:val="22"/>
                <w:szCs w:val="22"/>
              </w:rPr>
            </w:pPr>
          </w:p>
        </w:tc>
        <w:tc>
          <w:tcPr>
            <w:tcW w:w="2623" w:type="dxa"/>
            <w:tcBorders>
              <w:top w:val="nil"/>
              <w:left w:val="nil"/>
              <w:bottom w:val="nil"/>
              <w:right w:val="nil"/>
            </w:tcBorders>
          </w:tcPr>
          <w:p w:rsidR="008E38BD" w:rsidRPr="00901BFB" w:rsidRDefault="008E38BD" w:rsidP="00C01C9B">
            <w:pPr>
              <w:rPr>
                <w:rFonts w:asciiTheme="minorHAnsi" w:hAnsiTheme="minorHAnsi"/>
                <w:b/>
                <w:sz w:val="22"/>
                <w:szCs w:val="22"/>
              </w:rPr>
            </w:pPr>
          </w:p>
        </w:tc>
        <w:tc>
          <w:tcPr>
            <w:tcW w:w="9019" w:type="dxa"/>
            <w:tcBorders>
              <w:top w:val="nil"/>
              <w:left w:val="nil"/>
              <w:bottom w:val="nil"/>
              <w:right w:val="nil"/>
            </w:tcBorders>
          </w:tcPr>
          <w:p w:rsidR="008E38BD" w:rsidRPr="00901BFB" w:rsidRDefault="008E38BD" w:rsidP="00C01C9B">
            <w:pPr>
              <w:rPr>
                <w:rFonts w:asciiTheme="minorHAnsi" w:hAnsiTheme="minorHAnsi"/>
                <w:b/>
                <w:sz w:val="22"/>
                <w:szCs w:val="22"/>
              </w:rPr>
            </w:pPr>
          </w:p>
        </w:tc>
        <w:tc>
          <w:tcPr>
            <w:tcW w:w="9019" w:type="dxa"/>
            <w:tcBorders>
              <w:top w:val="nil"/>
              <w:left w:val="nil"/>
              <w:bottom w:val="nil"/>
              <w:right w:val="nil"/>
            </w:tcBorders>
          </w:tcPr>
          <w:p w:rsidR="008E38BD" w:rsidRPr="00901BFB" w:rsidRDefault="008E38BD" w:rsidP="00C01C9B">
            <w:pPr>
              <w:rPr>
                <w:rFonts w:asciiTheme="minorHAnsi" w:hAnsiTheme="minorHAnsi"/>
                <w:b/>
                <w:sz w:val="22"/>
                <w:szCs w:val="22"/>
              </w:rPr>
            </w:pPr>
          </w:p>
        </w:tc>
      </w:tr>
      <w:tr w:rsidR="008E38BD" w:rsidRPr="00901BFB" w:rsidTr="008E38BD">
        <w:trPr>
          <w:trHeight w:val="1368"/>
        </w:trPr>
        <w:tc>
          <w:tcPr>
            <w:tcW w:w="290" w:type="dxa"/>
            <w:tcBorders>
              <w:top w:val="nil"/>
              <w:left w:val="nil"/>
              <w:bottom w:val="nil"/>
              <w:right w:val="nil"/>
            </w:tcBorders>
          </w:tcPr>
          <w:p w:rsidR="008E38BD" w:rsidRPr="00901BFB" w:rsidRDefault="008E38BD" w:rsidP="00C01C9B">
            <w:pPr>
              <w:spacing w:after="120"/>
              <w:rPr>
                <w:rFonts w:asciiTheme="minorHAnsi" w:hAnsiTheme="minorHAnsi"/>
                <w:sz w:val="22"/>
                <w:szCs w:val="22"/>
              </w:rPr>
            </w:pPr>
          </w:p>
        </w:tc>
        <w:tc>
          <w:tcPr>
            <w:tcW w:w="9820" w:type="dxa"/>
            <w:tcBorders>
              <w:top w:val="nil"/>
              <w:left w:val="nil"/>
              <w:bottom w:val="nil"/>
              <w:right w:val="nil"/>
            </w:tcBorders>
          </w:tcPr>
          <w:p w:rsidR="008E38BD" w:rsidRPr="00901BFB" w:rsidRDefault="008E38BD" w:rsidP="00C01C9B">
            <w:pPr>
              <w:jc w:val="both"/>
              <w:rPr>
                <w:rFonts w:asciiTheme="minorHAnsi" w:hAnsiTheme="minorHAnsi"/>
                <w:sz w:val="22"/>
                <w:szCs w:val="22"/>
              </w:rPr>
            </w:pPr>
            <w:r w:rsidRPr="00901BFB">
              <w:rPr>
                <w:rFonts w:asciiTheme="minorHAnsi" w:hAnsiTheme="minorHAnsi"/>
                <w:b/>
                <w:sz w:val="22"/>
                <w:szCs w:val="22"/>
              </w:rPr>
              <w:t xml:space="preserve">Mahindra and Mahindra Ltd. Management trainee- </w:t>
            </w:r>
            <w:r w:rsidR="00747C98">
              <w:rPr>
                <w:rFonts w:asciiTheme="minorHAnsi" w:hAnsiTheme="minorHAnsi"/>
                <w:b/>
                <w:sz w:val="22"/>
                <w:szCs w:val="22"/>
              </w:rPr>
              <w:t>(Mar-2012-June’</w:t>
            </w:r>
            <w:r w:rsidRPr="00901BFB">
              <w:rPr>
                <w:rFonts w:asciiTheme="minorHAnsi" w:hAnsiTheme="minorHAnsi"/>
                <w:b/>
                <w:sz w:val="22"/>
                <w:szCs w:val="22"/>
              </w:rPr>
              <w:t>12</w:t>
            </w:r>
            <w:r w:rsidR="00747C98">
              <w:rPr>
                <w:rFonts w:asciiTheme="minorHAnsi" w:hAnsiTheme="minorHAnsi"/>
                <w:b/>
                <w:sz w:val="22"/>
                <w:szCs w:val="22"/>
              </w:rPr>
              <w:t>).</w:t>
            </w:r>
          </w:p>
          <w:p w:rsidR="008E38BD" w:rsidRPr="00901BFB" w:rsidRDefault="008E38BD" w:rsidP="00C01C9B">
            <w:pPr>
              <w:numPr>
                <w:ilvl w:val="0"/>
                <w:numId w:val="3"/>
              </w:numPr>
              <w:jc w:val="both"/>
              <w:rPr>
                <w:rFonts w:asciiTheme="minorHAnsi" w:hAnsiTheme="minorHAnsi"/>
                <w:sz w:val="22"/>
                <w:szCs w:val="22"/>
              </w:rPr>
            </w:pPr>
            <w:r w:rsidRPr="00901BFB">
              <w:rPr>
                <w:rFonts w:asciiTheme="minorHAnsi" w:hAnsiTheme="minorHAnsi"/>
                <w:sz w:val="22"/>
                <w:szCs w:val="22"/>
              </w:rPr>
              <w:t>Competitive market analysis, primary and secondary research.</w:t>
            </w:r>
          </w:p>
          <w:p w:rsidR="008E38BD" w:rsidRDefault="008E38BD" w:rsidP="00C01C9B">
            <w:pPr>
              <w:numPr>
                <w:ilvl w:val="0"/>
                <w:numId w:val="3"/>
              </w:numPr>
              <w:jc w:val="both"/>
              <w:rPr>
                <w:rFonts w:asciiTheme="minorHAnsi" w:hAnsiTheme="minorHAnsi"/>
                <w:sz w:val="22"/>
                <w:szCs w:val="22"/>
              </w:rPr>
            </w:pPr>
            <w:r w:rsidRPr="00901BFB">
              <w:rPr>
                <w:rFonts w:asciiTheme="minorHAnsi" w:hAnsiTheme="minorHAnsi"/>
                <w:sz w:val="22"/>
                <w:szCs w:val="22"/>
              </w:rPr>
              <w:t>Current trends and pattern of consumer buying behavior.</w:t>
            </w:r>
          </w:p>
          <w:p w:rsidR="008E38BD" w:rsidRPr="00381F10" w:rsidRDefault="008E38BD" w:rsidP="00C01C9B">
            <w:pPr>
              <w:numPr>
                <w:ilvl w:val="0"/>
                <w:numId w:val="3"/>
              </w:numPr>
              <w:jc w:val="both"/>
              <w:rPr>
                <w:rFonts w:asciiTheme="minorHAnsi" w:hAnsiTheme="minorHAnsi"/>
                <w:sz w:val="22"/>
                <w:szCs w:val="22"/>
              </w:rPr>
            </w:pPr>
            <w:r w:rsidRPr="00901BFB">
              <w:rPr>
                <w:rFonts w:asciiTheme="minorHAnsi" w:hAnsiTheme="minorHAnsi"/>
                <w:sz w:val="22"/>
                <w:szCs w:val="22"/>
              </w:rPr>
              <w:t>Final live project was published based on their perception, acceptability and popularity.</w:t>
            </w:r>
          </w:p>
        </w:tc>
        <w:tc>
          <w:tcPr>
            <w:tcW w:w="586" w:type="dxa"/>
            <w:tcBorders>
              <w:top w:val="nil"/>
              <w:left w:val="nil"/>
              <w:bottom w:val="nil"/>
              <w:right w:val="nil"/>
            </w:tcBorders>
          </w:tcPr>
          <w:p w:rsidR="008E38BD" w:rsidRPr="00901BFB" w:rsidRDefault="008E38BD" w:rsidP="00C01C9B">
            <w:pPr>
              <w:jc w:val="both"/>
              <w:rPr>
                <w:rFonts w:asciiTheme="minorHAnsi" w:hAnsiTheme="minorHAnsi"/>
                <w:b/>
                <w:sz w:val="22"/>
                <w:szCs w:val="22"/>
              </w:rPr>
            </w:pPr>
          </w:p>
        </w:tc>
        <w:tc>
          <w:tcPr>
            <w:tcW w:w="2623" w:type="dxa"/>
            <w:tcBorders>
              <w:top w:val="nil"/>
              <w:left w:val="nil"/>
              <w:bottom w:val="nil"/>
              <w:right w:val="nil"/>
            </w:tcBorders>
          </w:tcPr>
          <w:p w:rsidR="008E38BD" w:rsidRPr="00901BFB" w:rsidRDefault="008E38BD" w:rsidP="00C01C9B">
            <w:pPr>
              <w:jc w:val="both"/>
              <w:rPr>
                <w:rFonts w:asciiTheme="minorHAnsi" w:hAnsiTheme="minorHAnsi"/>
                <w:b/>
                <w:sz w:val="22"/>
                <w:szCs w:val="22"/>
              </w:rPr>
            </w:pPr>
          </w:p>
        </w:tc>
        <w:tc>
          <w:tcPr>
            <w:tcW w:w="9019" w:type="dxa"/>
            <w:tcBorders>
              <w:top w:val="nil"/>
              <w:left w:val="nil"/>
              <w:bottom w:val="nil"/>
              <w:right w:val="nil"/>
            </w:tcBorders>
          </w:tcPr>
          <w:p w:rsidR="008E38BD" w:rsidRPr="00901BFB" w:rsidRDefault="008E38BD" w:rsidP="00C01C9B">
            <w:pPr>
              <w:jc w:val="both"/>
              <w:rPr>
                <w:rFonts w:asciiTheme="minorHAnsi" w:hAnsiTheme="minorHAnsi"/>
                <w:b/>
                <w:sz w:val="22"/>
                <w:szCs w:val="22"/>
              </w:rPr>
            </w:pPr>
          </w:p>
        </w:tc>
        <w:tc>
          <w:tcPr>
            <w:tcW w:w="9019" w:type="dxa"/>
            <w:tcBorders>
              <w:top w:val="nil"/>
              <w:left w:val="nil"/>
              <w:bottom w:val="nil"/>
              <w:right w:val="nil"/>
            </w:tcBorders>
          </w:tcPr>
          <w:p w:rsidR="008E38BD" w:rsidRPr="00901BFB" w:rsidRDefault="008E38BD" w:rsidP="00C01C9B">
            <w:pPr>
              <w:jc w:val="both"/>
              <w:rPr>
                <w:rFonts w:asciiTheme="minorHAnsi" w:hAnsiTheme="minorHAnsi"/>
                <w:b/>
                <w:sz w:val="22"/>
                <w:szCs w:val="22"/>
              </w:rPr>
            </w:pPr>
          </w:p>
        </w:tc>
      </w:tr>
    </w:tbl>
    <w:p w:rsidR="008968DD" w:rsidRDefault="00747C98"/>
    <w:sectPr w:rsidR="008968DD" w:rsidSect="00A617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F2F78"/>
    <w:multiLevelType w:val="hybridMultilevel"/>
    <w:tmpl w:val="28BE8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EC5173"/>
    <w:multiLevelType w:val="hybridMultilevel"/>
    <w:tmpl w:val="7144A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CD06EB"/>
    <w:multiLevelType w:val="hybridMultilevel"/>
    <w:tmpl w:val="58702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F93F4D"/>
    <w:multiLevelType w:val="hybridMultilevel"/>
    <w:tmpl w:val="1C903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754"/>
    <w:rsid w:val="00611A20"/>
    <w:rsid w:val="00747C98"/>
    <w:rsid w:val="008E38BD"/>
    <w:rsid w:val="00907F51"/>
    <w:rsid w:val="0094098E"/>
    <w:rsid w:val="009B07EC"/>
    <w:rsid w:val="00A61754"/>
    <w:rsid w:val="00CB561B"/>
    <w:rsid w:val="00CF22BE"/>
    <w:rsid w:val="00F46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D10E5-B2F3-4A92-A3C6-1C6F942A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754"/>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754"/>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vsk19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1147</TotalTime>
  <Pages>1</Pages>
  <Words>451</Words>
  <Characters>2576</Characters>
  <Application>Microsoft Office Word</Application>
  <DocSecurity>0</DocSecurity>
  <Lines>21</Lines>
  <Paragraphs>6</Paragraphs>
  <ScaleCrop>false</ScaleCrop>
  <Company>Hewlett-Packard</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9</cp:revision>
  <dcterms:created xsi:type="dcterms:W3CDTF">2017-03-16T05:55:00Z</dcterms:created>
  <dcterms:modified xsi:type="dcterms:W3CDTF">2017-04-03T20:17:00Z</dcterms:modified>
</cp:coreProperties>
</file>