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F72FA" w14:textId="23C4F698" w:rsidR="00811424" w:rsidRPr="00232149" w:rsidRDefault="00811424" w:rsidP="00825B37">
      <w:pPr>
        <w:rPr>
          <w:rFonts w:ascii="Times" w:hAnsi="Times" w:cs="Times New Roman"/>
          <w:b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b/>
          <w:color w:val="000000" w:themeColor="text1"/>
          <w:sz w:val="27"/>
          <w:szCs w:val="27"/>
        </w:rPr>
        <w:t>Despite Minnesota’s high voter turnout, youth and minority participation lagged behind</w:t>
      </w:r>
    </w:p>
    <w:p w14:paraId="1F2AD350" w14:textId="77777777" w:rsidR="00811424" w:rsidRPr="00232149" w:rsidRDefault="00811424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3B2C3B13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As Minnesota and the rest of the country look toward cascades of upcoming off-year political races and midterm elections, the most recent presidential contest’s aftermath is still revealing new data about who voted – and who didn’t.</w:t>
      </w:r>
    </w:p>
    <w:p w14:paraId="2AE315D4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49A57A12" w14:textId="62E80CAD" w:rsidR="00811424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Minnesota saw </w:t>
      </w:r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>noticeable lags in participation among young voters and minorities compared to other demographic groups, despite being known for its high voter turnout and &lt;</w:t>
      </w:r>
      <w:proofErr w:type="gramStart"/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>a</w:t>
      </w:r>
      <w:proofErr w:type="gramEnd"/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href="http://www.startribune.com/minnesota-had-the-nation-s-highest-voter-turnout-again-here-s-one-reason-why/416247753/" target="new_"&gt;leading the nation again in 2016&lt;/a&gt;.</w:t>
      </w:r>
    </w:p>
    <w:p w14:paraId="7B3B2F59" w14:textId="77777777" w:rsidR="00811424" w:rsidRPr="000E12C4" w:rsidRDefault="00811424" w:rsidP="00825B37">
      <w:pPr>
        <w:rPr>
          <w:rFonts w:ascii="Times" w:hAnsi="Times" w:cs="Times New Roman"/>
          <w:color w:val="C0504D" w:themeColor="accent2"/>
          <w:sz w:val="27"/>
          <w:szCs w:val="27"/>
        </w:rPr>
      </w:pPr>
    </w:p>
    <w:p w14:paraId="4F308925" w14:textId="42E3793B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Nationally, there were stark declines in turnout among black voters, according to the &lt;a href="https://www.census.gov/newsroom/blogs/random-samplings/2017/05/voting_in_america.html" target="new_"&gt;Voting in America survey from the U.S. Census Bureau&lt;/a&gt;, particularly in important battleground states where thin margins helped propel President Donald Trump’s historic electoral victory in November.</w:t>
      </w:r>
    </w:p>
    <w:p w14:paraId="653E5B3D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87B17B0" w14:textId="77777777" w:rsidR="00683DDF" w:rsidRPr="00232149" w:rsidRDefault="00683DDF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Black voter turnout nationwide declined about 7 percentage points compared to the 2012 iteration of the survey, while Hispanic voting held relatively steady between elections, despite immigration being a hot topic during the campaign.</w:t>
      </w:r>
    </w:p>
    <w:p w14:paraId="05488E7D" w14:textId="77777777" w:rsidR="00683DDF" w:rsidRPr="00232149" w:rsidRDefault="00683DDF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4B8EF2D4" w14:textId="77777777" w:rsidR="00683DDF" w:rsidRPr="00232149" w:rsidRDefault="00683DDF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src="http://elections-dev.startribune.com/2016elections/20170607-voter_demographics/builds/development/?chart=race" border="0" 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="0" scrolling="no" width="100%" 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13BF2F1C" w14:textId="77777777" w:rsidR="00A801A2" w:rsidRPr="00232149" w:rsidRDefault="00A801A2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2CB94B96" w14:textId="5B4D8DB3" w:rsidR="00A801A2" w:rsidRPr="00232149" w:rsidRDefault="00A801A2" w:rsidP="00A801A2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In Minnesota, white voters had a 70 percent turnout,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while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the 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voting 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rates were 66 percent for blacks, 52 percent for Asians and 37 percent for Hispanics.</w:t>
      </w:r>
    </w:p>
    <w:p w14:paraId="5B958984" w14:textId="77777777" w:rsidR="00A801A2" w:rsidRPr="00232149" w:rsidRDefault="00A801A2" w:rsidP="00A801A2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12C9667F" w14:textId="77777777" w:rsidR="00A801A2" w:rsidRPr="00232149" w:rsidRDefault="00A801A2" w:rsidP="00A801A2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src="http://elections-dev.startribune.com/2016elections/20170607-voter_demographics/builds/development/?chart=mnrace" border="0" 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="0" scrolling="no" width="100%" 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287F0A42" w14:textId="77777777" w:rsidR="00A801A2" w:rsidRPr="000E12C4" w:rsidRDefault="00A801A2" w:rsidP="00683DDF">
      <w:pPr>
        <w:rPr>
          <w:rFonts w:ascii="Times" w:hAnsi="Times" w:cs="Times New Roman"/>
          <w:color w:val="C0504D" w:themeColor="accent2"/>
          <w:sz w:val="27"/>
          <w:szCs w:val="27"/>
        </w:rPr>
      </w:pPr>
    </w:p>
    <w:p w14:paraId="0EBF33CB" w14:textId="77777777" w:rsidR="00825B37" w:rsidRPr="000E12C4" w:rsidRDefault="00825B37" w:rsidP="00825B37">
      <w:pPr>
        <w:rPr>
          <w:rFonts w:ascii="Times" w:hAnsi="Times" w:cs="Times New Roman"/>
          <w:color w:val="C0504D" w:themeColor="accent2"/>
          <w:sz w:val="27"/>
          <w:szCs w:val="27"/>
        </w:rPr>
      </w:pPr>
    </w:p>
    <w:p w14:paraId="5758B1A3" w14:textId="02C43AA3" w:rsidR="007D3D79" w:rsidRPr="00232149" w:rsidRDefault="005D658A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lastRenderedPageBreak/>
        <w:t>Additionally, g</w:t>
      </w:r>
      <w:r w:rsidR="00A801A2" w:rsidRPr="00232149">
        <w:rPr>
          <w:rFonts w:ascii="Times" w:hAnsi="Times" w:cs="Times New Roman"/>
          <w:color w:val="000000" w:themeColor="text1"/>
          <w:sz w:val="27"/>
          <w:szCs w:val="27"/>
        </w:rPr>
        <w:t>aps between the youngest and oldest voters in Minnesota were very pronounced, with turnout among</w:t>
      </w:r>
      <w:r w:rsidR="00825B37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</w:t>
      </w:r>
      <w:r w:rsidR="00A801A2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those aged 18 to 24 </w:t>
      </w:r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only </w:t>
      </w:r>
      <w:r w:rsidR="00A801A2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reaching </w:t>
      </w:r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>about 55 percent compared to roughly 73 percent of those 45 or older</w:t>
      </w:r>
      <w:r w:rsidR="007D3D7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. </w:t>
      </w:r>
    </w:p>
    <w:p w14:paraId="1D9658B8" w14:textId="77777777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0BCB32CE" w14:textId="3D0A3790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</w:t>
      </w:r>
      <w:r w:rsidR="00083F61" w:rsidRPr="00232149">
        <w:rPr>
          <w:rFonts w:ascii="Times" w:hAnsi="Times" w:cs="Times New Roman"/>
          <w:color w:val="000000" w:themeColor="text1"/>
          <w:sz w:val="27"/>
          <w:szCs w:val="27"/>
        </w:rPr>
        <w:t>mnage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" border="0" 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="0" scrolling="no" width="100%" 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10ACB8E0" w14:textId="77777777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69FFBC3" w14:textId="2F02F637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In short, the survey shows older, white voters outpaced younger and more diverse populations at the</w:t>
      </w:r>
      <w:r w:rsidR="007F0327">
        <w:rPr>
          <w:rFonts w:ascii="Times" w:hAnsi="Times" w:cs="Times New Roman"/>
          <w:color w:val="000000" w:themeColor="text1"/>
          <w:sz w:val="27"/>
          <w:szCs w:val="27"/>
        </w:rPr>
        <w:t xml:space="preserve"> ballot box</w:t>
      </w:r>
      <w:bookmarkStart w:id="0" w:name="_GoBack"/>
      <w:r w:rsidR="007F0327">
        <w:rPr>
          <w:rFonts w:ascii="Times" w:hAnsi="Times" w:cs="Times New Roman"/>
          <w:color w:val="000000" w:themeColor="text1"/>
          <w:sz w:val="27"/>
          <w:szCs w:val="27"/>
        </w:rPr>
        <w:t>, mirroring similar trends on the national level.</w:t>
      </w:r>
      <w:bookmarkEnd w:id="0"/>
    </w:p>
    <w:p w14:paraId="2B0B5FC7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DB3EEA4" w14:textId="23C5D6DB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Because of high margins of error for the state-level results from this survey, those findings for Minnesota could be slightly higher or lower than what was reported.</w:t>
      </w:r>
      <w:r w:rsidR="0092630B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Unfortunately, this survey is among the only public data sources to shed light on voter demographics.</w:t>
      </w:r>
    </w:p>
    <w:p w14:paraId="5D77870F" w14:textId="77777777" w:rsidR="0092630B" w:rsidRPr="00232149" w:rsidRDefault="0092630B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086EF551" w14:textId="3DC3394E" w:rsidR="0092630B" w:rsidRPr="00232149" w:rsidRDefault="0092630B" w:rsidP="0092630B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It also makes year-to-year comparisons a dicey proposition, t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hough given the margins of </w:t>
      </w:r>
      <w:proofErr w:type="gramStart"/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>error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,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>the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2012 and 2016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trends were fairly similar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.</w:t>
      </w:r>
    </w:p>
    <w:p w14:paraId="2C32348D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1D16DB9E" w14:textId="4ED23EA2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Minnesota is about 75 percent white with a median age of 37, </w:t>
      </w:r>
      <w:r w:rsidR="003947D0">
        <w:rPr>
          <w:rFonts w:ascii="Times" w:hAnsi="Times" w:cs="Times New Roman"/>
          <w:color w:val="000000" w:themeColor="text1"/>
          <w:sz w:val="27"/>
          <w:szCs w:val="27"/>
        </w:rPr>
        <w:t>so younger</w:t>
      </w:r>
      <w:r w:rsidR="0092630B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and non-white voters make up a minority of the electorate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. Though every vote especially counted this past year, and Sec. Hillary Clinton (D) barely won historically blue Minnesota by about two points.</w:t>
      </w:r>
    </w:p>
    <w:p w14:paraId="10F40070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7BC17976" w14:textId="23712568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And with 2018 midterms on the horizon, it’s worth noting Minnesota’s midterm election turnout has dro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pped about 14 points since 2002, suggesting the voting rates among </w:t>
      </w:r>
      <w:proofErr w:type="spellStart"/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>millennials</w:t>
      </w:r>
      <w:proofErr w:type="spellEnd"/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and minorities could be even lower next year.</w:t>
      </w:r>
    </w:p>
    <w:p w14:paraId="485DAD96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4CD927F0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src="http://elections-dev.startribune.com/2016elections/20170607-voter_demographics/builds/development/?chart=midterms" border="0" 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="0" scrolling="no" width="100%" 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41DDF0DD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B1E74E3" w14:textId="38F6B3E1" w:rsidR="0077466B" w:rsidRPr="00232149" w:rsidRDefault="00825B37" w:rsidP="00825B37">
      <w:pPr>
        <w:rPr>
          <w:color w:val="000000" w:themeColor="text1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Whether the youth and minority votes </w:t>
      </w:r>
      <w:r w:rsidR="007D3D7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can close the gap 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in 2018, 2020 and beyond is uncertain, but the picture of what happened this past November gets a bit clearer as more data emerges.</w:t>
      </w:r>
    </w:p>
    <w:sectPr w:rsidR="0077466B" w:rsidRPr="00232149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01ABC" w14:textId="77777777" w:rsidR="003947D0" w:rsidRDefault="003947D0" w:rsidP="00EE0DD7">
      <w:r>
        <w:separator/>
      </w:r>
    </w:p>
  </w:endnote>
  <w:endnote w:type="continuationSeparator" w:id="0">
    <w:p w14:paraId="54EAC147" w14:textId="77777777" w:rsidR="003947D0" w:rsidRDefault="003947D0" w:rsidP="00EE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CDCD8" w14:textId="77777777" w:rsidR="003947D0" w:rsidRDefault="003947D0" w:rsidP="00EE0DD7">
      <w:r>
        <w:separator/>
      </w:r>
    </w:p>
  </w:footnote>
  <w:footnote w:type="continuationSeparator" w:id="0">
    <w:p w14:paraId="07D636EB" w14:textId="77777777" w:rsidR="003947D0" w:rsidRDefault="003947D0" w:rsidP="00EE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920F5"/>
    <w:multiLevelType w:val="hybridMultilevel"/>
    <w:tmpl w:val="262C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050200"/>
    <w:rsid w:val="00056D52"/>
    <w:rsid w:val="00081137"/>
    <w:rsid w:val="00083F61"/>
    <w:rsid w:val="00095D18"/>
    <w:rsid w:val="000A6313"/>
    <w:rsid w:val="000B0FEF"/>
    <w:rsid w:val="000B39D9"/>
    <w:rsid w:val="000C6561"/>
    <w:rsid w:val="000C68EB"/>
    <w:rsid w:val="000D68DF"/>
    <w:rsid w:val="000E069B"/>
    <w:rsid w:val="000E12C4"/>
    <w:rsid w:val="00102063"/>
    <w:rsid w:val="001172BE"/>
    <w:rsid w:val="00121A3E"/>
    <w:rsid w:val="001421D1"/>
    <w:rsid w:val="00160BF1"/>
    <w:rsid w:val="00172D70"/>
    <w:rsid w:val="00193831"/>
    <w:rsid w:val="001A48D2"/>
    <w:rsid w:val="001D0404"/>
    <w:rsid w:val="001E3516"/>
    <w:rsid w:val="002101FA"/>
    <w:rsid w:val="00232149"/>
    <w:rsid w:val="00235C22"/>
    <w:rsid w:val="0027599E"/>
    <w:rsid w:val="002B500F"/>
    <w:rsid w:val="002E3591"/>
    <w:rsid w:val="00301690"/>
    <w:rsid w:val="0033234C"/>
    <w:rsid w:val="00337B0D"/>
    <w:rsid w:val="00352692"/>
    <w:rsid w:val="00364C18"/>
    <w:rsid w:val="00371557"/>
    <w:rsid w:val="00394407"/>
    <w:rsid w:val="003947D0"/>
    <w:rsid w:val="003A337C"/>
    <w:rsid w:val="003A473B"/>
    <w:rsid w:val="003A72DB"/>
    <w:rsid w:val="003C5D23"/>
    <w:rsid w:val="003D51D2"/>
    <w:rsid w:val="00416A31"/>
    <w:rsid w:val="004335F8"/>
    <w:rsid w:val="00443455"/>
    <w:rsid w:val="004741B4"/>
    <w:rsid w:val="00482F07"/>
    <w:rsid w:val="00483DB4"/>
    <w:rsid w:val="0049772A"/>
    <w:rsid w:val="004A649A"/>
    <w:rsid w:val="004C09EF"/>
    <w:rsid w:val="004D0B42"/>
    <w:rsid w:val="004D6321"/>
    <w:rsid w:val="004E3592"/>
    <w:rsid w:val="004E37F5"/>
    <w:rsid w:val="004F6BDE"/>
    <w:rsid w:val="0052170E"/>
    <w:rsid w:val="005263D8"/>
    <w:rsid w:val="00536339"/>
    <w:rsid w:val="0056201F"/>
    <w:rsid w:val="005A2B5B"/>
    <w:rsid w:val="005A3D6B"/>
    <w:rsid w:val="005B66B7"/>
    <w:rsid w:val="005C5356"/>
    <w:rsid w:val="005D658A"/>
    <w:rsid w:val="005D7B20"/>
    <w:rsid w:val="005E43C0"/>
    <w:rsid w:val="005F7799"/>
    <w:rsid w:val="006101E1"/>
    <w:rsid w:val="006142A3"/>
    <w:rsid w:val="006346AC"/>
    <w:rsid w:val="0066188C"/>
    <w:rsid w:val="006672D4"/>
    <w:rsid w:val="00683DDF"/>
    <w:rsid w:val="006B4FC0"/>
    <w:rsid w:val="006B68D9"/>
    <w:rsid w:val="006E1599"/>
    <w:rsid w:val="006E5E87"/>
    <w:rsid w:val="006F6718"/>
    <w:rsid w:val="007015C5"/>
    <w:rsid w:val="00721E97"/>
    <w:rsid w:val="007309A8"/>
    <w:rsid w:val="007329FD"/>
    <w:rsid w:val="0077466B"/>
    <w:rsid w:val="00791D88"/>
    <w:rsid w:val="007A68FB"/>
    <w:rsid w:val="007B3812"/>
    <w:rsid w:val="007C12EC"/>
    <w:rsid w:val="007C2E40"/>
    <w:rsid w:val="007C4B6D"/>
    <w:rsid w:val="007C5BF3"/>
    <w:rsid w:val="007D1B05"/>
    <w:rsid w:val="007D3829"/>
    <w:rsid w:val="007D3D79"/>
    <w:rsid w:val="007D441F"/>
    <w:rsid w:val="007E60AF"/>
    <w:rsid w:val="007F0327"/>
    <w:rsid w:val="007F0615"/>
    <w:rsid w:val="00811424"/>
    <w:rsid w:val="0082019A"/>
    <w:rsid w:val="00825B37"/>
    <w:rsid w:val="0086040E"/>
    <w:rsid w:val="00884A66"/>
    <w:rsid w:val="00892C0A"/>
    <w:rsid w:val="008C2396"/>
    <w:rsid w:val="008F6DEC"/>
    <w:rsid w:val="009100A3"/>
    <w:rsid w:val="0091347E"/>
    <w:rsid w:val="0092630B"/>
    <w:rsid w:val="009278B6"/>
    <w:rsid w:val="0094596E"/>
    <w:rsid w:val="00952FCD"/>
    <w:rsid w:val="00987564"/>
    <w:rsid w:val="009A334B"/>
    <w:rsid w:val="009E276D"/>
    <w:rsid w:val="00A32B78"/>
    <w:rsid w:val="00A72A9C"/>
    <w:rsid w:val="00A801A2"/>
    <w:rsid w:val="00A83A6D"/>
    <w:rsid w:val="00A971A8"/>
    <w:rsid w:val="00A9738E"/>
    <w:rsid w:val="00AB7268"/>
    <w:rsid w:val="00AE79A1"/>
    <w:rsid w:val="00AF2B38"/>
    <w:rsid w:val="00AF743F"/>
    <w:rsid w:val="00B0155E"/>
    <w:rsid w:val="00B15F83"/>
    <w:rsid w:val="00B4480E"/>
    <w:rsid w:val="00B51200"/>
    <w:rsid w:val="00B71D74"/>
    <w:rsid w:val="00B80563"/>
    <w:rsid w:val="00B80A07"/>
    <w:rsid w:val="00B823F3"/>
    <w:rsid w:val="00B82F7C"/>
    <w:rsid w:val="00B83902"/>
    <w:rsid w:val="00B84D32"/>
    <w:rsid w:val="00B856C6"/>
    <w:rsid w:val="00BB6A4C"/>
    <w:rsid w:val="00BC500E"/>
    <w:rsid w:val="00BC5E14"/>
    <w:rsid w:val="00C50A88"/>
    <w:rsid w:val="00C75A69"/>
    <w:rsid w:val="00C87BF9"/>
    <w:rsid w:val="00CB6AA2"/>
    <w:rsid w:val="00CC1106"/>
    <w:rsid w:val="00CD588A"/>
    <w:rsid w:val="00CF1C8E"/>
    <w:rsid w:val="00D06A34"/>
    <w:rsid w:val="00D35310"/>
    <w:rsid w:val="00D61285"/>
    <w:rsid w:val="00D73897"/>
    <w:rsid w:val="00D91A9D"/>
    <w:rsid w:val="00DA4DEC"/>
    <w:rsid w:val="00DD1132"/>
    <w:rsid w:val="00DF4B10"/>
    <w:rsid w:val="00E203CE"/>
    <w:rsid w:val="00E33086"/>
    <w:rsid w:val="00E4493C"/>
    <w:rsid w:val="00E54CC1"/>
    <w:rsid w:val="00E65DDE"/>
    <w:rsid w:val="00E75046"/>
    <w:rsid w:val="00E76B74"/>
    <w:rsid w:val="00E866C6"/>
    <w:rsid w:val="00EB14D5"/>
    <w:rsid w:val="00EE0DD7"/>
    <w:rsid w:val="00EF4671"/>
    <w:rsid w:val="00EF4CD9"/>
    <w:rsid w:val="00F177B0"/>
    <w:rsid w:val="00F2380F"/>
    <w:rsid w:val="00F30249"/>
    <w:rsid w:val="00F43030"/>
    <w:rsid w:val="00F7160C"/>
    <w:rsid w:val="00FA73C8"/>
    <w:rsid w:val="00FB1B89"/>
    <w:rsid w:val="00FE6220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DD7"/>
  </w:style>
  <w:style w:type="paragraph" w:styleId="Footer">
    <w:name w:val="footer"/>
    <w:basedOn w:val="Normal"/>
    <w:link w:val="Foot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DD7"/>
  </w:style>
  <w:style w:type="character" w:styleId="Hyperlink">
    <w:name w:val="Hyperlink"/>
    <w:basedOn w:val="DefaultParagraphFont"/>
    <w:uiPriority w:val="99"/>
    <w:unhideWhenUsed/>
    <w:rsid w:val="00B71D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50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75046"/>
  </w:style>
  <w:style w:type="character" w:styleId="FollowedHyperlink">
    <w:name w:val="FollowedHyperlink"/>
    <w:basedOn w:val="DefaultParagraphFont"/>
    <w:uiPriority w:val="99"/>
    <w:semiHidden/>
    <w:unhideWhenUsed/>
    <w:rsid w:val="00825B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DD7"/>
  </w:style>
  <w:style w:type="paragraph" w:styleId="Footer">
    <w:name w:val="footer"/>
    <w:basedOn w:val="Normal"/>
    <w:link w:val="Foot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DD7"/>
  </w:style>
  <w:style w:type="character" w:styleId="Hyperlink">
    <w:name w:val="Hyperlink"/>
    <w:basedOn w:val="DefaultParagraphFont"/>
    <w:uiPriority w:val="99"/>
    <w:unhideWhenUsed/>
    <w:rsid w:val="00B71D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50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75046"/>
  </w:style>
  <w:style w:type="character" w:styleId="FollowedHyperlink">
    <w:name w:val="FollowedHyperlink"/>
    <w:basedOn w:val="DefaultParagraphFont"/>
    <w:uiPriority w:val="99"/>
    <w:semiHidden/>
    <w:unhideWhenUsed/>
    <w:rsid w:val="00825B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576</Words>
  <Characters>3284</Characters>
  <Application>Microsoft Macintosh Word</Application>
  <DocSecurity>0</DocSecurity>
  <Lines>27</Lines>
  <Paragraphs>7</Paragraphs>
  <ScaleCrop>false</ScaleCrop>
  <Company>StarTribune</Company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158</cp:revision>
  <dcterms:created xsi:type="dcterms:W3CDTF">2017-03-07T19:26:00Z</dcterms:created>
  <dcterms:modified xsi:type="dcterms:W3CDTF">2017-06-07T19:20:00Z</dcterms:modified>
</cp:coreProperties>
</file>