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71DA7" w14:textId="77777777" w:rsidR="00AF6D1C" w:rsidRDefault="00AF6D1C" w:rsidP="00AF6D1C">
      <w:r>
        <w:t xml:space="preserve">The rate at which Minneapolis police use force on suspects has dropped by about 50 percent since 2008, according to Star Tribune analysis of recently-released data from the City of Minneapolis. </w:t>
      </w:r>
    </w:p>
    <w:p w14:paraId="2CA964B7" w14:textId="77777777" w:rsidR="00AF6D1C" w:rsidRDefault="00AF6D1C" w:rsidP="00AF6D1C"/>
    <w:p w14:paraId="79897A2C" w14:textId="77777777" w:rsidR="00AF6D1C" w:rsidRDefault="00AF6D1C" w:rsidP="00AF6D1C">
      <w:r>
        <w:t>Measuring the rate of incidents per 10,000 police calls whe</w:t>
      </w:r>
      <w:r w:rsidR="005E0F17">
        <w:t xml:space="preserve">re an officer used bodily force, </w:t>
      </w:r>
      <w:r>
        <w:t>tasers, mace, firearms or other forms of physical resistance shows those actions becoming rarer over the past decade.</w:t>
      </w:r>
    </w:p>
    <w:p w14:paraId="2A20E4F2" w14:textId="77777777" w:rsidR="00AF6D1C" w:rsidRDefault="00AF6D1C" w:rsidP="00AF6D1C"/>
    <w:p w14:paraId="4AFBCE3D" w14:textId="77777777" w:rsidR="00AF6D1C" w:rsidRDefault="00AF6D1C" w:rsidP="00AF6D1C">
      <w:r>
        <w:t>The data also provides a snapshot of what police use-of-force typically looks like in Minneapolis: about 70 percent involved police using bodily force like head</w:t>
      </w:r>
      <w:r w:rsidR="005E0F17">
        <w:t xml:space="preserve"> or arm </w:t>
      </w:r>
      <w:r>
        <w:t>locks on a suspect, more than half of incidents didn't involve a 911 call and two-thirds of suspects were black. Suspects</w:t>
      </w:r>
      <w:r w:rsidR="005E0F17">
        <w:t xml:space="preserve"> commonly</w:t>
      </w:r>
      <w:r>
        <w:t xml:space="preserve"> tended to be approached by police for suspicious behavior and often attempted to resist by tensing or fleeing.</w:t>
      </w:r>
    </w:p>
    <w:p w14:paraId="3923C816" w14:textId="77777777" w:rsidR="00AF6D1C" w:rsidRDefault="00AF6D1C" w:rsidP="00AF6D1C"/>
    <w:p w14:paraId="2CBFCA3C" w14:textId="678735E7" w:rsidR="0062766C" w:rsidRDefault="00AF6D1C" w:rsidP="00AF6D1C">
      <w:r>
        <w:t xml:space="preserve">Neighborhoods in Downtown and the North Side had the </w:t>
      </w:r>
      <w:r w:rsidR="005E0F17">
        <w:t xml:space="preserve">highest rates of </w:t>
      </w:r>
      <w:r w:rsidR="00C030F8">
        <w:t>officer</w:t>
      </w:r>
      <w:bookmarkStart w:id="0" w:name="_GoBack"/>
      <w:bookmarkEnd w:id="0"/>
      <w:r w:rsidR="005E0F17">
        <w:t xml:space="preserve"> use-of-force incidents per 10,000 police calls.</w:t>
      </w:r>
    </w:p>
    <w:p w14:paraId="54BE3C42" w14:textId="77777777" w:rsidR="005E0F17" w:rsidRDefault="005E0F17" w:rsidP="00AF6D1C"/>
    <w:p w14:paraId="211A8F5D" w14:textId="77777777" w:rsidR="005E0F17" w:rsidRDefault="005E0F17" w:rsidP="00AF6D1C">
      <w:r>
        <w:t xml:space="preserve">On a monthly basis, police use force on suspects most often in January, perhaps related to riotous behavior by New Year’s Eve celebrants. </w:t>
      </w:r>
    </w:p>
    <w:sectPr w:rsidR="005E0F17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1C"/>
    <w:rsid w:val="004A649A"/>
    <w:rsid w:val="005E0F17"/>
    <w:rsid w:val="0062766C"/>
    <w:rsid w:val="00AF6D1C"/>
    <w:rsid w:val="00C0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B3AA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923</Characters>
  <Application>Microsoft Macintosh Word</Application>
  <DocSecurity>0</DocSecurity>
  <Lines>7</Lines>
  <Paragraphs>2</Paragraphs>
  <ScaleCrop>false</ScaleCrop>
  <Company>StarTribune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3</cp:revision>
  <dcterms:created xsi:type="dcterms:W3CDTF">2018-03-02T20:03:00Z</dcterms:created>
  <dcterms:modified xsi:type="dcterms:W3CDTF">2018-03-02T20:12:00Z</dcterms:modified>
</cp:coreProperties>
</file>