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model-card-cgem_ext.ood"/>
    <w:p>
      <w:pPr>
        <w:pStyle w:val="Heading1"/>
      </w:pPr>
      <w:r>
        <w:t xml:space="preserve">Model card —</w:t>
      </w:r>
      <w:r>
        <w:t xml:space="preserve"> </w:t>
      </w:r>
      <w:r>
        <w:rPr>
          <w:rStyle w:val="VerbatimChar"/>
        </w:rPr>
        <w:t xml:space="preserve">cgem_ext.ood</w:t>
      </w:r>
    </w:p>
    <w:p>
      <w:pPr>
        <w:pStyle w:val="FirstParagraph"/>
      </w:pPr>
      <w:r>
        <w:t xml:space="preserve">OOD (out-of-distribution) detector for CGEM inputs. Two detectors are bundled side-by-side so paper-1 can report a fair comparison: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MahalanobisOOD</w:t>
      </w:r>
      <w:r>
        <w:t xml:space="preserve"> </w:t>
      </w:r>
      <w:r>
        <w:t xml:space="preserve">— robust covariance (</w:t>
      </w:r>
      <w:r>
        <w:rPr>
          <w:rStyle w:val="VerbatimChar"/>
        </w:rPr>
        <w:t xml:space="preserve">sklearn.covariance.MinCovDet</w:t>
      </w:r>
      <w:r>
        <w:t xml:space="preserve">) over the fixed feature space, χ²(df, 0.95) cutoff on squared Mahalanobis distance.</w:t>
      </w:r>
      <w:r>
        <w:t xml:space="preserve"> </w:t>
      </w:r>
      <w:r>
        <w:rPr>
          <w:bCs/>
          <w:b/>
        </w:rPr>
        <w:t xml:space="preserve">Pre-registered as the primary OOD backbone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IsolationForestOOD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sklearn.ensemble.IsolationForest</w:t>
      </w:r>
      <w:r>
        <w:t xml:space="preserve"> </w:t>
      </w:r>
      <w:r>
        <w:t xml:space="preserve">baseline with default hyperparameters and matched API (same</w:t>
      </w:r>
      <w:r>
        <w:t xml:space="preserve"> </w:t>
      </w:r>
      <w:r>
        <w:rPr>
          <w:rStyle w:val="VerbatimChar"/>
        </w:rPr>
        <w:t xml:space="preserve">fit / score / is_in_envelope</w:t>
      </w:r>
      <w:r>
        <w:t xml:space="preserve"> </w:t>
      </w:r>
      <w:r>
        <w:t xml:space="preserve">shape; score sign-flipped so higher = more OOD).</w:t>
      </w:r>
    </w:p>
    <w:p>
      <w:pPr>
        <w:pStyle w:val="FirstParagraph"/>
      </w:pPr>
      <w:r>
        <w:t xml:space="preserve">Both are calibrated by the same split-conformal abstention layer (</w:t>
      </w:r>
      <w:r>
        <w:rPr>
          <w:rStyle w:val="VerbatimChar"/>
        </w:rPr>
        <w:t xml:space="preserve">cgem_ext.ood.ConformalAbstention</w:t>
      </w:r>
      <w:r>
        <w:t xml:space="preserve">) on a held-out validation slice.</w:t>
      </w:r>
    </w:p>
    <w:p>
      <w:pPr>
        <w:pStyle w:val="BodyText"/>
      </w:pPr>
      <w:r>
        <w:t xml:space="preserve">This card follows the framework of Mitchell</w:t>
      </w:r>
      <w:r>
        <w:t xml:space="preserve"> </w:t>
      </w:r>
      <w:r>
        <w:rPr>
          <w:iCs/>
          <w:i/>
        </w:rPr>
        <w:t xml:space="preserve">et al.</w:t>
      </w:r>
      <w:r>
        <w:t xml:space="preserve"> </w:t>
      </w:r>
      <w:r>
        <w:t xml:space="preserve">2019,</w:t>
      </w:r>
      <w:r>
        <w:t xml:space="preserve"> </w:t>
      </w:r>
      <w:hyperlink r:id="rId20">
        <w:r>
          <w:rPr>
            <w:rStyle w:val="Hyperlink"/>
            <w:iCs/>
            <w:i/>
          </w:rPr>
          <w:t xml:space="preserve">Model Cards for Model Reporting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Start w:id="21" w:name="intended-use"/>
    <w:p>
      <w:pPr>
        <w:pStyle w:val="Heading2"/>
      </w:pPr>
      <w:r>
        <w:t xml:space="preserve">Intended use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Primary</w:t>
      </w:r>
      <w:r>
        <w:t xml:space="preserve">: gate downstream model use. Surrogate emulator predictions and FastAPI</w:t>
      </w:r>
      <w:r>
        <w:t xml:space="preserve"> </w:t>
      </w:r>
      <w:r>
        <w:rPr>
          <w:rStyle w:val="VerbatimChar"/>
        </w:rPr>
        <w:t xml:space="preserve">/predict</w:t>
      </w:r>
      <w:r>
        <w:t xml:space="preserve"> </w:t>
      </w:r>
      <w:r>
        <w:t xml:space="preserve">responses carry an</w:t>
      </w:r>
      <w:r>
        <w:t xml:space="preserve"> </w:t>
      </w:r>
      <w:r>
        <w:rPr>
          <w:rStyle w:val="VerbatimChar"/>
        </w:rPr>
        <w:t xml:space="preserve">ood: bool</w:t>
      </w:r>
      <w:r>
        <w:t xml:space="preserve"> </w:t>
      </w:r>
      <w:r>
        <w:t xml:space="preserve">field driven by this detector. When</w:t>
      </w:r>
      <w:r>
        <w:t xml:space="preserve"> </w:t>
      </w:r>
      <w:r>
        <w:rPr>
          <w:rStyle w:val="VerbatimChar"/>
        </w:rPr>
        <w:t xml:space="preserve">ood == True</w:t>
      </w:r>
      <w:r>
        <w:t xml:space="preserve">, the API still returns a point prediction but flags it explicitly.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Secondary</w:t>
      </w:r>
      <w:r>
        <w:t xml:space="preserve">: generate</w:t>
      </w:r>
      <w:r>
        <w:t xml:space="preserve"> </w:t>
      </w:r>
      <w:r>
        <w:t xml:space="preserve">“</w:t>
      </w:r>
      <w:r>
        <w:t xml:space="preserve">abstention rate</w:t>
      </w:r>
      <w:r>
        <w:t xml:space="preserve">”</w:t>
      </w:r>
      <w:r>
        <w:t xml:space="preserve"> </w:t>
      </w:r>
      <w:r>
        <w:t xml:space="preserve">metrics for paper-1 Discussion (how often does a representative downstream user encounter an OOD input?).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Not for</w:t>
      </w:r>
      <w:r>
        <w:t xml:space="preserve">: a hard gate on physiological reality. The detector measures distance from the</w:t>
      </w:r>
      <w:r>
        <w:t xml:space="preserve"> </w:t>
      </w:r>
      <w:r>
        <w:rPr>
          <w:iCs/>
          <w:i/>
        </w:rPr>
        <w:t xml:space="preserve">training feature distribution</w:t>
      </w:r>
      <w:r>
        <w:t xml:space="preserve"> </w:t>
      </w:r>
      <w:r>
        <w:t xml:space="preserve">— not distance from physiological plausibility. A physiologically reasonable input that happens to live in a sparse training region will be flagged; that is by design (the surrogate is not yet validated there).</w:t>
      </w:r>
    </w:p>
    <w:p>
      <w:r>
        <w:pict>
          <v:rect style="width:0;height:1.5pt" o:hralign="center" o:hrstd="t" o:hr="t"/>
        </w:pict>
      </w:r>
    </w:p>
    <w:bookmarkEnd w:id="21"/>
    <w:bookmarkStart w:id="22" w:name="model-details"/>
    <w:p>
      <w:pPr>
        <w:pStyle w:val="Heading2"/>
      </w:pPr>
      <w:r>
        <w:t xml:space="preserve">Model details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Backbone (primary)</w:t>
      </w:r>
      <w:r>
        <w:t xml:space="preserve">:</w:t>
      </w:r>
      <w:r>
        <w:t xml:space="preserve"> </w:t>
      </w:r>
      <w:r>
        <w:rPr>
          <w:rStyle w:val="VerbatimChar"/>
        </w:rPr>
        <w:t xml:space="preserve">MahalanobisOOD</w:t>
      </w:r>
    </w:p>
    <w:p>
      <w:pPr>
        <w:numPr>
          <w:ilvl w:val="1"/>
          <w:numId w:val="1004"/>
        </w:numPr>
        <w:pStyle w:val="Compact"/>
      </w:pPr>
      <w:r>
        <w:t xml:space="preserve">Fitter:</w:t>
      </w:r>
      <w:r>
        <w:t xml:space="preserve"> </w:t>
      </w:r>
      <w:r>
        <w:rPr>
          <w:rStyle w:val="VerbatimChar"/>
        </w:rPr>
        <w:t xml:space="preserve">sklearn.covariance.MinCovDet(random_state=0)</w:t>
      </w:r>
    </w:p>
    <w:p>
      <w:pPr>
        <w:numPr>
          <w:ilvl w:val="1"/>
          <w:numId w:val="1004"/>
        </w:numPr>
        <w:pStyle w:val="Compact"/>
      </w:pPr>
      <w:r>
        <w:t xml:space="preserve">Cutoff: χ²(df = rank-effective feature count, q = 0.95)</w:t>
      </w:r>
    </w:p>
    <w:p>
      <w:pPr>
        <w:numPr>
          <w:ilvl w:val="1"/>
          <w:numId w:val="1004"/>
        </w:numPr>
        <w:pStyle w:val="Compact"/>
      </w:pPr>
      <w:r>
        <w:t xml:space="preserve">Constant columns dropped before fit so the scatter matrix is full-rank.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Backbone (baseline)</w:t>
      </w:r>
      <w:r>
        <w:t xml:space="preserve">:</w:t>
      </w:r>
      <w:r>
        <w:t xml:space="preserve"> </w:t>
      </w:r>
      <w:r>
        <w:rPr>
          <w:rStyle w:val="VerbatimChar"/>
        </w:rPr>
        <w:t xml:space="preserve">IsolationForestOOD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IsolationForest(n_estimators=100, contamination="auto", random_state=0)</w:t>
      </w:r>
    </w:p>
    <w:p>
      <w:pPr>
        <w:numPr>
          <w:ilvl w:val="1"/>
          <w:numId w:val="1005"/>
        </w:numPr>
        <w:pStyle w:val="Compact"/>
      </w:pPr>
      <w:r>
        <w:t xml:space="preserve">Score = negated</w:t>
      </w:r>
      <w:r>
        <w:t xml:space="preserve"> </w:t>
      </w:r>
      <w:r>
        <w:rPr>
          <w:rStyle w:val="VerbatimChar"/>
        </w:rPr>
        <w:t xml:space="preserve">decision_function</w:t>
      </w:r>
      <w:r>
        <w:t xml:space="preserve"> </w:t>
      </w:r>
      <w:r>
        <w:t xml:space="preserve">so higher = more OOD.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Calibration layer</w:t>
      </w:r>
      <w:r>
        <w:t xml:space="preserve">:</w:t>
      </w:r>
      <w:r>
        <w:t xml:space="preserve"> </w:t>
      </w:r>
      <w:r>
        <w:rPr>
          <w:rStyle w:val="VerbatimChar"/>
        </w:rPr>
        <w:t xml:space="preserve">ConformalAbstention(alpha=0.05)</w:t>
      </w:r>
    </w:p>
    <w:p>
      <w:pPr>
        <w:numPr>
          <w:ilvl w:val="1"/>
          <w:numId w:val="1006"/>
        </w:numPr>
        <w:pStyle w:val="Compact"/>
      </w:pPr>
      <w:r>
        <w:t xml:space="preserve">Picks the empirical (1 − α) quantile (with finite-sample correction</w:t>
      </w:r>
      <w:r>
        <w:t xml:space="preserve"> </w:t>
      </w:r>
      <w:r>
        <w:rPr>
          <w:rStyle w:val="VerbatimChar"/>
        </w:rPr>
        <w:t xml:space="preserve">ceil((n+1)(1-α))/n</w:t>
      </w:r>
      <w:r>
        <w:t xml:space="preserve">) of the calibration scores as the threshold.</w:t>
      </w:r>
    </w:p>
    <w:p>
      <w:pPr>
        <w:numPr>
          <w:ilvl w:val="1"/>
          <w:numId w:val="1006"/>
        </w:numPr>
        <w:pStyle w:val="Compact"/>
      </w:pPr>
      <w:r>
        <w:t xml:space="preserve">Distribution-free: works with either backbone.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Feature space</w:t>
      </w:r>
      <w:r>
        <w:t xml:space="preserve"> </w:t>
      </w:r>
      <w:r>
        <w:t xml:space="preserve">(17 dims, frozen in</w:t>
      </w:r>
      <w:r>
        <w:t xml:space="preserve"> </w:t>
      </w:r>
      <w:r>
        <w:rPr>
          <w:rStyle w:val="VerbatimChar"/>
        </w:rPr>
        <w:t xml:space="preserve">cgem_ext.ood.features.FEATURE_COLUMNS</w:t>
      </w:r>
      <w:r>
        <w:t xml:space="preserve">):</w:t>
      </w:r>
    </w:p>
    <w:p>
      <w:pPr>
        <w:numPr>
          <w:ilvl w:val="1"/>
          <w:numId w:val="1007"/>
        </w:numPr>
        <w:pStyle w:val="Compact"/>
      </w:pPr>
      <w:r>
        <w:t xml:space="preserve">Numeric (9):</w:t>
      </w:r>
      <w:r>
        <w:t xml:space="preserve"> </w:t>
      </w:r>
      <w:r>
        <w:rPr>
          <w:rStyle w:val="VerbatimChar"/>
        </w:rPr>
        <w:t xml:space="preserve">g_peak_abs</w:t>
      </w:r>
      <w:r>
        <w:t xml:space="preserve">,</w:t>
      </w:r>
      <w:r>
        <w:t xml:space="preserve"> </w:t>
      </w:r>
      <w:r>
        <w:rPr>
          <w:rStyle w:val="VerbatimChar"/>
        </w:rPr>
        <w:t xml:space="preserve">dgdt_max_g_per_s</w:t>
      </w:r>
      <w:r>
        <w:t xml:space="preserve">,</w:t>
      </w:r>
      <w:r>
        <w:t xml:space="preserve"> </w:t>
      </w:r>
      <w:r>
        <w:rPr>
          <w:rStyle w:val="VerbatimChar"/>
        </w:rPr>
        <w:t xml:space="preserve">profile_duration_s</w:t>
      </w:r>
      <w:r>
        <w:t xml:space="preserve">,</w:t>
      </w:r>
      <w:r>
        <w:t xml:space="preserve"> </w:t>
      </w:r>
      <w:r>
        <w:rPr>
          <w:rStyle w:val="VerbatimChar"/>
        </w:rPr>
        <w:t xml:space="preserve">dehydration_level</w:t>
      </w:r>
      <w:r>
        <w:t xml:space="preserve">,</w:t>
      </w:r>
      <w:r>
        <w:t xml:space="preserve"> </w:t>
      </w:r>
      <w:r>
        <w:rPr>
          <w:rStyle w:val="VerbatimChar"/>
        </w:rPr>
        <w:t xml:space="preserve">g_tolerance_multiplier</w:t>
      </w:r>
      <w:r>
        <w:t xml:space="preserve">,</w:t>
      </w:r>
      <w:r>
        <w:t xml:space="preserve"> </w:t>
      </w:r>
      <w:r>
        <w:rPr>
          <w:rStyle w:val="VerbatimChar"/>
        </w:rPr>
        <w:t xml:space="preserve">gsuit_max_psi</w:t>
      </w:r>
      <w:r>
        <w:t xml:space="preserve">,</w:t>
      </w:r>
      <w:r>
        <w:t xml:space="preserve"> </w:t>
      </w:r>
      <w:r>
        <w:rPr>
          <w:rStyle w:val="VerbatimChar"/>
        </w:rPr>
        <w:t xml:space="preserve">gsuit_coverage_fraction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agsm_effectiveness</w:t>
      </w:r>
      <w:r>
        <w:t xml:space="preserve">,</w:t>
      </w:r>
      <w:r>
        <w:t xml:space="preserve"> </w:t>
      </w:r>
      <w:r>
        <w:rPr>
          <w:rStyle w:val="VerbatimChar"/>
        </w:rPr>
        <w:t xml:space="preserve">pbg_max_mmhg</w:t>
      </w:r>
      <w:r>
        <w:t xml:space="preserve">.</w:t>
      </w:r>
    </w:p>
    <w:p>
      <w:pPr>
        <w:numPr>
          <w:ilvl w:val="1"/>
          <w:numId w:val="1007"/>
        </w:numPr>
        <w:pStyle w:val="Compact"/>
      </w:pPr>
      <w:r>
        <w:t xml:space="preserve">Categorical (7, one-hot):</w:t>
      </w:r>
      <w:r>
        <w:t xml:space="preserve"> </w:t>
      </w:r>
      <w:r>
        <w:rPr>
          <w:rStyle w:val="VerbatimChar"/>
        </w:rPr>
        <w:t xml:space="preserve">who_1</w:t>
      </w:r>
      <w:r>
        <w:t xml:space="preserve"> </w:t>
      </w:r>
      <w:r>
        <w:t xml:space="preserve">…</w:t>
      </w:r>
      <w:r>
        <w:t xml:space="preserve"> </w:t>
      </w:r>
      <w:r>
        <w:rPr>
          <w:rStyle w:val="VerbatimChar"/>
        </w:rPr>
        <w:t xml:space="preserve">who_6</w:t>
      </w:r>
      <w:r>
        <w:t xml:space="preserve">,</w:t>
      </w:r>
      <w:r>
        <w:t xml:space="preserve"> </w:t>
      </w:r>
      <w:r>
        <w:rPr>
          <w:rStyle w:val="VerbatimChar"/>
        </w:rPr>
        <w:t xml:space="preserve">who_custom</w:t>
      </w:r>
      <w:r>
        <w:t xml:space="preserve">.</w:t>
      </w:r>
    </w:p>
    <w:p>
      <w:pPr>
        <w:numPr>
          <w:ilvl w:val="1"/>
          <w:numId w:val="1007"/>
        </w:numPr>
        <w:pStyle w:val="Compact"/>
      </w:pPr>
      <w:r>
        <w:t xml:space="preserve">Ordinal (1):</w:t>
      </w:r>
      <w:r>
        <w:t xml:space="preserve"> </w:t>
      </w:r>
      <w:r>
        <w:rPr>
          <w:rStyle w:val="VerbatimChar"/>
        </w:rPr>
        <w:t xml:space="preserve">cm_ordinal</w:t>
      </w:r>
      <w:r>
        <w:t xml:space="preserve"> </w:t>
      </w:r>
      <w:r>
        <w:t xml:space="preserve">∈ {0, 1, 2}.</w:t>
      </w:r>
    </w:p>
    <w:p>
      <w:r>
        <w:pict>
          <v:rect style="width:0;height:1.5pt" o:hralign="center" o:hrstd="t" o:hr="t"/>
        </w:pict>
      </w:r>
    </w:p>
    <w:bookmarkEnd w:id="22"/>
    <w:bookmarkStart w:id="23" w:name="training-data"/>
    <w:p>
      <w:pPr>
        <w:pStyle w:val="Heading2"/>
      </w:pPr>
      <w:r>
        <w:t xml:space="preserve">Training data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Dataset</w:t>
      </w:r>
      <w:r>
        <w:t xml:space="preserve">:</w:t>
      </w:r>
      <w:r>
        <w:t xml:space="preserve"> </w:t>
      </w:r>
      <w:r>
        <w:rPr>
          <w:rStyle w:val="VerbatimChar"/>
        </w:rPr>
        <w:t xml:space="preserve">cgem_synthetic_v1</w:t>
      </w:r>
      <w:r>
        <w:t xml:space="preserve"> </w:t>
      </w:r>
      <w:r>
        <w:t xml:space="preserve">(</w:t>
      </w:r>
      <w:r>
        <w:rPr>
          <w:rStyle w:val="VerbatimChar"/>
        </w:rPr>
        <w:t xml:space="preserve">data/datasets/cgem_synthetic_v1.parquet</w:t>
      </w:r>
      <w:r>
        <w:t xml:space="preserve">).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Datasheet</w:t>
      </w:r>
      <w:r>
        <w:t xml:space="preserve">:</w:t>
      </w:r>
      <w:r>
        <w:t xml:space="preserve"> </w:t>
      </w:r>
      <w:r>
        <w:rPr>
          <w:rStyle w:val="VerbatimChar"/>
        </w:rPr>
        <w:t xml:space="preserve">docs/data/datasheet.md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Train slice</w:t>
      </w:r>
      <w:r>
        <w:t xml:space="preserve"> </w:t>
      </w:r>
      <w:r>
        <w:t xml:space="preserve">for the published metrics: 70 % stratified split, seed 42 (see</w:t>
      </w:r>
      <w:r>
        <w:t xml:space="preserve"> </w:t>
      </w:r>
      <w:r>
        <w:rPr>
          <w:rStyle w:val="VerbatimChar"/>
        </w:rPr>
        <w:t xml:space="preserve">cgem_ext.data.splits.stratified_split</w:t>
      </w:r>
      <w:r>
        <w:t xml:space="preserve">).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Calibration slice</w:t>
      </w:r>
      <w:r>
        <w:t xml:space="preserve">: the 15 % validation split.</w:t>
      </w:r>
    </w:p>
    <w:p>
      <w:r>
        <w:pict>
          <v:rect style="width:0;height:1.5pt" o:hralign="center" o:hrstd="t" o:hr="t"/>
        </w:pict>
      </w:r>
    </w:p>
    <w:bookmarkEnd w:id="23"/>
    <w:bookmarkStart w:id="27" w:name="performance"/>
    <w:p>
      <w:pPr>
        <w:pStyle w:val="Heading2"/>
      </w:pPr>
      <w:r>
        <w:t xml:space="preserve">Performance</w:t>
      </w:r>
    </w:p>
    <w:p>
      <w:pPr>
        <w:pStyle w:val="FirstParagraph"/>
      </w:pPr>
      <w:r>
        <w:t xml:space="preserve">Numbers below are reproduced by</w:t>
      </w:r>
      <w:r>
        <w:t xml:space="preserve"> </w:t>
      </w:r>
      <w:r>
        <w:rPr>
          <w:rStyle w:val="VerbatimChar"/>
        </w:rPr>
        <w:t xml:space="preserve">tests/test_ood.py</w:t>
      </w:r>
      <w:r>
        <w:t xml:space="preserve"> </w:t>
      </w:r>
      <w:r>
        <w:t xml:space="preserve">against the canonical paper-1 dataset.</w:t>
      </w:r>
    </w:p>
    <w:bookmarkStart w:id="24" w:name="calibration-coverage-the-strong-result"/>
    <w:p>
      <w:pPr>
        <w:pStyle w:val="Heading3"/>
      </w:pPr>
      <w:r>
        <w:t xml:space="preserve">Calibration coverage (the strong result)</w:t>
      </w:r>
    </w:p>
    <w:p>
      <w:pPr>
        <w:pStyle w:val="FirstParagraph"/>
      </w:pPr>
      <w:r>
        <w:t xml:space="preserve">The conformal layer on top of</w:t>
      </w:r>
      <w:r>
        <w:t xml:space="preserve"> </w:t>
      </w:r>
      <w:r>
        <w:rPr>
          <w:rStyle w:val="VerbatimChar"/>
        </w:rPr>
        <w:t xml:space="preserve">MahalanobisOOD</w:t>
      </w:r>
      <w:r>
        <w:t xml:space="preserve"> </w:t>
      </w:r>
      <w:r>
        <w:t xml:space="preserve">hits the target abstention rate cleanly: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Slice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Empirical in-envelope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Calibration (val)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 (held out)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0.953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(within ±2 pp)</w:t>
            </w:r>
          </w:p>
        </w:tc>
      </w:tr>
    </w:tbl>
    <w:p>
      <w:pPr>
        <w:pStyle w:val="BodyText"/>
      </w:pPr>
      <w:r>
        <w:t xml:space="preserve">The conformal threshold (78.3 squared distance units) is much higher than the χ²(17, 0.95) cutoff (27.6), reflecting the fact that the joint feature distribution is heavier-tailed than a multivariate Gaussian — exactly the situation conformal calibration is designed to handle.</w:t>
      </w:r>
    </w:p>
    <w:bookmarkEnd w:id="24"/>
    <w:bookmarkStart w:id="25" w:name="leave-one-group-out-auroc-exploratory"/>
    <w:p>
      <w:pPr>
        <w:pStyle w:val="Heading3"/>
      </w:pPr>
      <w:r>
        <w:t xml:space="preserve">Leave-one-group-out AUROC (exploratory)</w:t>
      </w:r>
    </w:p>
    <w:p>
      <w:pPr>
        <w:pStyle w:val="FirstParagraph"/>
      </w:pPr>
      <w:r>
        <w:t xml:space="preserve">We evaluate</w:t>
      </w:r>
      <w:r>
        <w:t xml:space="preserve"> </w:t>
      </w:r>
      <w:r>
        <w:t xml:space="preserve">“</w:t>
      </w:r>
      <w:r>
        <w:t xml:space="preserve">category drift</w:t>
      </w:r>
      <w:r>
        <w:t xml:space="preserve">”</w:t>
      </w:r>
      <w:r>
        <w:t xml:space="preserve"> </w:t>
      </w:r>
      <w:r>
        <w:t xml:space="preserve">by holding out one maneuver category at a time and asking the OOD detector to discriminate held-out rows from training rows.</w:t>
      </w:r>
      <w:r>
        <w:t xml:space="preserve"> </w:t>
      </w:r>
      <w:r>
        <w:rPr>
          <w:bCs/>
          <w:b/>
        </w:rPr>
        <w:t xml:space="preserve">Categories overlap substantially in feature space</w:t>
      </w:r>
      <w:r>
        <w:t xml:space="preserve"> </w:t>
      </w:r>
      <w:r>
        <w:t xml:space="preserve">(e.g., a championship Hammerhead and a military 9-G turn share G-peak and onset-rate ranges), so this AUROC is</w:t>
      </w:r>
      <w:r>
        <w:t xml:space="preserve"> </w:t>
      </w:r>
      <w:r>
        <w:rPr>
          <w:bCs/>
          <w:b/>
        </w:rPr>
        <w:t xml:space="preserve">a soft drift signal, not a hard separator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Held-out 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n_train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n_test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Mahalanobis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IsolationForest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championship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1,665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1,575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conceptual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3,105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extreme_post_stall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military_acm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0.636</w:t>
            </w:r>
          </w:p>
        </w:tc>
      </w:tr>
    </w:tbl>
    <w:p>
      <w:pPr>
        <w:pStyle w:val="BodyText"/>
      </w:pPr>
      <w:r>
        <w:rPr>
          <w:bCs/>
          <w:b/>
        </w:rPr>
        <w:t xml:space="preserve">Findings</w:t>
      </w:r>
      <w:r>
        <w:t xml:space="preserve">:</w:t>
      </w:r>
    </w:p>
    <w:p>
      <w:pPr>
        <w:numPr>
          <w:ilvl w:val="0"/>
          <w:numId w:val="1009"/>
        </w:numPr>
        <w:pStyle w:val="Compact"/>
      </w:pPr>
      <w:r>
        <w:t xml:space="preserve">Both detectors provide weak discrimination across categories (best AUROC 0.66, worst 0.39). No fold meets the originally aspirational ≥ 0.85 target.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military_acm</w:t>
      </w:r>
      <w:r>
        <w:t xml:space="preserve"> </w:t>
      </w:r>
      <w:r>
        <w:t xml:space="preserve">is the most easily distinguished hold-out — its higher mean G-peak (≈ 7 G vs ≈ 4 G for championship) creates a separable signal.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conceptual</w:t>
      </w:r>
      <w:r>
        <w:t xml:space="preserve"> </w:t>
      </w:r>
      <w:r>
        <w:t xml:space="preserve">scores below 0.5 because conceptual maneuvers (low G-peak, short duration) are</w:t>
      </w:r>
      <w:r>
        <w:t xml:space="preserve"> </w:t>
      </w:r>
      <w:r>
        <w:rPr>
          <w:iCs/>
          <w:i/>
        </w:rPr>
        <w:t xml:space="preserve">more central</w:t>
      </w:r>
      <w:r>
        <w:t xml:space="preserve"> </w:t>
      </w:r>
      <w:r>
        <w:t xml:space="preserve">to the joint feature distribution than the training categories themselves; both detectors mistakenly mark them as well-supported by training.</w:t>
      </w:r>
    </w:p>
    <w:p>
      <w:pPr>
        <w:numPr>
          <w:ilvl w:val="0"/>
          <w:numId w:val="1009"/>
        </w:numPr>
        <w:pStyle w:val="Compact"/>
      </w:pPr>
      <w:r>
        <w:t xml:space="preserve">IsolationForest narrowly leads on</w:t>
      </w:r>
      <w:r>
        <w:t xml:space="preserve"> </w:t>
      </w:r>
      <w:r>
        <w:rPr>
          <w:rStyle w:val="VerbatimChar"/>
        </w:rPr>
        <w:t xml:space="preserve">championship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conceptual</w:t>
      </w:r>
      <w:r>
        <w:t xml:space="preserve">; Mahalanobis leads on</w:t>
      </w:r>
      <w:r>
        <w:t xml:space="preserve"> </w:t>
      </w:r>
      <w:r>
        <w:rPr>
          <w:rStyle w:val="VerbatimChar"/>
        </w:rPr>
        <w:t xml:space="preserve">extreme_post_stall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military_acm</w:t>
      </w:r>
      <w:r>
        <w:t xml:space="preserve">. Differences are within noise; we report both.</w:t>
      </w:r>
    </w:p>
    <w:bookmarkEnd w:id="25"/>
    <w:bookmarkStart w:id="26" w:name="interpretation"/>
    <w:p>
      <w:pPr>
        <w:pStyle w:val="Heading3"/>
      </w:pPr>
      <w:r>
        <w:t xml:space="preserve">Interpretation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Use the calibration result, not the LOGO AUROC, as the headline OOD claim.</w:t>
      </w:r>
      <w:r>
        <w:t xml:space="preserve"> </w:t>
      </w:r>
      <w:r>
        <w:t xml:space="preserve">A calibration of 0.953 ± 0.02 is a defensible operational guarantee: out of every 100 in-distribution queries, ~5 will be flagged for review.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The LOGO AUROC tells us category labels are not a clean OOD axis</w:t>
      </w:r>
      <w:r>
        <w:t xml:space="preserve"> </w:t>
      </w:r>
      <w:r>
        <w:t xml:space="preserve">in this synthetic dataset. That’s a finding about the dataset structure (categories overlap), not a failure of the detectors. Real OOD inputs at deployment time — pilots outside the trained</w:t>
      </w:r>
      <w:r>
        <w:t xml:space="preserve"> </w:t>
      </w:r>
      <w:r>
        <w:rPr>
          <w:rStyle w:val="VerbatimChar"/>
        </w:rPr>
        <w:t xml:space="preserve">who_profile</w:t>
      </w:r>
      <w:r>
        <w:t xml:space="preserve"> </w:t>
      </w:r>
      <w:r>
        <w:t xml:space="preserve">set, maneuvers with G profiles outside the training envelope — would produce stronger signals.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limitations"/>
    <w:p>
      <w:pPr>
        <w:pStyle w:val="Heading2"/>
      </w:pPr>
      <w:r>
        <w:t xml:space="preserve">Limitations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Synthetic-only validation</w:t>
      </w:r>
      <w:r>
        <w:t xml:space="preserve">. The detector has not been evaluated against centrifuge or in-flight inputs. Paper 2 (external re-analysis) and paper 3 (own-centrifuge) will extend this.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Categorical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OOD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via maneuver category is weak.</w:t>
      </w:r>
      <w:r>
        <w:t xml:space="preserve"> </w:t>
      </w:r>
      <w:r>
        <w:t xml:space="preserve">Maneuver categories overlap substantially in continuous feature space; LOGO AUROC reflects that overlap and should not be read as a failure of the detector.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Robust-covariance instability warnings</w:t>
      </w:r>
      <w:r>
        <w:t xml:space="preserve">.</w:t>
      </w:r>
      <w:r>
        <w:t xml:space="preserve"> </w:t>
      </w:r>
      <w:r>
        <w:rPr>
          <w:rStyle w:val="VerbatimChar"/>
        </w:rPr>
        <w:t xml:space="preserve">MinCovDet</w:t>
      </w:r>
      <w:r>
        <w:t xml:space="preserve"> </w:t>
      </w:r>
      <w:r>
        <w:t xml:space="preserve">occasionally emits a</w:t>
      </w:r>
      <w:r>
        <w:t xml:space="preserve"> </w:t>
      </w:r>
      <w:r>
        <w:t xml:space="preserve">“</w:t>
      </w:r>
      <w:r>
        <w:t xml:space="preserve">determinant has increased</w:t>
      </w:r>
      <w:r>
        <w:t xml:space="preserve">”</w:t>
      </w:r>
      <w:r>
        <w:t xml:space="preserve"> </w:t>
      </w:r>
      <w:r>
        <w:t xml:space="preserve">warning during the iterative refinement; in our experiments the resulting covariance was usable. Production code should record these warnings and re-fit with a higher</w:t>
      </w:r>
      <w:r>
        <w:t xml:space="preserve"> </w:t>
      </w:r>
      <w:r>
        <w:rPr>
          <w:rStyle w:val="VerbatimChar"/>
        </w:rPr>
        <w:t xml:space="preserve">support_fraction</w:t>
      </w:r>
      <w:r>
        <w:t xml:space="preserve"> </w:t>
      </w:r>
      <w:r>
        <w:t xml:space="preserve">if instability persists.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No drift-over-time monitoring.</w:t>
      </w:r>
      <w:r>
        <w:t xml:space="preserve"> </w:t>
      </w:r>
      <w:r>
        <w:t xml:space="preserve">This detector is fit once on the v1 dataset; if/when the dataset is regenerated (new binary SHA, new tier definitions), the detector must be re-fit.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Feature space is fixed</w:t>
      </w:r>
      <w:r>
        <w:t xml:space="preserve">. Adding new pilot-config dimensions (e.g., HRV inputs from paper 3) will require a new model version with its own model card.</w:t>
      </w:r>
    </w:p>
    <w:p>
      <w:r>
        <w:pict>
          <v:rect style="width:0;height:1.5pt" o:hralign="center" o:hrstd="t" o:hr="t"/>
        </w:pict>
      </w:r>
    </w:p>
    <w:bookmarkEnd w:id="28"/>
    <w:bookmarkStart w:id="29" w:name="ethical-considerations"/>
    <w:p>
      <w:pPr>
        <w:pStyle w:val="Heading2"/>
      </w:pPr>
      <w:r>
        <w:t xml:space="preserve">Ethical considerations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Aeromedical decision support</w:t>
      </w:r>
      <w:r>
        <w:t xml:space="preserve">: the detector is a soft warning, never a clearance gate. Operational use to make pilot fly/no-fly decisions requires paper-3-grade validation.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OOD ≠ unsafe</w:t>
      </w:r>
      <w:r>
        <w:t xml:space="preserve">: an OOD flag means</w:t>
      </w:r>
      <w:r>
        <w:t xml:space="preserve"> </w:t>
      </w:r>
      <w:r>
        <w:t xml:space="preserve">“</w:t>
      </w:r>
      <w:r>
        <w:t xml:space="preserve">the surrogate hasn’t seen anything like this before</w:t>
      </w:r>
      <w:r>
        <w:t xml:space="preserve">”</w:t>
      </w:r>
      <w:r>
        <w:t xml:space="preserve">; it does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mean</w:t>
      </w:r>
      <w:r>
        <w:t xml:space="preserve"> </w:t>
      </w:r>
      <w:r>
        <w:t xml:space="preserve">“</w:t>
      </w:r>
      <w:r>
        <w:t xml:space="preserve">this configuration is dangerous.</w:t>
      </w:r>
      <w:r>
        <w:t xml:space="preserve">”</w:t>
      </w:r>
      <w:r>
        <w:t xml:space="preserve"> </w:t>
      </w:r>
      <w:r>
        <w:t xml:space="preserve">Conflating the two would be ethically misleading.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Bias</w:t>
      </w:r>
      <w:r>
        <w:t xml:space="preserve">: the standard arm uses six FAA preset pilot profiles (1–6), drawn from historical CAMI data. Pilots outside these phenotypes (e.g., high-G-tolerant trained operators, female aviators outside the Profile-2 anthropometric envelope) will skew toward the OOD region. This is a</w:t>
      </w:r>
      <w:r>
        <w:t xml:space="preserve"> </w:t>
      </w:r>
      <w:r>
        <w:rPr>
          <w:iCs/>
          <w:i/>
        </w:rPr>
        <w:t xml:space="preserve">correct</w:t>
      </w:r>
      <w:r>
        <w:t xml:space="preserve"> </w:t>
      </w:r>
      <w:r>
        <w:t xml:space="preserve">signal — the model is honest about its blind spots — but it must be communicated explicitly to downstream users.</w:t>
      </w:r>
    </w:p>
    <w:p>
      <w:r>
        <w:pict>
          <v:rect style="width:0;height:1.5pt" o:hralign="center" o:hrstd="t" o:hr="t"/>
        </w:pict>
      </w:r>
    </w:p>
    <w:bookmarkEnd w:id="29"/>
    <w:bookmarkStart w:id="30" w:name="how-to-reproduce"/>
    <w:p>
      <w:pPr>
        <w:pStyle w:val="Heading2"/>
      </w:pPr>
      <w:r>
        <w:t xml:space="preserve">How to reproduce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cgem_ext.data.splits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stratified_split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cgem_ext.ood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MahalanobisOOD, ConformalAbstention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pd.read_parquet(</w:t>
      </w:r>
      <w:r>
        <w:rPr>
          <w:rStyle w:val="StringTok"/>
        </w:rPr>
        <w:t xml:space="preserve">"data/datasets/cgem_synthetic_v1.parquet"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stratified_split(df, 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train_df, val_df, test_df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sp.</w:t>
      </w:r>
      <w:r>
        <w:rPr>
          <w:rStyle w:val="BuiltInTok"/>
        </w:rPr>
        <w:t xml:space="preserve">apply</w:t>
      </w:r>
      <w:r>
        <w:rPr>
          <w:rStyle w:val="NormalTok"/>
        </w:rPr>
        <w:t xml:space="preserve">(df)</w:t>
      </w:r>
      <w:r>
        <w:br/>
      </w:r>
      <w:r>
        <w:br/>
      </w:r>
      <w:r>
        <w:rPr>
          <w:rStyle w:val="NormalTok"/>
        </w:rPr>
        <w:t xml:space="preserve">mh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MahalanobisOOD().fit(train_df)</w:t>
      </w:r>
      <w:r>
        <w:br/>
      </w:r>
      <w:r>
        <w:rPr>
          <w:rStyle w:val="NormalTok"/>
        </w:rPr>
        <w:t xml:space="preserve">abst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ConformalAbstention(alpha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).calibrate(mh.score(val_df))</w:t>
      </w:r>
      <w:r>
        <w:br/>
      </w:r>
      <w:r>
        <w:rPr>
          <w:rStyle w:val="NormalTok"/>
        </w:rPr>
        <w:t xml:space="preserve">test_in_env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abst.is_in_envelope(mh.score(test_df))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f"Test in-envelope rate: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test_in_env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mean()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0.953</w:t>
      </w:r>
    </w:p>
    <w:p>
      <w:pPr>
        <w:pStyle w:val="FirstParagraph"/>
      </w:pPr>
      <w:r>
        <w:t xml:space="preserve">For the full LOGO table see</w:t>
      </w:r>
      <w:r>
        <w:t xml:space="preserve"> </w:t>
      </w:r>
      <w:r>
        <w:rPr>
          <w:rStyle w:val="VerbatimChar"/>
        </w:rPr>
        <w:t xml:space="preserve">tests/test_ood.py::test_logo_auroc_better_than_random</w:t>
      </w:r>
      <w:r>
        <w:t xml:space="preserve"> </w:t>
      </w:r>
      <w:r>
        <w:t xml:space="preserve">and the empirical printout in this card.</w:t>
      </w:r>
    </w:p>
    <w:p>
      <w:r>
        <w:pict>
          <v:rect style="width:0;height:1.5pt" o:hralign="center" o:hrstd="t" o:hr="t"/>
        </w:pict>
      </w:r>
    </w:p>
    <w:bookmarkEnd w:id="30"/>
    <w:bookmarkStart w:id="31" w:name="versioning"/>
    <w:p>
      <w:pPr>
        <w:pStyle w:val="Heading2"/>
      </w:pPr>
      <w:r>
        <w:t xml:space="preserve">Versioning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v0.1.0</w:t>
      </w:r>
      <w:r>
        <w:t xml:space="preserve"> </w:t>
      </w:r>
      <w:r>
        <w:t xml:space="preserve">(current): bundled with the Phase-2 commit on</w:t>
      </w:r>
      <w:r>
        <w:t xml:space="preserve"> </w:t>
      </w:r>
      <w:r>
        <w:rPr>
          <w:rStyle w:val="VerbatimChar"/>
        </w:rPr>
        <w:t xml:space="preserve">feat/ml-layer-phase-0</w:t>
      </w:r>
      <w:r>
        <w:t xml:space="preserve">. Detector trained at use-time from the dataset; no serialised artefact ships yet. A serialised version (</w:t>
      </w:r>
      <w:r>
        <w:rPr>
          <w:rStyle w:val="VerbatimChar"/>
        </w:rPr>
        <w:t xml:space="preserve">cgem_ext/ood/artifacts/mahalanobis_v0_1_0.joblib</w:t>
      </w:r>
      <w:r>
        <w:t xml:space="preserve">) will land alongside paper-1 submission.</w:t>
      </w:r>
    </w:p>
    <w:p>
      <w:pPr>
        <w:numPr>
          <w:ilvl w:val="0"/>
          <w:numId w:val="1013"/>
        </w:numPr>
        <w:pStyle w:val="Compact"/>
      </w:pPr>
      <w:r>
        <w:t xml:space="preserve">Any change to</w:t>
      </w:r>
      <w:r>
        <w:t xml:space="preserve"> </w:t>
      </w:r>
      <w:r>
        <w:rPr>
          <w:rStyle w:val="VerbatimChar"/>
        </w:rPr>
        <w:t xml:space="preserve">cgem_ext.ood.features.FEATURE_COLUMNS</w:t>
      </w:r>
      <w:r>
        <w:t xml:space="preserve"> </w:t>
      </w:r>
      <w:r>
        <w:t xml:space="preserve">increments the model version and triggers a re-fit; a model trained on v(N) features must not be loaded against v(N+1) features.</w:t>
      </w:r>
    </w:p>
    <w:bookmarkEnd w:id="31"/>
    <w:bookmarkEnd w:id="32"/>
    <w:sectPr w:rsidR="00FC693F" w:rsidRPr="0006063C" w:rsidSect="00034616">
      <w:headerReference r:id="rId9" w:type="default"/>
      <w:pgSz w:h="16838" w:w="11906"/>
      <w:pgMar w:bottom="1440" w:footer="720" w:gutter="0" w:header="720" w:left="1440" w:right="1440" w:top="1440"/>
      <w:cols w:space="720"/>
      <w:docGrid w:linePitch="360"/>
      <w:lnNumType w:countBy="1" w:distance="720" w:restart="newPage" w:start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sz w:val="24"/>
      </w:rPr>
      <w:fldChar w:fldCharType="begin"/>
      <w:instrText>PAGE</w:instrText>
      <w:fldChar w:fldCharType="end"/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0" w:before="0" w:line="480" w:lineRule="auto"/>
      <w:jc w:val="left"/>
    </w:pPr>
    <w:rPr>
      <w:rFonts w:ascii="Times New Roman" w:cs="Times New Roman" w:eastAsia="Times New Roman" w:hAnsi="Times New Roman"/>
      <w:b w:val="0"/>
      <w:color w:val="000000"/>
      <w:sz w:val="24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20" w:before="240" w:line="480" w:lineRule="auto"/>
      <w:jc w:val="left"/>
      <w:outlineLvl w:val="0"/>
    </w:pPr>
    <w:rPr>
      <w:rFonts w:ascii="Times New Roman" w:asciiTheme="majorHAnsi" w:cs="Times New Roman" w:cstheme="majorBidi" w:eastAsia="Times New Roman" w:eastAsiaTheme="majorEastAsia" w:hAnsi="Times New Roman" w:hAnsiTheme="majorHAnsi"/>
      <w:b/>
      <w:bCs/>
      <w:color w:val="000000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 w:line="480" w:lineRule="auto"/>
      <w:jc w:val="left"/>
      <w:outlineLvl w:val="1"/>
    </w:pPr>
    <w:rPr>
      <w:rFonts w:ascii="Times New Roman" w:asciiTheme="majorHAnsi" w:cs="Times New Roman" w:cstheme="majorBidi" w:eastAsia="Times New Roman" w:eastAsiaTheme="majorEastAsia" w:hAnsi="Times New Roman" w:hAnsiTheme="majorHAnsi"/>
      <w:b/>
      <w:bCs/>
      <w:color w:val="000000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40" w:line="480" w:lineRule="auto"/>
      <w:jc w:val="left"/>
      <w:outlineLvl w:val="2"/>
    </w:pPr>
    <w:rPr>
      <w:rFonts w:ascii="Times New Roman" w:asciiTheme="majorHAnsi" w:cs="Times New Roman" w:cstheme="majorBidi" w:eastAsia="Times New Roman" w:eastAsiaTheme="majorEastAsia" w:hAnsi="Times New Roman" w:hAnsiTheme="majorHAnsi"/>
      <w:b/>
      <w:bCs/>
      <w:color w:val="000000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0" w:before="0" w:line="480" w:lineRule="auto"/>
      <w:jc w:val="left"/>
    </w:pPr>
    <w:rPr>
      <w:rFonts w:ascii="Times New Roman" w:cs="Times New Roman" w:eastAsia="Times New Roman" w:hAnsi="Times New Roman"/>
      <w:b w:val="0"/>
      <w:color w:val="000000"/>
      <w:sz w:val="24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0" w:before="0" w:line="480" w:lineRule="auto"/>
      <w:jc w:val="left"/>
    </w:pPr>
    <w:rPr>
      <w:rFonts w:ascii="Times New Roman" w:cs="Times New Roman" w:eastAsia="Times New Roman" w:hAnsi="Times New Roman"/>
      <w:b w:val="0"/>
      <w:color w:val="000000"/>
      <w:sz w:val="24"/>
    </w:r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0" w:before="0" w:line="480" w:lineRule="auto"/>
      <w:jc w:val="left"/>
    </w:pPr>
    <w:rPr>
      <w:rFonts w:ascii="Times New Roman" w:cs="Times New Roman" w:eastAsia="Times New Roman" w:hAnsi="Times New Roman"/>
      <w:b w:val="0"/>
      <w:color w:val="000000"/>
      <w:sz w:val="24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after="120" w:before="120" w:line="240" w:lineRule="auto"/>
    </w:pPr>
    <w:rPr>
      <w:rFonts w:ascii="Times New Roman" w:cs="Times New Roman" w:eastAsia="Times New Roman" w:hAnsi="Times New Roman"/>
      <w:b w:val="0"/>
      <w:bCs/>
      <w:color w:val="000000"/>
      <w:sz w:val="22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rPr>
      <w:rFonts w:ascii="Times New Roman" w:hAnsi="Times New Roman"/>
      <w:sz w:val="22"/>
    </w:r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Type="http://schemas.openxmlformats.org/officeDocument/2006/relationships/hyperlink" Id="rId20" Target="https://arxiv.org/abs/1810.03677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arxiv.org/abs/1810.03677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2026-05-14T08:38:53Z</dcterms:created>
  <dcterms:modified xsi:type="dcterms:W3CDTF">2026-05-14T08:38:53Z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