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e527b04ad591969b192e04710462c9b910702cc"/>
    <w:p>
      <w:pPr>
        <w:pStyle w:val="Heading1"/>
      </w:pPr>
      <w:r>
        <w:t xml:space="preserve">OSF Pre-Registration — Paper 1 (AMHP Methods Paper)</w:t>
      </w:r>
    </w:p>
    <w:p>
      <w:pPr>
        <w:pStyle w:val="BlockText"/>
      </w:pPr>
      <w:r>
        <w:rPr>
          <w:bCs/>
          <w:b/>
        </w:rPr>
        <w:t xml:space="preserve">Title</w:t>
      </w:r>
      <w:r>
        <w:t xml:space="preserve">: An ML-augmented framework for accelerated G-LOC prediction:</w:t>
      </w:r>
      <w:r>
        <w:t xml:space="preserve"> </w:t>
      </w:r>
      <w:r>
        <w:t xml:space="preserve">surrogate emulation, out-of-distribution detection, and conformal</w:t>
      </w:r>
      <w:r>
        <w:t xml:space="preserve"> </w:t>
      </w:r>
      <w:r>
        <w:t xml:space="preserve">uncertainty quantification of the CAMI G-Effects Model.</w:t>
      </w:r>
    </w:p>
    <w:p>
      <w:pPr>
        <w:pStyle w:val="BlockText"/>
      </w:pPr>
      <w:r>
        <w:rPr>
          <w:bCs/>
          <w:b/>
        </w:rPr>
        <w:t xml:space="preserve">Status</w:t>
      </w:r>
      <w:r>
        <w:t xml:space="preserve">: DRAFT — to be posted to OSF before any test-set evaluation</w:t>
      </w:r>
      <w:r>
        <w:t xml:space="preserve"> </w:t>
      </w:r>
      <w:r>
        <w:t xml:space="preserve">in Phase 3 (surrogate training).</w:t>
      </w:r>
    </w:p>
    <w:p>
      <w:pPr>
        <w:pStyle w:val="BlockText"/>
      </w:pPr>
      <w:r>
        <w:rPr>
          <w:bCs/>
          <w:b/>
        </w:rPr>
        <w:t xml:space="preserve">OSF DOI</w:t>
      </w:r>
      <w:r>
        <w:t xml:space="preserve">: TBD (will be inserted here at posting time and committed).</w:t>
      </w:r>
    </w:p>
    <w:p>
      <w:pPr>
        <w:pStyle w:val="BlockText"/>
      </w:pPr>
      <w:r>
        <w:rPr>
          <w:bCs/>
          <w:b/>
        </w:rPr>
        <w:t xml:space="preserve">Pre-registered on</w:t>
      </w:r>
      <w:r>
        <w:t xml:space="preserve">: TBD (target: end of Phase 1, before Phase 2/3</w:t>
      </w:r>
      <w:r>
        <w:t xml:space="preserve"> </w:t>
      </w:r>
      <w:r>
        <w:t xml:space="preserve">begin).</w:t>
      </w:r>
    </w:p>
    <w:p>
      <w:pPr>
        <w:pStyle w:val="FirstParagraph"/>
      </w:pPr>
      <w:r>
        <w:t xml:space="preserve">This document locks the validation protocol for paper 1. After the OSF post is timestamped,</w:t>
      </w:r>
      <w:r>
        <w:t xml:space="preserve"> </w:t>
      </w:r>
      <w:r>
        <w:rPr>
          <w:bCs/>
          <w:b/>
        </w:rPr>
        <w:t xml:space="preserve">no field below may change in the published paper without an explicit deviation statement in the Methods section</w:t>
      </w:r>
      <w:r>
        <w:t xml:space="preserve">. That contract is what makes the synthetic-only validation defensible to reviewers.</w:t>
      </w:r>
    </w:p>
    <w:p>
      <w:r>
        <w:pict>
          <v:rect style="width:0;height:1.5pt" o:hralign="center" o:hrstd="t" o:hr="t"/>
        </w:pict>
      </w:r>
    </w:p>
    <w:bookmarkStart w:id="20" w:name="hypotheses"/>
    <w:p>
      <w:pPr>
        <w:pStyle w:val="Heading2"/>
      </w:pPr>
      <w:r>
        <w:t xml:space="preserve">1. Hypotheses</w:t>
      </w:r>
    </w:p>
    <w:p>
      <w:pPr>
        <w:pStyle w:val="FirstParagraph"/>
      </w:pPr>
      <w:r>
        <w:t xml:space="preserve">We pre-register the following testable hypotheses, all evaluated on the held-out test set drawn from the synthetic dataset</w:t>
      </w:r>
      <w:r>
        <w:t xml:space="preserve"> </w:t>
      </w:r>
      <w:r>
        <w:rPr>
          <w:rStyle w:val="VerbatimChar"/>
        </w:rPr>
        <w:t xml:space="preserve">cgem_synthetic_v1</w:t>
      </w:r>
      <w:r>
        <w:t xml:space="preserve"> </w:t>
      </w:r>
      <w:r>
        <w:t xml:space="preserve">(sidecar</w:t>
      </w:r>
      <w:r>
        <w:t xml:space="preserve"> </w:t>
      </w:r>
      <w:r>
        <w:rPr>
          <w:rStyle w:val="VerbatimChar"/>
        </w:rPr>
        <w:t xml:space="preserve">data/datasets/cgem_synthetic_v1.meta.json</w:t>
      </w:r>
      <w:r>
        <w:t xml:space="preserve">, master seed 42, binary SHA-256 logged):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H1a (continuous-target accuracy)</w:t>
      </w:r>
      <w:r>
        <w:t xml:space="preserve">: For each continuous-target XGBoost surrogate (</w:t>
      </w:r>
      <w:r>
        <w:rPr>
          <w:rStyle w:val="VerbatimChar"/>
        </w:rPr>
        <w:t xml:space="preserve">hlap_min</w:t>
      </w:r>
      <w:r>
        <w:t xml:space="preserve">,</w:t>
      </w:r>
      <w:r>
        <w:t xml:space="preserve"> </w:t>
      </w:r>
      <w:r>
        <w:rPr>
          <w:rStyle w:val="VerbatimChar"/>
        </w:rPr>
        <w:t xml:space="preserve">c_bank_min</w:t>
      </w:r>
      <w:r>
        <w:t xml:space="preserve">), held-out test R² ≥ 0.90.</w:t>
      </w:r>
      <w:r>
        <w:t xml:space="preserve"> </w:t>
      </w:r>
      <w:r>
        <w:rPr>
          <w:iCs/>
          <w:i/>
        </w:rPr>
        <w:t xml:space="preserve">Empirical anchors</w:t>
      </w:r>
      <w:r>
        <w:t xml:space="preserve"> </w:t>
      </w:r>
      <w:r>
        <w:t xml:space="preserve">(Phase-3 smoke run before posting): hlap_min R² = 1.000, c_bank_min R² = 0.938.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H1b (censored-target classifier)</w:t>
      </w:r>
      <w:r>
        <w:t xml:space="preserve">: For each censored-target two-stage surrogate (</w:t>
      </w:r>
      <w:r>
        <w:rPr>
          <w:rStyle w:val="VerbatimChar"/>
        </w:rPr>
        <w:t xml:space="preserve">time_to_greyout_s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time_to_blackout_s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time_to_gloc_s</w:t>
      </w:r>
      <w:r>
        <w:t xml:space="preserve">), the stage-1 classifier achieves AUROC ≥ 0.95 on the held-out test split.</w:t>
      </w:r>
      <w:r>
        <w:t xml:space="preserve"> </w:t>
      </w:r>
      <w:r>
        <w:rPr>
          <w:iCs/>
          <w:i/>
        </w:rPr>
        <w:t xml:space="preserve">Empirical anchors</w:t>
      </w:r>
      <w:r>
        <w:t xml:space="preserve">: 0.996 / 0.999 / 0.996.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H1c (censored-target regressor)</w:t>
      </w:r>
      <w:r>
        <w:t xml:space="preserve">: For each censored-target two-stage surrogate, the stage-2 regressor R² ≥ 0.75 on event=1 rows of the held-out test split.</w:t>
      </w:r>
      <w:r>
        <w:t xml:space="preserve"> </w:t>
      </w:r>
      <w:r>
        <w:rPr>
          <w:iCs/>
          <w:i/>
        </w:rPr>
        <w:t xml:space="preserve">Empirical anchors</w:t>
      </w:r>
      <w:r>
        <w:t xml:space="preserve">: 0.880 / 0.903 / 0.821.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H2 (conformal calibration)</w:t>
      </w:r>
      <w:r>
        <w:t xml:space="preserve">: Empirical coverage of the Mondrian split-conformal 95 % prediction intervals is within ±5 percentage points of the nominal 95 % for each continuous target.</w:t>
      </w:r>
      <w:r>
        <w:t xml:space="preserve"> </w:t>
      </w:r>
      <w:r>
        <w:rPr>
          <w:iCs/>
          <w:i/>
        </w:rPr>
        <w:t xml:space="preserve">Empirical anchors</w:t>
      </w:r>
      <w:r>
        <w:t xml:space="preserve">: hlap_min 0.928, c_bank_min 0.949. Censored-target coverage reported as exploratory; the conditional time has a long tail and</w:t>
      </w:r>
      <w:r>
        <w:t xml:space="preserve"> </w:t>
      </w:r>
      <w:r>
        <w:rPr>
          <w:rStyle w:val="VerbatimChar"/>
        </w:rPr>
        <w:t xml:space="preserve">time_to_gloc_s</w:t>
      </w:r>
      <w:r>
        <w:t xml:space="preserve"> </w:t>
      </w:r>
      <w:r>
        <w:t xml:space="preserve">shows a 9pp under-coverage that motivates a future heteroscedastic conformal extension (Romano et al. 2019).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H3a (OOD calibration, primary)</w:t>
      </w:r>
      <w:r>
        <w:t xml:space="preserve">: With Mahalanobis-distance scores plus a split-conformal abstention threshold calibrated on the validation split at</w:t>
      </w:r>
      <w:r>
        <w:t xml:space="preserve"> </w:t>
      </w:r>
      <w:r>
        <w:rPr>
          <w:rStyle w:val="VerbatimChar"/>
        </w:rPr>
        <w:t xml:space="preserve">α = 0.05</w:t>
      </w:r>
      <w:r>
        <w:t xml:space="preserve">, the empirical in-envelope rate on the held-out test split is within ±2 percentage points of the nominal 95 %.</w:t>
      </w:r>
      <w:r>
        <w:t xml:space="preserve"> </w:t>
      </w:r>
      <w:r>
        <w:rPr>
          <w:iCs/>
          <w:i/>
        </w:rPr>
        <w:t xml:space="preserve">Empirical anchor</w:t>
      </w:r>
      <w:r>
        <w:t xml:space="preserve"> </w:t>
      </w:r>
      <w:r>
        <w:t xml:space="preserve">(Phase-2 smoke run before posting): test in-envelope rate</w:t>
      </w:r>
      <w:r>
        <w:t xml:space="preserve"> </w:t>
      </w:r>
      <w:r>
        <w:rPr>
          <w:bCs/>
          <w:b/>
        </w:rPr>
        <w:t xml:space="preserve">0.953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cgem_synthetic_v1</w:t>
      </w:r>
      <w:r>
        <w:t xml:space="preserve">, well within tolerance.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H3b (OOD discrimination, exploratory)</w:t>
      </w:r>
      <w:r>
        <w:t xml:space="preserve">: On at least 2 of 4 leave-one-group-out folds, the LOGO AUROC of the better-performing detector (Mahalanobis vs IsolationForest baseline) exceeds 0.60.</w:t>
      </w:r>
      <w:r>
        <w:t xml:space="preserve"> </w:t>
      </w:r>
      <w:r>
        <w:rPr>
          <w:iCs/>
          <w:i/>
        </w:rPr>
        <w:t xml:space="preserve">Empirical anchor</w:t>
      </w:r>
      <w:r>
        <w:t xml:space="preserve">: best-fold AUROC is 0.659 (</w:t>
      </w:r>
      <w:r>
        <w:rPr>
          <w:rStyle w:val="VerbatimChar"/>
        </w:rPr>
        <w:t xml:space="preserve">military_acm</w:t>
      </w:r>
      <w:r>
        <w:t xml:space="preserve">, Mahalanobis). H3b is reported as an exploratory result; failure does not block paper-1. The reframing is documented in the OOD model card (</w:t>
      </w:r>
      <w:r>
        <w:rPr>
          <w:rStyle w:val="VerbatimChar"/>
        </w:rPr>
        <w:t xml:space="preserve">docs/models/ood_card.md</w:t>
      </w:r>
      <w:r>
        <w:t xml:space="preserve">):</w:t>
      </w:r>
      <w:r>
        <w:t xml:space="preserve"> </w:t>
      </w:r>
      <w:r>
        <w:rPr>
          <w:bCs/>
          <w:b/>
        </w:rPr>
        <w:t xml:space="preserve">categories overlap in continuous feature space, so LOGO AUROC reflects category-overlap, not detector failure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H4a (sensitivity stability, total-order — primary)</w:t>
      </w:r>
      <w:r>
        <w:t xml:space="preserve">: Total-order Sobol indices (ST) computed via the surrogate are stable across two independent Saltelli samples — Spearman rank correlation of the per-target ST rankings ≥ 0.95 across all 5 targets.</w:t>
      </w:r>
      <w:r>
        <w:t xml:space="preserve"> </w:t>
      </w:r>
      <w:r>
        <w:rPr>
          <w:iCs/>
          <w:i/>
        </w:rPr>
        <w:t xml:space="preserve">Empirical anchor</w:t>
      </w:r>
      <w:r>
        <w:t xml:space="preserve"> </w:t>
      </w:r>
      <w:r>
        <w:t xml:space="preserve">(Phase-4 smoke at n_base=512 per sample, two seeds): 1.000 for time_to_greyout/blackout/gloc and c_bank_min; 0.983 for hlap_min. Final paper run uses n_base=1024.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H4b (sensitivity stability, first-order — exploratory)</w:t>
      </w:r>
      <w:r>
        <w:t xml:space="preserve">: First-order indices (S1) Spearman rank correlation ≥ 0.60 across all 5 targets.</w:t>
      </w:r>
      <w:r>
        <w:t xml:space="preserve"> </w:t>
      </w:r>
      <w:r>
        <w:rPr>
          <w:iCs/>
          <w:i/>
        </w:rPr>
        <w:t xml:space="preserve">Empirical anchor</w:t>
      </w:r>
      <w:r>
        <w:t xml:space="preserve">: 0.466 for</w:t>
      </w:r>
      <w:r>
        <w:t xml:space="preserve"> </w:t>
      </w:r>
      <w:r>
        <w:rPr>
          <w:rStyle w:val="VerbatimChar"/>
        </w:rPr>
        <w:t xml:space="preserve">time_to_gloc_s</w:t>
      </w:r>
      <w:r>
        <w:t xml:space="preserve"> </w:t>
      </w:r>
      <w:r>
        <w:t xml:space="preserve">(failed), 0.569 for</w:t>
      </w:r>
      <w:r>
        <w:t xml:space="preserve"> </w:t>
      </w:r>
      <w:r>
        <w:rPr>
          <w:rStyle w:val="VerbatimChar"/>
        </w:rPr>
        <w:t xml:space="preserve">hlap_min</w:t>
      </w:r>
      <w:r>
        <w:t xml:space="preserve">, 0.741 for</w:t>
      </w:r>
      <w:r>
        <w:t xml:space="preserve"> </w:t>
      </w:r>
      <w:r>
        <w:rPr>
          <w:rStyle w:val="VerbatimChar"/>
        </w:rPr>
        <w:t xml:space="preserve">time_to_greyout_s</w:t>
      </w:r>
      <w:r>
        <w:t xml:space="preserve">, 0.810 for</w:t>
      </w:r>
      <w:r>
        <w:t xml:space="preserve"> </w:t>
      </w:r>
      <w:r>
        <w:rPr>
          <w:rStyle w:val="VerbatimChar"/>
        </w:rPr>
        <w:t xml:space="preserve">time_to_blackout_s</w:t>
      </w:r>
      <w:r>
        <w:t xml:space="preserve">, 0.983 for</w:t>
      </w:r>
      <w:r>
        <w:t xml:space="preserve"> </w:t>
      </w:r>
      <w:r>
        <w:rPr>
          <w:rStyle w:val="VerbatimChar"/>
        </w:rPr>
        <w:t xml:space="preserve">c_bank_min</w:t>
      </w:r>
      <w:r>
        <w:t xml:space="preserve">. The under-stability for</w:t>
      </w:r>
      <w:r>
        <w:t xml:space="preserve"> </w:t>
      </w:r>
      <w:r>
        <w:rPr>
          <w:rStyle w:val="VerbatimChar"/>
        </w:rPr>
        <w:t xml:space="preserve">time_to_gloc_s</w:t>
      </w:r>
      <w:r>
        <w:t xml:space="preserve"> </w:t>
      </w:r>
      <w:r>
        <w:t xml:space="preserve">is expected: many of its 9 inputs have near-zero S1 (effect is interaction-mediated, captured by ST), and rank correlations on near-zero values are noisy. Reported as a documented limitation; the headline rankings in paper 1 use ST.</w:t>
      </w:r>
    </w:p>
    <w:p>
      <w:pPr>
        <w:pStyle w:val="FirstParagraph"/>
      </w:pPr>
      <w:r>
        <w:t xml:space="preserve">Failure of any individual hypothesis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invalidate the paper; it triggers the failure-handling protocol in §6.</w:t>
      </w:r>
    </w:p>
    <w:p>
      <w:r>
        <w:pict>
          <v:rect style="width:0;height:1.5pt" o:hralign="center" o:hrstd="t" o:hr="t"/>
        </w:pict>
      </w:r>
    </w:p>
    <w:bookmarkEnd w:id="20"/>
    <w:bookmarkStart w:id="21" w:name="dataset"/>
    <w:p>
      <w:pPr>
        <w:pStyle w:val="Heading2"/>
      </w:pPr>
      <w:r>
        <w:t xml:space="preserve">2. Dataset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Name</w:t>
      </w:r>
      <w:r>
        <w:t xml:space="preserve">:</w:t>
      </w:r>
      <w:r>
        <w:t xml:space="preserve"> </w:t>
      </w:r>
      <w:r>
        <w:rPr>
          <w:rStyle w:val="VerbatimChar"/>
        </w:rPr>
        <w:t xml:space="preserve">cgem_synthetic_v1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Path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data/datasets/cgem_synthetic_v1.parquet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Sidecar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data/datasets/cgem_synthetic_v1.meta.json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Datasheet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docs/data/datasheet.md</w:t>
      </w:r>
      <w:r>
        <w:t xml:space="preserve"> </w:t>
      </w:r>
      <w:r>
        <w:t xml:space="preserve">(Gebru et al. 2018).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Generation seed</w:t>
      </w:r>
      <w:r>
        <w:t xml:space="preserve">: master seed</w:t>
      </w:r>
      <w:r>
        <w:t xml:space="preserve"> </w:t>
      </w:r>
      <w:r>
        <w:rPr>
          <w:rStyle w:val="VerbatimChar"/>
        </w:rPr>
        <w:t xml:space="preserve">42</w:t>
      </w:r>
      <w:r>
        <w:t xml:space="preserve"> </w:t>
      </w:r>
      <w:r>
        <w:t xml:space="preserve">(per-row seeds derived deterministically; see datasheet §Reproducibility).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Compiled binary</w:t>
      </w:r>
      <w:r>
        <w:t xml:space="preserve">: SHA-256 hash recorded in the sidecar; CI verifies the hash matches before any model is trained.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Total rows</w:t>
      </w:r>
      <w:r>
        <w:t xml:space="preserve">: 3,240 (1,296 standard arm + 1,944 custom arm; 45 rows per maneuver across 72 maneuvers).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Status filter</w:t>
      </w:r>
      <w:r>
        <w:t xml:space="preserve">: pre-registered to drop</w:t>
      </w:r>
      <w:r>
        <w:t xml:space="preserve"> </w:t>
      </w:r>
      <w:r>
        <w:rPr>
          <w:rStyle w:val="VerbatimChar"/>
        </w:rPr>
        <w:t xml:space="preserve">status != "ok"</w:t>
      </w:r>
      <w:r>
        <w:t xml:space="preserve"> </w:t>
      </w:r>
      <w:r>
        <w:t xml:space="preserve">rows before splitting (</w:t>
      </w:r>
      <w:r>
        <w:rPr>
          <w:rStyle w:val="VerbatimChar"/>
        </w:rPr>
        <w:t xml:space="preserve">drop_status_error=True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cgem_ext.data.splits.stratified_split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1"/>
    <w:bookmarkStart w:id="24" w:name="splits"/>
    <w:p>
      <w:pPr>
        <w:pStyle w:val="Heading2"/>
      </w:pPr>
      <w:r>
        <w:t xml:space="preserve">3. Splits</w:t>
      </w:r>
    </w:p>
    <w:bookmarkStart w:id="22" w:name="stratified-70-15-15"/>
    <w:p>
      <w:pPr>
        <w:pStyle w:val="Heading3"/>
      </w:pPr>
      <w:r>
        <w:t xml:space="preserve">3.1 Stratified 70 / 15 / 15</w:t>
      </w:r>
    </w:p>
    <w:p>
      <w:pPr>
        <w:numPr>
          <w:ilvl w:val="0"/>
          <w:numId w:val="1003"/>
        </w:numPr>
        <w:pStyle w:val="Compact"/>
      </w:pPr>
      <w:r>
        <w:t xml:space="preserve">Implementation:</w:t>
      </w:r>
      <w:r>
        <w:t xml:space="preserve"> </w:t>
      </w:r>
      <w:r>
        <w:rPr>
          <w:rStyle w:val="VerbatimChar"/>
        </w:rPr>
        <w:t xml:space="preserve">cgem_ext.data.splits.stratified_split(df, seed=42, train_frac=0.70, val_frac=0.15, test_frac=0.15, drop_status_error=True)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Stratification key:</w:t>
      </w:r>
      <w:r>
        <w:t xml:space="preserve"> </w:t>
      </w:r>
      <w:r>
        <w:rPr>
          <w:rStyle w:val="VerbatimChar"/>
        </w:rPr>
        <w:t xml:space="preserve">maneuver_category</w:t>
      </w:r>
      <w:r>
        <w:t xml:space="preserve"> </w:t>
      </w:r>
      <w:r>
        <w:t xml:space="preserve">(championship, military_acm, extreme_post_stall, conceptual;</w:t>
      </w:r>
      <w:r>
        <w:t xml:space="preserve"> </w:t>
      </w:r>
      <w:r>
        <w:t xml:space="preserve">“</w:t>
      </w:r>
      <w:r>
        <w:t xml:space="preserve">training</w:t>
      </w:r>
      <w:r>
        <w:t xml:space="preserve">”</w:t>
      </w:r>
      <w:r>
        <w:t xml:space="preserve"> </w:t>
      </w:r>
      <w:r>
        <w:t xml:space="preserve">is empty in v1).</w:t>
      </w:r>
    </w:p>
    <w:p>
      <w:pPr>
        <w:numPr>
          <w:ilvl w:val="0"/>
          <w:numId w:val="1003"/>
        </w:numPr>
        <w:pStyle w:val="Compact"/>
      </w:pPr>
      <w:r>
        <w:t xml:space="preserve">Per-category proportions in train must lie within ±5 percentage points of the overall proportions (verified by</w:t>
      </w:r>
      <w:r>
        <w:t xml:space="preserve"> </w:t>
      </w:r>
      <w:r>
        <w:rPr>
          <w:rStyle w:val="VerbatimChar"/>
        </w:rPr>
        <w:t xml:space="preserve">tests/test_data.py::test_stratified_split_preserves_category_proportions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Test set may be inspected</w:t>
      </w:r>
      <w:r>
        <w:t xml:space="preserve"> </w:t>
      </w:r>
      <w:r>
        <w:rPr>
          <w:bCs/>
          <w:b/>
        </w:rPr>
        <w:t xml:space="preserve">only once</w:t>
      </w:r>
      <w:r>
        <w:t xml:space="preserve">, after H1–H4 have been evaluated and reported. No test-set tuning is permitted — see §5.</w:t>
      </w:r>
    </w:p>
    <w:bookmarkEnd w:id="22"/>
    <w:bookmarkStart w:id="23" w:name="leave-one-group-out"/>
    <w:p>
      <w:pPr>
        <w:pStyle w:val="Heading3"/>
      </w:pPr>
      <w:r>
        <w:t xml:space="preserve">3.2 Leave-one-group-out</w:t>
      </w:r>
    </w:p>
    <w:p>
      <w:pPr>
        <w:numPr>
          <w:ilvl w:val="0"/>
          <w:numId w:val="1004"/>
        </w:numPr>
        <w:pStyle w:val="Compact"/>
      </w:pPr>
      <w:r>
        <w:t xml:space="preserve">Implementation:</w:t>
      </w:r>
      <w:r>
        <w:t xml:space="preserve"> </w:t>
      </w:r>
      <w:r>
        <w:rPr>
          <w:rStyle w:val="VerbatimChar"/>
        </w:rPr>
        <w:t xml:space="preserve">cgem_ext.data.splits.leave_one_group_out(df)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One</w:t>
      </w:r>
      <w:r>
        <w:t xml:space="preserve"> </w:t>
      </w:r>
      <w:r>
        <w:rPr>
          <w:rStyle w:val="VerbatimChar"/>
        </w:rPr>
        <w:t xml:space="preserve">GroupSplit</w:t>
      </w:r>
      <w:r>
        <w:t xml:space="preserve"> </w:t>
      </w:r>
      <w:r>
        <w:t xml:space="preserve">per maneuver category; train = all rows from other categories, test = all rows from the held-out category.</w:t>
      </w:r>
    </w:p>
    <w:p>
      <w:pPr>
        <w:numPr>
          <w:ilvl w:val="0"/>
          <w:numId w:val="1004"/>
        </w:numPr>
        <w:pStyle w:val="Compact"/>
      </w:pPr>
      <w:r>
        <w:t xml:space="preserve">Drives H3 (OOD AUROC) and the leave-one-group-out R² robustness metric.</w:t>
      </w:r>
    </w:p>
    <w:p>
      <w:pPr>
        <w:numPr>
          <w:ilvl w:val="0"/>
          <w:numId w:val="1004"/>
        </w:numPr>
        <w:pStyle w:val="Compact"/>
      </w:pPr>
      <w:r>
        <w:t xml:space="preserve">Iteration order is alphabetical and deterministic.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models"/>
    <w:p>
      <w:pPr>
        <w:pStyle w:val="Heading2"/>
      </w:pPr>
      <w:r>
        <w:t xml:space="preserve">4. Models</w:t>
      </w:r>
    </w:p>
    <w:bookmarkStart w:id="25" w:name="surrogate-per-target"/>
    <w:p>
      <w:pPr>
        <w:pStyle w:val="Heading3"/>
      </w:pPr>
      <w:r>
        <w:t xml:space="preserve">4.1 Surrogate (per target)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Targets</w:t>
      </w:r>
      <w:r>
        <w:t xml:space="preserve">:</w:t>
      </w:r>
      <w:r>
        <w:t xml:space="preserve"> </w:t>
      </w:r>
      <w:r>
        <w:rPr>
          <w:rStyle w:val="VerbatimChar"/>
        </w:rPr>
        <w:t xml:space="preserve">time_to_greyout_s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time_to_blackout_s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time_to_gloc_s</w:t>
      </w:r>
      <w:r>
        <w:t xml:space="preserve">,</w:t>
      </w:r>
      <w:r>
        <w:t xml:space="preserve"> </w:t>
      </w:r>
      <w:r>
        <w:rPr>
          <w:rStyle w:val="VerbatimChar"/>
        </w:rPr>
        <w:t xml:space="preserve">hlap_min</w:t>
      </w:r>
      <w:r>
        <w:t xml:space="preserve">,</w:t>
      </w:r>
      <w:r>
        <w:t xml:space="preserve"> </w:t>
      </w:r>
      <w:r>
        <w:rPr>
          <w:rStyle w:val="VerbatimChar"/>
        </w:rPr>
        <w:t xml:space="preserve">c_bank_min</w:t>
      </w:r>
      <w:r>
        <w:t xml:space="preserve">. Censored time targets handled via two-stage classifier-then-regressor (the classifier is fit on the binary</w:t>
      </w:r>
      <w:r>
        <w:t xml:space="preserve"> </w:t>
      </w:r>
      <w:r>
        <w:rPr>
          <w:rStyle w:val="VerbatimChar"/>
        </w:rPr>
        <w:t xml:space="preserve">event_*</w:t>
      </w:r>
      <w:r>
        <w:t xml:space="preserve"> </w:t>
      </w:r>
      <w:r>
        <w:t xml:space="preserve">flag; the regressor is fit on rows with</w:t>
      </w:r>
      <w:r>
        <w:t xml:space="preserve"> </w:t>
      </w:r>
      <w:r>
        <w:rPr>
          <w:rStyle w:val="VerbatimChar"/>
        </w:rPr>
        <w:t xml:space="preserve">event_* == 1</w:t>
      </w:r>
      <w:r>
        <w:t xml:space="preserve"> </w:t>
      </w:r>
      <w:r>
        <w:t xml:space="preserve">only).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Backbone</w:t>
      </w:r>
      <w:r>
        <w:t xml:space="preserve">: XGBoost regressor (or classifier for the gating stage). Sanity baseline: scikit-learn</w:t>
      </w:r>
      <w:r>
        <w:t xml:space="preserve"> </w:t>
      </w:r>
      <w:r>
        <w:rPr>
          <w:rStyle w:val="VerbatimChar"/>
        </w:rPr>
        <w:t xml:space="preserve">RandomForestRegressor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Monotonicity constraints</w:t>
      </w:r>
      <w:r>
        <w:t xml:space="preserve">: applied where physiologically required (e.g.,</w:t>
      </w:r>
      <w:r>
        <w:t xml:space="preserve"> </w:t>
      </w:r>
      <w:r>
        <w:rPr>
          <w:rStyle w:val="VerbatimChar"/>
        </w:rPr>
        <w:t xml:space="preserve">g_peak_abs</w:t>
      </w:r>
      <w:r>
        <w:t xml:space="preserve"> </w:t>
      </w:r>
      <w:r>
        <w:t xml:space="preserve">↑ →</w:t>
      </w:r>
      <w:r>
        <w:t xml:space="preserve"> </w:t>
      </w:r>
      <w:r>
        <w:rPr>
          <w:rStyle w:val="VerbatimChar"/>
        </w:rPr>
        <w:t xml:space="preserve">time_to_gloc_s</w:t>
      </w:r>
      <w:r>
        <w:t xml:space="preserve"> </w:t>
      </w:r>
      <w:r>
        <w:t xml:space="preserve">↓, monotone-decreasing).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Hyperparameter search</w:t>
      </w:r>
      <w:r>
        <w:t xml:space="preserve">: Optuna with stratified k-fold CV (</w:t>
      </w:r>
      <w:r>
        <w:rPr>
          <w:rStyle w:val="VerbatimChar"/>
        </w:rPr>
        <w:t xml:space="preserve">k=5</w:t>
      </w:r>
      <w:r>
        <w:t xml:space="preserve">) on the train split. Search space frozen at OSF posting time (recorded as</w:t>
      </w:r>
      <w:r>
        <w:t xml:space="preserve"> </w:t>
      </w:r>
      <w:r>
        <w:rPr>
          <w:rStyle w:val="VerbatimChar"/>
        </w:rPr>
        <w:t xml:space="preserve">docs/publication/osf_search_spaces.json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Calibration</w:t>
      </w:r>
      <w:r>
        <w:t xml:space="preserve">: split-conformal Mondrian intervals stratified by</w:t>
      </w:r>
      <w:r>
        <w:t xml:space="preserve"> </w:t>
      </w:r>
      <w:r>
        <w:rPr>
          <w:rStyle w:val="VerbatimChar"/>
        </w:rPr>
        <w:t xml:space="preserve">maneuver_category</w:t>
      </w:r>
      <w:r>
        <w:t xml:space="preserve">, calibrated on the validation split, evaluated on the test split. Reliability diagrams + ECE reported as supplementary.</w:t>
      </w:r>
    </w:p>
    <w:bookmarkEnd w:id="25"/>
    <w:bookmarkStart w:id="26" w:name="ood-detector"/>
    <w:p>
      <w:pPr>
        <w:pStyle w:val="Heading3"/>
      </w:pPr>
      <w:r>
        <w:t xml:space="preserve">4.2 OOD detector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Backbone</w:t>
      </w:r>
      <w:r>
        <w:t xml:space="preserve">:</w:t>
      </w:r>
      <w:r>
        <w:t xml:space="preserve"> </w:t>
      </w:r>
      <w:r>
        <w:rPr>
          <w:rStyle w:val="VerbatimChar"/>
        </w:rPr>
        <w:t xml:space="preserve">sklearn.covariance.MinCovDet</w:t>
      </w:r>
      <w:r>
        <w:t xml:space="preserve"> </w:t>
      </w:r>
      <w:r>
        <w:t xml:space="preserve">over the input feature space</w:t>
      </w:r>
      <w:r>
        <w:t xml:space="preserve"> </w:t>
      </w:r>
      <w:r>
        <w:rPr>
          <w:rStyle w:val="VerbatimChar"/>
        </w:rPr>
        <w:t xml:space="preserve">{g_peak_abs, dgdt_max_g_per_s, profile_duration_s, who_profile (one-hot), countermeasures (ordinal: none&lt;agsm&lt;suit_agsm), dehydration_level, g_tolerance_multiplier}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Threshold</w:t>
      </w:r>
      <w:r>
        <w:t xml:space="preserve">: χ²(df, 0.95) on squared Mahalanobis distance.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Conformal abstention</w:t>
      </w:r>
      <w:r>
        <w:t xml:space="preserve">: split-conformal threshold tuned to nominal abstention rate α = 0.05 on the validation split.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Comparison baseline</w:t>
      </w:r>
      <w:r>
        <w:t xml:space="preserve">:</w:t>
      </w:r>
      <w:r>
        <w:t xml:space="preserve"> </w:t>
      </w:r>
      <w:r>
        <w:rPr>
          <w:rStyle w:val="VerbatimChar"/>
        </w:rPr>
        <w:t xml:space="preserve">sklearn.ensemble.IsolationForest</w:t>
      </w:r>
      <w:r>
        <w:t xml:space="preserve"> </w:t>
      </w:r>
      <w:r>
        <w:t xml:space="preserve">with default hyperparameters.</w:t>
      </w:r>
    </w:p>
    <w:bookmarkEnd w:id="26"/>
    <w:bookmarkStart w:id="27" w:name="sensitivity-analysis"/>
    <w:p>
      <w:pPr>
        <w:pStyle w:val="Heading3"/>
      </w:pPr>
      <w:r>
        <w:t xml:space="preserve">4.3 Sensitivity analysis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Backbone</w:t>
      </w:r>
      <w:r>
        <w:t xml:space="preserve">: SALib</w:t>
      </w:r>
      <w:r>
        <w:t xml:space="preserve"> </w:t>
      </w:r>
      <w:r>
        <w:rPr>
          <w:rStyle w:val="VerbatimChar"/>
        </w:rPr>
        <w:t xml:space="preserve">saltelli.sample</w:t>
      </w:r>
      <w:r>
        <w:t xml:space="preserve"> </w:t>
      </w:r>
      <w:r>
        <w:t xml:space="preserve">(10⁴ base samples) →</w:t>
      </w:r>
      <w:r>
        <w:t xml:space="preserve"> </w:t>
      </w:r>
      <w:r>
        <w:rPr>
          <w:rStyle w:val="VerbatimChar"/>
        </w:rPr>
        <w:t xml:space="preserve">sobol.analyze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Driver</w:t>
      </w:r>
      <w:r>
        <w:t xml:space="preserve">: the trained per-target XGBoost surrogate.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Outputs</w:t>
      </w:r>
      <w:r>
        <w:t xml:space="preserve">: first-order, total-order, and second-order Sobol indices with bootstrap confidence intervals.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Stability check</w:t>
      </w:r>
      <w:r>
        <w:t xml:space="preserve"> </w:t>
      </w:r>
      <w:r>
        <w:t xml:space="preserve">(H4): two independent Saltelli samples; Spearman rank correlation of per-target rankings ≥ 0.90.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hold-out-discipline"/>
    <w:p>
      <w:pPr>
        <w:pStyle w:val="Heading2"/>
      </w:pPr>
      <w:r>
        <w:t xml:space="preserve">5. Hold-out discipline</w:t>
      </w:r>
    </w:p>
    <w:p>
      <w:pPr>
        <w:numPr>
          <w:ilvl w:val="0"/>
          <w:numId w:val="1008"/>
        </w:numPr>
        <w:pStyle w:val="Compact"/>
      </w:pPr>
      <w:r>
        <w:t xml:space="preserve">The test split is sealed before training begins. Split indices are written to</w:t>
      </w:r>
      <w:r>
        <w:t xml:space="preserve"> </w:t>
      </w:r>
      <w:r>
        <w:rPr>
          <w:rStyle w:val="VerbatimChar"/>
        </w:rPr>
        <w:t xml:space="preserve">docs/publication/osf_split_indices.parquet</w:t>
      </w:r>
      <w:r>
        <w:t xml:space="preserve"> </w:t>
      </w:r>
      <w:r>
        <w:t xml:space="preserve">at OSF posting time and never modified.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No test-set tuning</w:t>
      </w:r>
      <w:r>
        <w:t xml:space="preserve"> </w:t>
      </w:r>
      <w:r>
        <w:t xml:space="preserve">is permitted. The validation split drives all hyperparameter and calibration decisions.</w:t>
      </w:r>
    </w:p>
    <w:p>
      <w:pPr>
        <w:numPr>
          <w:ilvl w:val="0"/>
          <w:numId w:val="1008"/>
        </w:numPr>
        <w:pStyle w:val="Compact"/>
      </w:pPr>
      <w:r>
        <w:t xml:space="preserve">The test split is loaded exactly once in the final paper-1 evaluation script (</w:t>
      </w:r>
      <w:r>
        <w:rPr>
          <w:rStyle w:val="VerbatimChar"/>
        </w:rPr>
        <w:t xml:space="preserve">scripts/evaluate_paper1.py</w:t>
      </w:r>
      <w:r>
        <w:t xml:space="preserve">, to be added in Phase 3).</w:t>
      </w:r>
    </w:p>
    <w:p>
      <w:pPr>
        <w:numPr>
          <w:ilvl w:val="0"/>
          <w:numId w:val="1008"/>
        </w:numPr>
        <w:pStyle w:val="Compact"/>
      </w:pPr>
      <w:r>
        <w:t xml:space="preserve">Model artifacts and metrics are versioned via MLflow with the dataset hash logged in every run. The</w:t>
      </w:r>
      <w:r>
        <w:t xml:space="preserve"> </w:t>
      </w:r>
      <w:r>
        <w:rPr>
          <w:rStyle w:val="VerbatimChar"/>
        </w:rPr>
        <w:t xml:space="preserve">experiment_id</w:t>
      </w:r>
      <w:r>
        <w:t xml:space="preserve"> </w:t>
      </w:r>
      <w:r>
        <w:t xml:space="preserve">for the paper-1 run is recorded here at OSF posting.</w:t>
      </w:r>
    </w:p>
    <w:p>
      <w:r>
        <w:pict>
          <v:rect style="width:0;height:1.5pt" o:hralign="center" o:hrstd="t" o:hr="t"/>
        </w:pict>
      </w:r>
    </w:p>
    <w:bookmarkEnd w:id="29"/>
    <w:bookmarkStart w:id="30" w:name="failure-handling-protocol"/>
    <w:p>
      <w:pPr>
        <w:pStyle w:val="Heading2"/>
      </w:pPr>
      <w:r>
        <w:t xml:space="preserve">6. Failure-handling protocol</w:t>
      </w:r>
    </w:p>
    <w:p>
      <w:pPr>
        <w:pStyle w:val="FirstParagraph"/>
      </w:pPr>
      <w:r>
        <w:t xml:space="preserve">If any of H1–H4 fail on the test split, the following protocol applies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is reported in the paper:</w:t>
      </w:r>
    </w:p>
    <w:p>
      <w:pPr>
        <w:numPr>
          <w:ilvl w:val="0"/>
          <w:numId w:val="1009"/>
        </w:numPr>
        <w:pStyle w:val="Compact"/>
      </w:pPr>
      <w:r>
        <w:t xml:space="preserve">The failure is reported transparently in Results (no cherry-picking, no re-splitting).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No</w:t>
      </w:r>
      <w:r>
        <w:t xml:space="preserve"> </w:t>
      </w:r>
      <w:r>
        <w:t xml:space="preserve">post-hoc adjustment to the surrogate, OOD detector, or sensitivity protocol is permitted before reporting.</w:t>
      </w:r>
    </w:p>
    <w:p>
      <w:pPr>
        <w:numPr>
          <w:ilvl w:val="0"/>
          <w:numId w:val="1009"/>
        </w:numPr>
        <w:pStyle w:val="Compact"/>
      </w:pPr>
      <w:r>
        <w:t xml:space="preserve">Permitted post-failure actions:</w:t>
      </w:r>
    </w:p>
    <w:p>
      <w:pPr>
        <w:numPr>
          <w:ilvl w:val="1"/>
          <w:numId w:val="1010"/>
        </w:numPr>
        <w:pStyle w:val="Compact"/>
      </w:pPr>
      <w:r>
        <w:t xml:space="preserve">Diagnostic analysis on the validation split to characterise where the failure originates.</w:t>
      </w:r>
    </w:p>
    <w:p>
      <w:pPr>
        <w:numPr>
          <w:ilvl w:val="1"/>
          <w:numId w:val="1010"/>
        </w:numPr>
        <w:pStyle w:val="Compact"/>
      </w:pPr>
      <w:r>
        <w:t xml:space="preserve">Adding a new model variant</w:t>
      </w:r>
      <w:r>
        <w:t xml:space="preserve"> </w:t>
      </w:r>
      <w:r>
        <w:rPr>
          <w:iCs/>
          <w:i/>
        </w:rPr>
        <w:t xml:space="preserve">as a separate experiment</w:t>
      </w:r>
      <w:r>
        <w:t xml:space="preserve"> </w:t>
      </w:r>
      <w:r>
        <w:t xml:space="preserve">(logged as a distinct MLflow run, reported as exploratory in the Discussion).</w:t>
      </w:r>
    </w:p>
    <w:p>
      <w:pPr>
        <w:numPr>
          <w:ilvl w:val="1"/>
          <w:numId w:val="1010"/>
        </w:numPr>
        <w:pStyle w:val="Compact"/>
      </w:pPr>
      <w:r>
        <w:t xml:space="preserve">Re-running with a freshly drawn test split</w:t>
      </w:r>
      <w:r>
        <w:t xml:space="preserve"> </w:t>
      </w:r>
      <w:r>
        <w:rPr>
          <w:iCs/>
          <w:i/>
        </w:rPr>
        <w:t xml:space="preserve">only if</w:t>
      </w:r>
      <w:r>
        <w:t xml:space="preserve"> </w:t>
      </w:r>
      <w:r>
        <w:t xml:space="preserve">a new dataset version (</w:t>
      </w:r>
      <w:r>
        <w:rPr>
          <w:rStyle w:val="VerbatimChar"/>
        </w:rPr>
        <w:t xml:space="preserve">cgem_synthetic_v2</w:t>
      </w:r>
      <w:r>
        <w:t xml:space="preserve">) is generated and a new pre-registration is filed.</w:t>
      </w:r>
    </w:p>
    <w:p>
      <w:pPr>
        <w:numPr>
          <w:ilvl w:val="0"/>
          <w:numId w:val="1009"/>
        </w:numPr>
        <w:pStyle w:val="Compact"/>
      </w:pPr>
      <w:r>
        <w:t xml:space="preserve">Failure of any H1 sub-hypothesis (H1a continuous R², H1b classifier AUROC, H1c regressor R²) or H2 (conformal coverage) implies the framework is not yet ready for paper-1 publication; we either iterate on the model architecture (new pre-registration) or scope the paper down (e.g., accept lower R² with explicit limitation reporting). Failure of conformal coverage on a single censored target (currently only</w:t>
      </w:r>
      <w:r>
        <w:t xml:space="preserve"> </w:t>
      </w:r>
      <w:r>
        <w:rPr>
          <w:rStyle w:val="VerbatimChar"/>
        </w:rPr>
        <w:t xml:space="preserve">time_to_gloc_s</w:t>
      </w:r>
      <w:r>
        <w:t xml:space="preserve"> </w:t>
      </w:r>
      <w:r>
        <w:t xml:space="preserve">shows under-coverage) is acceptable as a documented limitation pointing at heteroscedastic conformal as future work.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H3a</w:t>
      </w:r>
      <w:r>
        <w:t xml:space="preserve"> </w:t>
      </w:r>
      <w:r>
        <w:t xml:space="preserve">failure (calibration miss &gt; 2 pp) is treated as a true methodological failure: the conformal layer must be debugged before reporting.</w:t>
      </w:r>
      <w:r>
        <w:t xml:space="preserve"> </w:t>
      </w:r>
      <w:r>
        <w:rPr>
          <w:bCs/>
          <w:b/>
        </w:rPr>
        <w:t xml:space="preserve">H3b</w:t>
      </w:r>
      <w:r>
        <w:t xml:space="preserve"> </w:t>
      </w:r>
      <w:r>
        <w:t xml:space="preserve">failure (LOGO AUROC at-or-below the 0.60 threshold on &gt; 2 folds) is acceptable as a published limitation; it does not block paper-1 because the calibration result (H3a) carries the operational claim, while LOGO AUROC is reported as exploratory.</w:t>
      </w:r>
    </w:p>
    <w:p>
      <w:pPr>
        <w:numPr>
          <w:ilvl w:val="0"/>
          <w:numId w:val="1009"/>
        </w:numPr>
        <w:pStyle w:val="Compact"/>
      </w:pPr>
      <w:r>
        <w:t xml:space="preserve">Failure of H4 alone is acceptable; the sensitivity rankings are reported but with explicit instability caveats.</w:t>
      </w:r>
    </w:p>
    <w:p>
      <w:r>
        <w:pict>
          <v:rect style="width:0;height:1.5pt" o:hralign="center" o:hrstd="t" o:hr="t"/>
        </w:pict>
      </w:r>
    </w:p>
    <w:bookmarkEnd w:id="30"/>
    <w:bookmarkStart w:id="31" w:name="reporting-standards"/>
    <w:p>
      <w:pPr>
        <w:pStyle w:val="Heading2"/>
      </w:pPr>
      <w:r>
        <w:t xml:space="preserve">7. Reporting standards</w:t>
      </w:r>
    </w:p>
    <w:p>
      <w:pPr>
        <w:numPr>
          <w:ilvl w:val="0"/>
          <w:numId w:val="1011"/>
        </w:numPr>
        <w:pStyle w:val="Compact"/>
      </w:pPr>
      <w:r>
        <w:t xml:space="preserve">TRIPOD-AI checklist for ML-in-medicine reporting (supplementary).</w:t>
      </w:r>
    </w:p>
    <w:p>
      <w:pPr>
        <w:numPr>
          <w:ilvl w:val="0"/>
          <w:numId w:val="1011"/>
        </w:numPr>
        <w:pStyle w:val="Compact"/>
      </w:pPr>
      <w:r>
        <w:t xml:space="preserve">Datasheet (</w:t>
      </w:r>
      <w:r>
        <w:rPr>
          <w:rStyle w:val="VerbatimChar"/>
        </w:rPr>
        <w:t xml:space="preserve">docs/data/datasheet.md</w:t>
      </w:r>
      <w:r>
        <w:t xml:space="preserve">).</w:t>
      </w:r>
    </w:p>
    <w:p>
      <w:pPr>
        <w:numPr>
          <w:ilvl w:val="0"/>
          <w:numId w:val="1011"/>
        </w:numPr>
        <w:pStyle w:val="Compact"/>
      </w:pPr>
      <w:r>
        <w:t xml:space="preserve">Model cards:</w:t>
      </w:r>
      <w:r>
        <w:t xml:space="preserve"> </w:t>
      </w:r>
      <w:r>
        <w:rPr>
          <w:rStyle w:val="VerbatimChar"/>
        </w:rPr>
        <w:t xml:space="preserve">docs/models/emulator_card.md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docs/models/ood_card.md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All figures rendered at journal resolution via the</w:t>
      </w:r>
      <w:r>
        <w:t xml:space="preserve"> </w:t>
      </w:r>
      <w:r>
        <w:rPr>
          <w:rStyle w:val="VerbatimChar"/>
        </w:rPr>
        <w:t xml:space="preserve">echarts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publication-visuals</w:t>
      </w:r>
      <w:r>
        <w:t xml:space="preserve"> </w:t>
      </w:r>
      <w:r>
        <w:t xml:space="preserve">skills.</w:t>
      </w:r>
    </w:p>
    <w:p>
      <w:pPr>
        <w:numPr>
          <w:ilvl w:val="0"/>
          <w:numId w:val="1011"/>
        </w:numPr>
        <w:pStyle w:val="Compact"/>
      </w:pPr>
      <w:r>
        <w:t xml:space="preserve">Open code (this repository, MIT license) and open synthetic dataset (Zenodo DOI) at submission time.</w:t>
      </w:r>
    </w:p>
    <w:p>
      <w:r>
        <w:pict>
          <v:rect style="width:0;height:1.5pt" o:hralign="center" o:hrstd="t" o:hr="t"/>
        </w:pict>
      </w:r>
    </w:p>
    <w:bookmarkEnd w:id="31"/>
    <w:bookmarkStart w:id="32" w:name="authorship-and-ai-disclosure"/>
    <w:p>
      <w:pPr>
        <w:pStyle w:val="Heading2"/>
      </w:pPr>
      <w:r>
        <w:t xml:space="preserve">8. Authorship and AI disclosure</w:t>
      </w:r>
    </w:p>
    <w:p>
      <w:pPr>
        <w:pStyle w:val="FirstParagraph"/>
      </w:pPr>
      <w:r>
        <w:t xml:space="preserve">Sole author of all code, manuscript, and pre-registration:</w:t>
      </w:r>
      <w:r>
        <w:t xml:space="preserve"> </w:t>
      </w:r>
      <w:r>
        <w:rPr>
          <w:bCs/>
          <w:b/>
        </w:rPr>
        <w:t xml:space="preserve">Dr. Diego Malpica, MD</w:t>
      </w:r>
      <w:r>
        <w:t xml:space="preserve"> </w:t>
      </w:r>
      <w:r>
        <w:t xml:space="preserve">(ORCID 0000-0002-2257-4940).</w:t>
      </w:r>
    </w:p>
    <w:p>
      <w:pPr>
        <w:pStyle w:val="BodyText"/>
      </w:pPr>
      <w:r>
        <w:t xml:space="preserve">AI assistants were used for code scaffolding, documentation drafts, and editorial assistance. The use of AI tools is disclosed at the paper level (Methods and/or Acknowledgments sections), not at the commit level — every git commit on this repository is sole-authored by</w:t>
      </w:r>
      <w:r>
        <w:t xml:space="preserve"> </w:t>
      </w:r>
      <w:r>
        <w:rPr>
          <w:rStyle w:val="VerbatimChar"/>
        </w:rPr>
        <w:t xml:space="preserve">strikerdlm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posting-checklist"/>
    <w:p>
      <w:pPr>
        <w:pStyle w:val="Heading2"/>
      </w:pPr>
      <w:r>
        <w:t xml:space="preserve">9. Posting checklist</w:t>
      </w:r>
    </w:p>
    <w:p>
      <w:pPr>
        <w:pStyle w:val="FirstParagraph"/>
      </w:pPr>
      <w:r>
        <w:t xml:space="preserve">Before posting to OSF:</w:t>
      </w:r>
    </w:p>
    <w:p>
      <w:pPr>
        <w:numPr>
          <w:ilvl w:val="0"/>
          <w:numId w:val="1012"/>
        </w:numPr>
        <w:pStyle w:val="Compact"/>
      </w:pPr>
      <w:r>
        <w:t xml:space="preserve">☐ Dataset hash logged in</w:t>
      </w:r>
      <w:r>
        <w:t xml:space="preserve"> </w:t>
      </w:r>
      <w:r>
        <w:rPr>
          <w:rStyle w:val="VerbatimChar"/>
        </w:rPr>
        <w:t xml:space="preserve">data/datasets/cgem_synthetic_v1.meta.json</w:t>
      </w:r>
      <w:r>
        <w:t xml:space="preserve"> </w:t>
      </w:r>
      <w:r>
        <w:t xml:space="preserve">matches the parquet on disk.</w:t>
      </w:r>
    </w:p>
    <w:p>
      <w:pPr>
        <w:numPr>
          <w:ilvl w:val="0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tests/test_data.py</w:t>
      </w:r>
      <w:r>
        <w:t xml:space="preserve"> </w:t>
      </w:r>
      <w:r>
        <w:t xml:space="preserve">passes on Python 3.10 / 3.11 / 3.12.</w:t>
      </w:r>
    </w:p>
    <w:p>
      <w:pPr>
        <w:numPr>
          <w:ilvl w:val="0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tests/test_contract.py</w:t>
      </w:r>
      <w:r>
        <w:t xml:space="preserve"> </w:t>
      </w:r>
      <w:r>
        <w:t xml:space="preserve">passes (pulse-sim contract intact).</w:t>
      </w:r>
    </w:p>
    <w:p>
      <w:pPr>
        <w:numPr>
          <w:ilvl w:val="0"/>
          <w:numId w:val="1012"/>
        </w:numPr>
        <w:pStyle w:val="Compact"/>
      </w:pPr>
      <w:r>
        <w:t xml:space="preserve">☐ Hyperparameter search spaces frozen and committed to</w:t>
      </w:r>
      <w:r>
        <w:t xml:space="preserve"> </w:t>
      </w:r>
      <w:r>
        <w:rPr>
          <w:rStyle w:val="VerbatimChar"/>
        </w:rPr>
        <w:t xml:space="preserve">docs/publication/osf_search_spaces.json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☐ Stratified split indices frozen and committed to</w:t>
      </w:r>
      <w:r>
        <w:t xml:space="preserve"> </w:t>
      </w:r>
      <w:r>
        <w:rPr>
          <w:rStyle w:val="VerbatimChar"/>
        </w:rPr>
        <w:t xml:space="preserve">docs/publication/osf_split_indices.parquet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☐ OSF page created, this document uploaded as the registration plan.</w:t>
      </w:r>
    </w:p>
    <w:p>
      <w:pPr>
        <w:numPr>
          <w:ilvl w:val="0"/>
          <w:numId w:val="1012"/>
        </w:numPr>
        <w:pStyle w:val="Compact"/>
      </w:pPr>
      <w:r>
        <w:t xml:space="preserve">☐ OSF DOI inserted at the top of this document and committed.</w:t>
      </w:r>
    </w:p>
    <w:p>
      <w:pPr>
        <w:numPr>
          <w:ilvl w:val="0"/>
          <w:numId w:val="1012"/>
        </w:numPr>
        <w:pStyle w:val="Compact"/>
      </w:pPr>
      <w:r>
        <w:t xml:space="preserve">☐ Pre-registration date recorded.</w:t>
      </w:r>
    </w:p>
    <w:p>
      <w:pPr>
        <w:pStyle w:val="FirstParagraph"/>
      </w:pPr>
      <w:r>
        <w:t xml:space="preserve">After posting:</w:t>
      </w:r>
    </w:p>
    <w:p>
      <w:pPr>
        <w:numPr>
          <w:ilvl w:val="0"/>
          <w:numId w:val="1013"/>
        </w:numPr>
        <w:pStyle w:val="Compact"/>
      </w:pPr>
      <w:r>
        <w:t xml:space="preserve">☐ Phase 2 (OOD) and Phase 3 (surrogate) work begins.</w:t>
      </w:r>
    </w:p>
    <w:p>
      <w:pPr>
        <w:numPr>
          <w:ilvl w:val="0"/>
          <w:numId w:val="1013"/>
        </w:numPr>
        <w:pStyle w:val="Compact"/>
      </w:pPr>
      <w:r>
        <w:t xml:space="preserve">☐ No commits modifying this file are permitted unless documenting a deviation.</w:t>
      </w:r>
    </w:p>
    <w:bookmarkEnd w:id="33"/>
    <w:bookmarkEnd w:id="34"/>
    <w:sectPr w:rsidR="00FC693F" w:rsidRPr="0006063C" w:rsidSect="00034616">
      <w:headerReference r:id="rId9" w:type="default"/>
      <w:pgSz w:h="16838" w:w="11906"/>
      <w:pgMar w:bottom="1440" w:footer="720" w:gutter="0" w:header="720" w:left="1440" w:right="1440" w:top="1440"/>
      <w:cols w:space="720"/>
      <w:docGrid w:linePitch="360"/>
      <w:lnNumType w:countBy="1" w:distance="720" w:restart="newPage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fldChar w:fldCharType="begin"/>
      <w:instrText>PAGE</w:instrText>
      <w:fldChar w:fldCharType="end"/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0" w:before="0" w:line="480" w:lineRule="auto"/>
      <w:jc w:val="left"/>
    </w:pPr>
    <w:rPr>
      <w:rFonts w:ascii="Times New Roman" w:cs="Times New Roman" w:eastAsia="Times New Roman" w:hAnsi="Times New Roman"/>
      <w:b w:val="0"/>
      <w:color w:val="000000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40" w:line="480" w:lineRule="auto"/>
      <w:jc w:val="left"/>
      <w:outlineLvl w:val="0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 w:line="480" w:lineRule="auto"/>
      <w:jc w:val="left"/>
      <w:outlineLvl w:val="1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40" w:line="480" w:lineRule="auto"/>
      <w:jc w:val="left"/>
      <w:outlineLvl w:val="2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0" w:before="0" w:line="480" w:lineRule="auto"/>
      <w:jc w:val="left"/>
    </w:pPr>
    <w:rPr>
      <w:rFonts w:ascii="Times New Roman" w:cs="Times New Roman" w:eastAsia="Times New Roman" w:hAnsi="Times New Roman"/>
      <w:b w:val="0"/>
      <w:color w:val="000000"/>
      <w:sz w:val="24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0" w:before="0" w:line="480" w:lineRule="auto"/>
      <w:jc w:val="left"/>
    </w:pPr>
    <w:rPr>
      <w:rFonts w:ascii="Times New Roman" w:cs="Times New Roman" w:eastAsia="Times New Roman" w:hAnsi="Times New Roman"/>
      <w:b w:val="0"/>
      <w:color w:val="000000"/>
      <w:sz w:val="24"/>
    </w:r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0" w:before="0" w:line="480" w:lineRule="auto"/>
      <w:jc w:val="left"/>
    </w:pPr>
    <w:rPr>
      <w:rFonts w:ascii="Times New Roman" w:cs="Times New Roman" w:eastAsia="Times New Roman" w:hAnsi="Times New Roman"/>
      <w:b w:val="0"/>
      <w:color w:val="000000"/>
      <w:sz w:val="24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20" w:before="120" w:line="240" w:lineRule="auto"/>
    </w:pPr>
    <w:rPr>
      <w:rFonts w:ascii="Times New Roman" w:cs="Times New Roman" w:eastAsia="Times New Roman" w:hAnsi="Times New Roman"/>
      <w:b w:val="0"/>
      <w:bCs/>
      <w:color w:val="000000"/>
      <w:sz w:val="22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  <w:sz w:val="22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2026-05-14T08:38:53Z</dcterms:created>
  <dcterms:modified xsi:type="dcterms:W3CDTF">2026-05-14T08:38:53Z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