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May 27, 2026</w:t>
      </w:r>
    </w:p>
    <w:p>
      <w:pPr>
        <w:pStyle w:val="BodyText"/>
      </w:pPr>
      <w:r>
        <w:t xml:space="preserve">Lawrence R. Lustig, MD</w:t>
      </w:r>
      <w:r>
        <w:t xml:space="preserve"> </w:t>
      </w:r>
      <w:r>
        <w:t xml:space="preserve">Editor-in-Chief</w:t>
      </w:r>
      <w:r>
        <w:t xml:space="preserve"> </w:t>
      </w:r>
      <w:r>
        <w:rPr>
          <w:iCs/>
          <w:i/>
        </w:rPr>
        <w:t xml:space="preserve">Otology &amp; Neurotology</w:t>
      </w:r>
      <w:r>
        <w:t xml:space="preserve"> </w:t>
      </w:r>
      <w:r>
        <w:t xml:space="preserve">Department of Otolaryngology–Head &amp; Neck Surgery</w:t>
      </w:r>
      <w:r>
        <w:t xml:space="preserve"> </w:t>
      </w:r>
      <w:r>
        <w:t xml:space="preserve">Columbia University Medical Center</w:t>
      </w:r>
      <w:r>
        <w:t xml:space="preserve"> </w:t>
      </w:r>
      <w:r>
        <w:t xml:space="preserve">180 Fort Washington Avenue, Harkness Pavilion, Suite 850</w:t>
      </w:r>
      <w:r>
        <w:t xml:space="preserve"> </w:t>
      </w:r>
      <w:r>
        <w:t xml:space="preserve">New York, NY 10032, USA</w:t>
      </w:r>
    </w:p>
    <w:p>
      <w:r>
        <w:pict>
          <v:rect style="width:0;height:1.5pt" o:hralign="center" o:hrstd="t" o:hr="t"/>
        </w:pict>
      </w:r>
    </w:p>
    <w:p>
      <w:pPr>
        <w:pStyle w:val="FirstParagraph"/>
      </w:pPr>
      <w:r>
        <w:t xml:space="preserve">Dear Dr. Lustig,</w:t>
      </w:r>
    </w:p>
    <w:p>
      <w:pPr>
        <w:pStyle w:val="BodyText"/>
      </w:pPr>
      <w:r>
        <w:t xml:space="preserve">We submit for consideration the</w:t>
      </w:r>
      <w:r>
        <w:t xml:space="preserve"> </w:t>
      </w:r>
      <w:r>
        <w:rPr>
          <w:bCs/>
          <w:b/>
        </w:rPr>
        <w:t xml:space="preserve">Original Article</w:t>
      </w:r>
      <w:r>
        <w:t xml:space="preserve"> </w:t>
      </w:r>
      <w:r>
        <w:t xml:space="preserve">entitled:</w:t>
      </w:r>
    </w:p>
    <w:p>
      <w:pPr>
        <w:pStyle w:val="BodyText"/>
      </w:pPr>
      <w:r>
        <w:rPr>
          <w:bCs/>
          <w:b/>
        </w:rPr>
        <w:t xml:space="preserve">“</w:t>
      </w:r>
      <w:r>
        <w:rPr>
          <w:bCs/>
          <w:b/>
        </w:rPr>
        <w:t xml:space="preserve">Middle Ear Barotrauma During Hypobaric Chamber Training: A Physics-informed, Externally Validated Risk Model</w:t>
      </w:r>
      <w:r>
        <w:rPr>
          <w:bCs/>
          <w:b/>
        </w:rPr>
        <w:t xml:space="preserve">”</w:t>
      </w:r>
    </w:p>
    <w:p>
      <w:pPr>
        <w:pStyle w:val="BodyText"/>
      </w:pPr>
      <w:r>
        <w:t xml:space="preserve">Middle-ear barotrauma (MEB) is the most frequent adverse event in military hypobaric-chamber training and a recognized proxy for the Eustachian-tube dysfunction spectrum that disqualifies aviator candidates and restricts operational employment. Despite a 20-year accumulation of validated single-event models and large cohort surveys, no validated quantitative prediction tool exists that an otologist or flight surgeon can apply at pre-chamber screening to estimate per-exposure risk for an individual patient or to recommend an individualized maximum safe descent rate. We present a physics-informed, pathophysiology-aware hazard model that integrates continuous descent-side Eustachian-tube aperture collapse, a six-state upper-respiratory-illness temporal modifier, a four-state Patulous Eustachian-tube model, and the Kanick-Doyle 2005 gas-exchange core. The model was calibrated to 7,271 hypobaric-chamber training exposures from the Colombian Aerospace Force (FAC) DIMAE registry (173 events; per-exposure prevalence 2.38%; Wilson 95% CI 2.06–2.75%) and externally validated — without any refitting — against three independent published Italian Air Force cohorts. Calibration reproduced the FAC anchor within 0.1 percentage points; external validation fell inside the observed Wilson 95% confidence interval for two of three Italian Air Force cohorts (Morgagni 2012, Landolfi 2009). To our knowledge this is the first TRIPOD-compliant quantitative MEB prediction model with multinational external validation, and the clinical outputs — individualized per-exposure risk and recommended safe descent rates — map directly onto otology decisions at the point of care.</w:t>
      </w:r>
    </w:p>
    <w:p>
      <w:pPr>
        <w:pStyle w:val="BodyText"/>
      </w:pPr>
      <w:r>
        <w:t xml:space="preserve">The manuscript follows TRIPOD 2015 reporting guidelines for prediction-model development and external validation (28-item checklist provided as Supplemental Digital Content 1). Body text is approximately 3,250 words, with a 249-word structured abstract, 24 references, 2 tables, 4 figures, and 3 Supplemental Digital Content items — all within Otology &amp; Neurotology Original Article specifications.</w:t>
      </w:r>
    </w:p>
    <w:p>
      <w:pPr>
        <w:pStyle w:val="BodyText"/>
      </w:pPr>
      <w:r>
        <w:t xml:space="preserve">This manuscript has not been submitted to, is not under review by, and has not been published in any other journal. All authors have read, approved, and agreed to submit the final version. The study was conducted in accordance with the Declaration of Helsinki (2013 revision). Under Colombian Resolution 8430 of 1993 of the Ministry of Health, Article 11(a), this retrospective secondary analysis of de-identified Colombian Aerospace Force operational chamber-training records is classified as</w:t>
      </w:r>
      <w:r>
        <w:t xml:space="preserve"> </w:t>
      </w:r>
      <w:r>
        <w:rPr>
          <w:iCs/>
          <w:i/>
        </w:rPr>
        <w:t xml:space="preserve">investigación sin riesgo</w:t>
      </w:r>
      <w:r>
        <w:t xml:space="preserve"> </w:t>
      </w:r>
      <w:r>
        <w:t xml:space="preserve">(research without risk) and does not require institutional-ethics-committee submission or individual informed consent. Publication of this work was authorized by the Colombian Aerospace Force.</w:t>
      </w:r>
    </w:p>
    <w:p>
      <w:pPr>
        <w:pStyle w:val="BodyText"/>
      </w:pPr>
      <w:r>
        <w:t xml:space="preserve">We respectfully suggest the following reviewers based on their published expertise in Eustachian-tube physiology, middle-ear pressure biomechanics, and aerospace/hypobaric otology:</w:t>
      </w:r>
    </w:p>
    <w:p>
      <w:pPr>
        <w:numPr>
          <w:ilvl w:val="0"/>
          <w:numId w:val="1001"/>
        </w:numPr>
      </w:pPr>
      <w:r>
        <w:rPr>
          <w:bCs/>
          <w:b/>
        </w:rPr>
        <w:t xml:space="preserve">Cuneyt M. Alper, MD</w:t>
      </w:r>
      <w:r>
        <w:t xml:space="preserve"> </w:t>
      </w:r>
      <w:r>
        <w:t xml:space="preserve">— Professor of Otolaryngology, University of Pittsburgh School of Medicine; Children’s Hospital of Pittsburgh of UPMC, 4401 Penn Avenue, Pittsburgh, PA 15224, USA. Email: cuneyt.alper@chp.edu. Expertise: Eustachian-tube physiology, middle-ear pressure regulation, balloon dilation; senior author of reference 13 (mastoid pressure regulation) and reference 21 (ET balloon dilation) in our manuscript.</w:t>
      </w:r>
    </w:p>
    <w:p>
      <w:pPr>
        <w:numPr>
          <w:ilvl w:val="0"/>
          <w:numId w:val="1001"/>
        </w:numPr>
      </w:pPr>
      <w:r>
        <w:rPr>
          <w:bCs/>
          <w:b/>
        </w:rPr>
        <w:t xml:space="preserve">Wytske J. Fokkens, MD, PhD</w:t>
      </w:r>
      <w:r>
        <w:t xml:space="preserve"> </w:t>
      </w:r>
      <w:r>
        <w:t xml:space="preserve">— Professor of Otorhinolaryngology, Department of Otorhinolaryngology, Amsterdam UMC, University of Amsterdam, Amsterdam, Netherlands. Email: w.j.fokkens@amsterdamumc.nl. Expertise: upper-airway inflammation, rhinitis–ET interaction, clinical prediction-model methodology.</w:t>
      </w:r>
    </w:p>
    <w:p>
      <w:pPr>
        <w:numPr>
          <w:ilvl w:val="0"/>
          <w:numId w:val="1001"/>
        </w:numPr>
      </w:pPr>
      <w:r>
        <w:rPr>
          <w:bCs/>
          <w:b/>
        </w:rPr>
        <w:t xml:space="preserve">Samir N. Ghadiali, PhD</w:t>
      </w:r>
      <w:r>
        <w:t xml:space="preserve"> </w:t>
      </w:r>
      <w:r>
        <w:t xml:space="preserve">— Professor, Department of Biomedical Engineering, The Ohio State University, 2124N Fontana Laboratories, 140 W 19th Avenue, Columbus, OH 43210, USA. Email: ghadiali.1@osu.edu. Expertise: finite-element biomechanics of the Eustachian tube; senior author of reference 17 in our manuscript and the methodological lineage for our muscle-mechanics module.</w:t>
      </w:r>
    </w:p>
    <w:p>
      <w:pPr>
        <w:pStyle w:val="FirstParagraph"/>
      </w:pPr>
      <w:r>
        <w:t xml:space="preserve">We thank the editorial office for its consideration of this submission and are happy to provide any additional materials the review process may require.</w:t>
      </w:r>
    </w:p>
    <w:p>
      <w:pPr>
        <w:pStyle w:val="BodyText"/>
      </w:pPr>
      <w:r>
        <w:t xml:space="preserve">Sincerely,</w:t>
      </w:r>
    </w:p>
    <w:p>
      <w:pPr>
        <w:pStyle w:val="BodyText"/>
      </w:pPr>
      <w:r>
        <w:rPr>
          <w:bCs/>
          <w:b/>
        </w:rPr>
        <w:t xml:space="preserve">Diego L Malpica Hincapie, MD</w:t>
      </w:r>
      <w:r>
        <w:t xml:space="preserve"> </w:t>
      </w:r>
      <w:r>
        <w:t xml:space="preserve">Aerospace Medicine Physician</w:t>
      </w:r>
      <w:r>
        <w:t xml:space="preserve"> </w:t>
      </w:r>
      <w:r>
        <w:t xml:space="preserve">Subdirectorate of Aerospace Sciences</w:t>
      </w:r>
      <w:r>
        <w:t xml:space="preserve"> </w:t>
      </w:r>
      <w:r>
        <w:t xml:space="preserve">Direction of Aerospace Medicine (DIMAE)</w:t>
      </w:r>
      <w:r>
        <w:t xml:space="preserve"> </w:t>
      </w:r>
      <w:r>
        <w:t xml:space="preserve">Colombian Aerospace Force (Fuerza Aeroespacial Colombiana)</w:t>
      </w:r>
      <w:r>
        <w:t xml:space="preserve"> </w:t>
      </w:r>
      <w:r>
        <w:t xml:space="preserve">Bogotá, Colombia</w:t>
      </w:r>
      <w:r>
        <w:t xml:space="preserve"> </w:t>
      </w:r>
      <w:r>
        <w:t xml:space="preserve">Email: diego.malpica@fac.mil.co</w:t>
      </w:r>
      <w:r>
        <w:t xml:space="preserve"> </w:t>
      </w:r>
      <w:r>
        <w:t xml:space="preserve">ORCID: 0000-0002-2257-4940</w:t>
      </w:r>
    </w:p>
    <w:p>
      <w:pPr>
        <w:pStyle w:val="BodyText"/>
      </w:pPr>
      <w:r>
        <w:t xml:space="preserve">On behalf of co-author:</w:t>
      </w:r>
      <w:r>
        <w:t xml:space="preserve"> </w:t>
      </w:r>
      <w:r>
        <w:rPr>
          <w:bCs/>
          <w:b/>
        </w:rPr>
        <w:t xml:space="preserve">Marian Farfan Fontalvo, MD</w:t>
      </w:r>
      <w:r>
        <w:t xml:space="preserve"> </w:t>
      </w:r>
      <w:r>
        <w:t xml:space="preserve">(DIMAE, FAC, Bogotá, Colombia; ORCID 0000-0002-9910-6053).</w:t>
      </w:r>
    </w:p>
    <w:p>
      <w:r>
        <w:pict>
          <v:rect style="width:0;height:1.5pt" o:hralign="center" o:hrstd="t" o:hr="t"/>
        </w:pict>
      </w:r>
    </w:p>
    <w:p>
      <w:pPr>
        <w:pStyle w:val="FirstParagraph"/>
      </w:pPr>
      <w:r>
        <w:rPr>
          <w:iCs/>
          <w:i/>
        </w:rPr>
        <w:t xml:space="preserve">Word count: structured abstract 249 words; body text ~3,250 words.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2026-05-27T16:18:08Z</dcterms:created>
  <dcterms:modified xsi:type="dcterms:W3CDTF">2026-05-27T16:18:08Z</dcterms:modified>
</cp:coreProperties>
</file>

<file path=docProps/custom.xml><?xml version="1.0" encoding="utf-8"?>
<Properties xmlns="http://schemas.openxmlformats.org/officeDocument/2006/custom-properties" xmlns:vt="http://schemas.openxmlformats.org/officeDocument/2006/docPropsVTypes"/>
</file>