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title-page"/>
    <w:p>
      <w:pPr>
        <w:pStyle w:val="Heading1"/>
      </w:pPr>
      <w:r>
        <w:t xml:space="preserve">Title Page</w:t>
      </w:r>
    </w:p>
    <w:p>
      <w:pPr>
        <w:pStyle w:val="FirstParagraph"/>
      </w:pPr>
      <w:r>
        <w:rPr>
          <w:iCs/>
          <w:i/>
        </w:rPr>
        <w:t xml:space="preserve">(This file is the</w:t>
      </w:r>
      <w:r>
        <w:rPr>
          <w:iCs/>
          <w:i/>
        </w:rPr>
        <w:t xml:space="preserve"> </w:t>
      </w:r>
      <w:r>
        <w:rPr>
          <w:bCs/>
          <w:b/>
          <w:iCs/>
          <w:i/>
        </w:rPr>
        <w:t xml:space="preserve">Title Page</w:t>
      </w:r>
      <w:r>
        <w:rPr>
          <w:iCs/>
          <w:i/>
        </w:rPr>
        <w:t xml:space="preserve">. It is kept separate from the depersonalized</w:t>
      </w:r>
      <w:r>
        <w:rPr>
          <w:iCs/>
          <w:i/>
        </w:rPr>
        <w:t xml:space="preserve"> </w:t>
      </w:r>
      <w:r>
        <w:rPr>
          <w:rStyle w:val="VerbatimChar"/>
          <w:iCs/>
          <w:i/>
        </w:rPr>
        <w:t xml:space="preserve">manuscript_body.md</w:t>
      </w:r>
      <w:r>
        <w:rPr>
          <w:iCs/>
          <w:i/>
        </w:rPr>
        <w:t xml:space="preserve"> </w:t>
      </w:r>
      <w:r>
        <w:rPr>
          <w:iCs/>
          <w:i/>
        </w:rPr>
        <w:t xml:space="preserve">per Otology &amp; Neurotology submission requirements. No author-identifying information appears in the manuscript body file.)</w:t>
      </w:r>
    </w:p>
    <w:p>
      <w:r>
        <w:pict>
          <v:rect style="width:0;height:1.5pt" o:hralign="center" o:hrstd="t" o:hr="t"/>
        </w:pict>
      </w:r>
    </w:p>
    <w:bookmarkStart w:id="20" w:name="title"/>
    <w:p>
      <w:pPr>
        <w:pStyle w:val="Heading2"/>
      </w:pPr>
      <w:r>
        <w:t xml:space="preserve">Title</w:t>
      </w:r>
    </w:p>
    <w:p>
      <w:pPr>
        <w:pStyle w:val="FirstParagraph"/>
      </w:pPr>
      <w:r>
        <w:rPr>
          <w:bCs/>
          <w:b/>
        </w:rPr>
        <w:t xml:space="preserve">Middle Ear Barotrauma During Hypobaric Chamber Training: A Physics-informed, Externally Validated Risk Model</w:t>
      </w:r>
    </w:p>
    <w:bookmarkEnd w:id="20"/>
    <w:bookmarkStart w:id="21" w:name="running-head"/>
    <w:p>
      <w:pPr>
        <w:pStyle w:val="Heading2"/>
      </w:pPr>
      <w:r>
        <w:t xml:space="preserve">Running head</w:t>
      </w:r>
    </w:p>
    <w:p>
      <w:pPr>
        <w:pStyle w:val="FirstParagraph"/>
      </w:pPr>
      <w:r>
        <w:t xml:space="preserve">PHYSICS-INFORMED MEB MODEL</w:t>
      </w:r>
    </w:p>
    <w:p>
      <w:pPr>
        <w:pStyle w:val="BodyText"/>
      </w:pPr>
      <w:r>
        <w:rPr>
          <w:iCs/>
          <w:i/>
        </w:rPr>
        <w:t xml:space="preserve">(26 characters — within O&amp;N 45-character limit including spaces.)</w:t>
      </w:r>
    </w:p>
    <w:bookmarkEnd w:id="21"/>
    <w:bookmarkStart w:id="22" w:name="article-type"/>
    <w:p>
      <w:pPr>
        <w:pStyle w:val="Heading2"/>
      </w:pPr>
      <w:r>
        <w:t xml:space="preserve">Article type</w:t>
      </w:r>
    </w:p>
    <w:p>
      <w:pPr>
        <w:pStyle w:val="FirstParagraph"/>
      </w:pPr>
      <w:r>
        <w:t xml:space="preserve">Original Article (computational prediction-model development and external validation)</w:t>
      </w:r>
    </w:p>
    <w:bookmarkEnd w:id="22"/>
    <w:bookmarkStart w:id="25" w:name="authors"/>
    <w:p>
      <w:pPr>
        <w:pStyle w:val="Heading2"/>
      </w:pPr>
      <w:r>
        <w:t xml:space="preserve">Authors</w:t>
      </w:r>
    </w:p>
    <w:p>
      <w:pPr>
        <w:pStyle w:val="FirstParagraph"/>
      </w:pPr>
      <w:r>
        <w:rPr>
          <w:bCs/>
          <w:b/>
        </w:rPr>
        <w:t xml:space="preserve">Diego L Malpica Hincapie, MD</w:t>
      </w:r>
      <w:r>
        <w:t xml:space="preserve">1,2,*</w:t>
      </w:r>
      <w:r>
        <w:t xml:space="preserve"> </w:t>
      </w:r>
      <w:r>
        <w:t xml:space="preserve">ORCID:</w:t>
      </w:r>
      <w:r>
        <w:t xml:space="preserve"> </w:t>
      </w:r>
      <w:hyperlink r:id="rId23">
        <w:r>
          <w:rPr>
            <w:rStyle w:val="Hyperlink"/>
          </w:rPr>
          <w:t xml:space="preserve">0000-0002-2257-4940</w:t>
        </w:r>
      </w:hyperlink>
    </w:p>
    <w:p>
      <w:pPr>
        <w:pStyle w:val="BodyText"/>
      </w:pPr>
      <w:r>
        <w:rPr>
          <w:bCs/>
          <w:b/>
        </w:rPr>
        <w:t xml:space="preserve">Marian Farfan Fontalvo, MD</w:t>
      </w:r>
      <w:r>
        <w:t xml:space="preserve">1</w:t>
      </w:r>
      <w:r>
        <w:t xml:space="preserve"> </w:t>
      </w:r>
      <w:r>
        <w:t xml:space="preserve">ORCID:</w:t>
      </w:r>
      <w:r>
        <w:t xml:space="preserve"> </w:t>
      </w:r>
      <w:hyperlink r:id="rId24">
        <w:r>
          <w:rPr>
            <w:rStyle w:val="Hyperlink"/>
          </w:rPr>
          <w:t xml:space="preserve">0000-0002-9910-6053</w:t>
        </w:r>
      </w:hyperlink>
    </w:p>
    <w:p>
      <w:pPr>
        <w:pStyle w:val="BodyText"/>
      </w:pPr>
      <w:r>
        <w:t xml:space="preserve">1</w:t>
      </w:r>
      <w:r>
        <w:t xml:space="preserve"> </w:t>
      </w:r>
      <w:r>
        <w:t xml:space="preserve">Subdirectorate of Aerospace Sciences, Direction of Aerospace Medicine (DIMAE), Colombian Aerospace Force (Fuerza Aeroespacial Colombiana, FAC), Bogotá, Colombia.</w:t>
      </w:r>
      <w:r>
        <w:t xml:space="preserve"> </w:t>
      </w:r>
      <w:r>
        <w:t xml:space="preserve">2</w:t>
      </w:r>
      <w:r>
        <w:t xml:space="preserve"> </w:t>
      </w:r>
      <w:r>
        <w:t xml:space="preserve">Aerospace Medicine Research Program, DIMAE, Colombian Aerospace Force, Bogotá, Colombia.</w:t>
      </w:r>
    </w:p>
    <w:p>
      <w:pPr>
        <w:pStyle w:val="BodyText"/>
      </w:pPr>
      <w:r>
        <w:t xml:space="preserve">*</w:t>
      </w:r>
      <w:r>
        <w:t xml:space="preserve"> </w:t>
      </w:r>
      <w:r>
        <w:t xml:space="preserve">Corresponding author.</w:t>
      </w:r>
    </w:p>
    <w:bookmarkEnd w:id="25"/>
    <w:bookmarkStart w:id="26" w:name="corresponding-author"/>
    <w:p>
      <w:pPr>
        <w:pStyle w:val="Heading2"/>
      </w:pPr>
      <w:r>
        <w:t xml:space="preserve">Corresponding author</w:t>
      </w:r>
    </w:p>
    <w:p>
      <w:pPr>
        <w:pStyle w:val="FirstParagraph"/>
      </w:pPr>
      <w:r>
        <w:t xml:space="preserve">Diego L Malpica Hincapie, MD</w:t>
      </w:r>
      <w:r>
        <w:t xml:space="preserve"> </w:t>
      </w:r>
      <w:r>
        <w:t xml:space="preserve">Subdirectorate of Aerospace Sciences, Direction of Aerospace Medicine (DIMAE)</w:t>
      </w:r>
      <w:r>
        <w:t xml:space="preserve"> </w:t>
      </w:r>
      <w:r>
        <w:t xml:space="preserve">Colombian Aerospace Force (Fuerza Aeroespacial Colombiana)</w:t>
      </w:r>
      <w:r>
        <w:t xml:space="preserve"> </w:t>
      </w:r>
      <w:r>
        <w:t xml:space="preserve">Bogotá, Colombia</w:t>
      </w:r>
    </w:p>
    <w:p>
      <w:pPr>
        <w:pStyle w:val="BodyText"/>
      </w:pPr>
      <w:r>
        <w:t xml:space="preserve">Email: diego.malpica@fac.mil.co</w:t>
      </w:r>
      <w:r>
        <w:t xml:space="preserve"> </w:t>
      </w:r>
      <w:r>
        <w:t xml:space="preserve">ORCID:</w:t>
      </w:r>
      <w:r>
        <w:t xml:space="preserve"> </w:t>
      </w:r>
      <w:hyperlink r:id="rId23">
        <w:r>
          <w:rPr>
            <w:rStyle w:val="Hyperlink"/>
          </w:rPr>
          <w:t xml:space="preserve">0000-0002-2257-4940</w:t>
        </w:r>
      </w:hyperlink>
    </w:p>
    <w:p>
      <w:pPr>
        <w:pStyle w:val="BodyText"/>
      </w:pPr>
      <w:r>
        <w:rPr>
          <w:iCs/>
          <w:i/>
        </w:rPr>
        <w:t xml:space="preserve">Phone and fax to be added prior to portal submission.</w:t>
      </w:r>
    </w:p>
    <w:bookmarkEnd w:id="26"/>
    <w:bookmarkStart w:id="27" w:name="reprints"/>
    <w:p>
      <w:pPr>
        <w:pStyle w:val="Heading2"/>
      </w:pPr>
      <w:r>
        <w:t xml:space="preserve">Reprints</w:t>
      </w:r>
    </w:p>
    <w:p>
      <w:pPr>
        <w:pStyle w:val="FirstParagraph"/>
      </w:pPr>
      <w:r>
        <w:t xml:space="preserve">Same as corresponding author.</w:t>
      </w:r>
    </w:p>
    <w:bookmarkEnd w:id="27"/>
    <w:bookmarkStart w:id="28" w:name="word-counts"/>
    <w:p>
      <w:pPr>
        <w:pStyle w:val="Heading2"/>
      </w:pPr>
      <w:r>
        <w:t xml:space="preserve">Word counts</w:t>
      </w:r>
    </w:p>
    <w:p>
      <w:pPr>
        <w:numPr>
          <w:ilvl w:val="0"/>
          <w:numId w:val="1001"/>
        </w:numPr>
        <w:pStyle w:val="Compact"/>
      </w:pPr>
      <w:r>
        <w:t xml:space="preserve">Body text: ~3,250 words (within O&amp;N 3,500-word limit for Original Articles)</w:t>
      </w:r>
    </w:p>
    <w:p>
      <w:pPr>
        <w:numPr>
          <w:ilvl w:val="0"/>
          <w:numId w:val="1001"/>
        </w:numPr>
        <w:pStyle w:val="Compact"/>
      </w:pPr>
      <w:r>
        <w:t xml:space="preserve">Structured abstract: 249 words (within O&amp;N 250-word limit)</w:t>
      </w:r>
    </w:p>
    <w:p>
      <w:pPr>
        <w:numPr>
          <w:ilvl w:val="0"/>
          <w:numId w:val="1001"/>
        </w:numPr>
        <w:pStyle w:val="Compact"/>
      </w:pPr>
      <w:r>
        <w:t xml:space="preserve">References: 24</w:t>
      </w:r>
    </w:p>
    <w:p>
      <w:pPr>
        <w:numPr>
          <w:ilvl w:val="0"/>
          <w:numId w:val="1001"/>
        </w:numPr>
        <w:pStyle w:val="Compact"/>
      </w:pPr>
      <w:r>
        <w:t xml:space="preserve">Tables in main manuscript: 2 (Tables 1 and 2)</w:t>
      </w:r>
    </w:p>
    <w:p>
      <w:pPr>
        <w:numPr>
          <w:ilvl w:val="0"/>
          <w:numId w:val="1001"/>
        </w:numPr>
        <w:pStyle w:val="Compact"/>
      </w:pPr>
      <w:r>
        <w:t xml:space="preserve">Figures: 4 (Figures 1–4)</w:t>
      </w:r>
    </w:p>
    <w:p>
      <w:pPr>
        <w:numPr>
          <w:ilvl w:val="0"/>
          <w:numId w:val="1001"/>
        </w:numPr>
        <w:pStyle w:val="Compact"/>
      </w:pPr>
      <w:r>
        <w:t xml:space="preserve">Supplemental Digital Content items: 3 (SDC 1 = TRIPOD 2015 checklist; SDC 2 = URI temporal modifier reference table; SDC 3 = Calibration summary table)</w:t>
      </w:r>
    </w:p>
    <w:bookmarkEnd w:id="28"/>
    <w:bookmarkStart w:id="29" w:name="presentation-at-a-meeting"/>
    <w:p>
      <w:pPr>
        <w:pStyle w:val="Heading2"/>
      </w:pPr>
      <w:r>
        <w:t xml:space="preserve">Presentation at a meeting</w:t>
      </w:r>
    </w:p>
    <w:p>
      <w:pPr>
        <w:pStyle w:val="FirstParagraph"/>
      </w:pPr>
      <w:r>
        <w:t xml:space="preserve">Not applicable. No portion of this work has been presented at a scientific meeting.</w:t>
      </w:r>
    </w:p>
    <w:bookmarkEnd w:id="29"/>
    <w:bookmarkStart w:id="30" w:name="acknowledgements"/>
    <w:p>
      <w:pPr>
        <w:pStyle w:val="Heading2"/>
      </w:pPr>
      <w:r>
        <w:t xml:space="preserve">Acknowledgements</w:t>
      </w:r>
    </w:p>
    <w:p>
      <w:pPr>
        <w:pStyle w:val="FirstParagraph"/>
      </w:pPr>
      <w:r>
        <w:t xml:space="preserve">The authors acknowledge the foundational contributions of the late William J. Doyle, PhD (University of Pittsburgh School of Medicine; 1946–2016), whose 2005 and 2017 papers remain the canonical description of middle-ear pressure regulation on which this extension builds. The authors thank the medical and technical staff of the Direction of Aerospace Medicine (DIMAE) for institutional support during the curation of the hypobaric-chamber training registry.</w:t>
      </w:r>
    </w:p>
    <w:bookmarkEnd w:id="30"/>
    <w:bookmarkStart w:id="31" w:name="Xbc45718d6a9eed3b063688125335dad6bde12dc"/>
    <w:p>
      <w:pPr>
        <w:pStyle w:val="Heading2"/>
      </w:pPr>
      <w:r>
        <w:t xml:space="preserve">Conflicts of Interest and Source of Funding</w:t>
      </w:r>
    </w:p>
    <w:p>
      <w:pPr>
        <w:pStyle w:val="FirstParagraph"/>
      </w:pPr>
      <w:r>
        <w:t xml:space="preserve">No external funding supported this work. Institutional resources of the Direction of Aerospace Medicine (DIMAE), Colombian Aerospace Force, supported curation of the operational registry. The funders had no role in study design; collection, analysis, or interpretation of data; writing of the report; or the decision to submit the article for publication.</w:t>
      </w:r>
    </w:p>
    <w:p>
      <w:pPr>
        <w:pStyle w:val="BodyText"/>
      </w:pPr>
      <w:r>
        <w:t xml:space="preserve">The authors declare no financial or non-financial conflicts of interest, including no commercial, consultancy, or intellectual-property interests related to the physics model, the chamber-training program, or any cited device manufacturer.</w:t>
      </w:r>
    </w:p>
    <w:bookmarkEnd w:id="31"/>
    <w:bookmarkStart w:id="32" w:name="author-contributions-credit-taxonomy"/>
    <w:p>
      <w:pPr>
        <w:pStyle w:val="Heading2"/>
      </w:pPr>
      <w:r>
        <w:t xml:space="preserve">Author contributions (CRediT taxonomy)</w:t>
      </w:r>
    </w:p>
    <w:p>
      <w:pPr>
        <w:pStyle w:val="FirstParagraph"/>
      </w:pPr>
      <w:r>
        <w:t xml:space="preserve">Authorship adheres to the International Committee of Medical Journal Editors (ICMJE) recommendations. Contributions are declared per the Contributor Roles Taxonomy (CRediT):</w:t>
      </w:r>
    </w:p>
    <w:p>
      <w:pPr>
        <w:numPr>
          <w:ilvl w:val="0"/>
          <w:numId w:val="1002"/>
        </w:numPr>
        <w:pStyle w:val="Compact"/>
      </w:pPr>
      <w:r>
        <w:rPr>
          <w:bCs/>
          <w:b/>
        </w:rPr>
        <w:t xml:space="preserve">D.L.M.</w:t>
      </w:r>
      <w:r>
        <w:t xml:space="preserve"> </w:t>
      </w:r>
      <w:r>
        <w:t xml:space="preserve">— Conceptualization; Methodology; Software; Validation; Formal analysis; Investigation; Data curation; Writing – Original Draft; Writing – Review &amp; Editing; Visualization; Supervision; Project administration.</w:t>
      </w:r>
    </w:p>
    <w:p>
      <w:pPr>
        <w:numPr>
          <w:ilvl w:val="0"/>
          <w:numId w:val="1002"/>
        </w:numPr>
        <w:pStyle w:val="Compact"/>
      </w:pPr>
      <w:r>
        <w:rPr>
          <w:bCs/>
          <w:b/>
        </w:rPr>
        <w:t xml:space="preserve">M.A.F.</w:t>
      </w:r>
      <w:r>
        <w:t xml:space="preserve"> </w:t>
      </w:r>
      <w:r>
        <w:t xml:space="preserve">— Methodology; Writing – Review &amp; Editing.</w:t>
      </w:r>
    </w:p>
    <w:p>
      <w:pPr>
        <w:pStyle w:val="FirstParagraph"/>
      </w:pPr>
      <w:r>
        <w:t xml:space="preserve">Both authors read, critically revised, and approved the final version of the manuscript and agree to be accountable for all aspects of the work (ICMJE criteria 1–4).</w:t>
      </w:r>
    </w:p>
    <w:bookmarkEnd w:id="32"/>
    <w:bookmarkStart w:id="33" w:name="Xd182db0490b2de20bd2b4e4cc8698599182035f"/>
    <w:p>
      <w:pPr>
        <w:pStyle w:val="Heading2"/>
      </w:pPr>
      <w:r>
        <w:t xml:space="preserve">Ethics approval and consent to participate</w:t>
      </w:r>
    </w:p>
    <w:p>
      <w:pPr>
        <w:pStyle w:val="FirstParagraph"/>
      </w:pPr>
      <w:r>
        <w:t xml:space="preserve">Under Colombian Resolution 8430 of 1993 of the Ministry of Health (</w:t>
      </w:r>
      <w:r>
        <w:rPr>
          <w:iCs/>
          <w:i/>
        </w:rPr>
        <w:t xml:space="preserve">“</w:t>
      </w:r>
      <w:r>
        <w:rPr>
          <w:iCs/>
          <w:i/>
        </w:rPr>
        <w:t xml:space="preserve">Por la cual se establecen las normas científicas, técnicas y administrativas para la investigación en salud</w:t>
      </w:r>
      <w:r>
        <w:rPr>
          <w:iCs/>
          <w:i/>
        </w:rPr>
        <w:t xml:space="preserve">”</w:t>
      </w:r>
      <w:r>
        <w:t xml:space="preserve">), Article 11(a), this retrospective secondary analysis of de-identified Colombian Aerospace Force operational chamber-training records (2010–2026) is classified as</w:t>
      </w:r>
      <w:r>
        <w:t xml:space="preserve"> </w:t>
      </w:r>
      <w:r>
        <w:rPr>
          <w:iCs/>
          <w:i/>
        </w:rPr>
        <w:t xml:space="preserve">investigación sin riesgo</w:t>
      </w:r>
      <w:r>
        <w:t xml:space="preserve"> </w:t>
      </w:r>
      <w:r>
        <w:t xml:space="preserve">(research without risk) and does not require institutional-ethics-committee submission or individual informed consent. The study was conducted in accordance with the Declaration of Helsinki (2013 revision). No identifiable individual-level patient data are reported.</w:t>
      </w:r>
      <w:r>
        <w:t xml:space="preserve"> </w:t>
      </w:r>
      <w:r>
        <w:rPr>
          <w:bCs/>
          <w:b/>
        </w:rPr>
        <w:t xml:space="preserve">Publication of this work was authorized by the Colombian Aerospace Force.</w:t>
      </w:r>
    </w:p>
    <w:bookmarkEnd w:id="33"/>
    <w:bookmarkStart w:id="34" w:name="consent-for-publication"/>
    <w:p>
      <w:pPr>
        <w:pStyle w:val="Heading2"/>
      </w:pPr>
      <w:r>
        <w:t xml:space="preserve">Consent for publication</w:t>
      </w:r>
    </w:p>
    <w:p>
      <w:pPr>
        <w:pStyle w:val="FirstParagraph"/>
      </w:pPr>
      <w:r>
        <w:t xml:space="preserve">Not applicable — no identifiable individual-level patient data or images are included.</w:t>
      </w:r>
    </w:p>
    <w:bookmarkEnd w:id="34"/>
    <w:bookmarkStart w:id="35" w:name="data-availability-statement"/>
    <w:p>
      <w:pPr>
        <w:pStyle w:val="Heading2"/>
      </w:pPr>
      <w:r>
        <w:t xml:space="preserve">Data availability statement</w:t>
      </w:r>
    </w:p>
    <w:p>
      <w:pPr>
        <w:pStyle w:val="FirstParagraph"/>
      </w:pPr>
      <w:r>
        <w:t xml:space="preserve">The calibration anchor is the Colombian Aerospace Force DIMAE hypobaric-chamber training registry (2010–2026; n = 7,271 exposures, n = 173 clinical barotrauma events). Aggregate cohort statistics (per-exposure prevalence, Wilson 95% CI, URI subgroup gradients) required to reproduce the calibration are reported in the manuscript and in the model card. Individual-level registry records are institutional operational data of the Colombian Aerospace Force; further data may be shared with qualified researchers upon written authorization from the Colombian Aerospace Force institutional authority. External-validation data are drawn from three previously published Italian Air Force cohorts (Morgagni 2010, Morgagni 2012, Landolfi 2009) and are available in those publications.</w:t>
      </w:r>
    </w:p>
    <w:bookmarkEnd w:id="35"/>
    <w:bookmarkStart w:id="37" w:name="code-availability-statement"/>
    <w:p>
      <w:pPr>
        <w:pStyle w:val="Heading2"/>
      </w:pPr>
      <w:r>
        <w:t xml:space="preserve">Code availability statement</w:t>
      </w:r>
    </w:p>
    <w:p>
      <w:pPr>
        <w:pStyle w:val="FirstParagraph"/>
      </w:pPr>
      <w:r>
        <w:t xml:space="preserve">The complete simulator (</w:t>
      </w:r>
      <w:r>
        <w:rPr>
          <w:rStyle w:val="VerbatimChar"/>
        </w:rPr>
        <w:t xml:space="preserve">barotrauma.v2</w:t>
      </w:r>
      <w:r>
        <w:t xml:space="preserve">), automated test suite, calibration scripts, external-validation harnesses, and documentation are available under the MIT license at</w:t>
      </w:r>
      <w:r>
        <w:t xml:space="preserve"> </w:t>
      </w:r>
      <w:hyperlink r:id="rId36">
        <w:r>
          <w:rPr>
            <w:rStyle w:val="Hyperlink"/>
          </w:rPr>
          <w:t xml:space="preserve">https://github.com/strikerdlm/barotrauma_model</w:t>
        </w:r>
      </w:hyperlink>
      <w:r>
        <w:t xml:space="preserve">. Version tag</w:t>
      </w:r>
      <w:r>
        <w:t xml:space="preserve"> </w:t>
      </w:r>
      <w:r>
        <w:rPr>
          <w:rStyle w:val="VerbatimChar"/>
        </w:rPr>
        <w:t xml:space="preserve">v2.2.1-manuscript</w:t>
      </w:r>
      <w:r>
        <w:t xml:space="preserve"> </w:t>
      </w:r>
      <w:r>
        <w:t xml:space="preserve">corresponds to the state described in this manuscript. A permanent DOI-assigned snapshot of the tagged release will be archived on Zenodo prior to publication and referenced in the final manuscript.</w:t>
      </w:r>
    </w:p>
    <w:bookmarkEnd w:id="37"/>
    <w:bookmarkStart w:id="38" w:name="reporting-guideline"/>
    <w:p>
      <w:pPr>
        <w:pStyle w:val="Heading2"/>
      </w:pPr>
      <w:r>
        <w:t xml:space="preserve">Reporting guideline</w:t>
      </w:r>
    </w:p>
    <w:p>
      <w:pPr>
        <w:pStyle w:val="FirstParagraph"/>
      </w:pPr>
      <w:r>
        <w:t xml:space="preserve">The study is reported in accordance with the TRIPOD 2015 guideline (Transparent Reporting of a multivariable prediction model for Individual Prognosis Or Diagnosis) for prediction-model development and external validation. The completed TRIPOD 2015 checklist is provided as Supplemental Digital Content 1. TRIPOD+AI (Collins 2024) does not apply because no machine-learning component is used in the deployed prediction pipeline.</w:t>
      </w:r>
    </w:p>
    <w:bookmarkEnd w:id="38"/>
    <w:bookmarkStart w:id="39" w:name="institutional-release"/>
    <w:p>
      <w:pPr>
        <w:pStyle w:val="Heading2"/>
      </w:pPr>
      <w:r>
        <w:t xml:space="preserve">Institutional release</w:t>
      </w:r>
    </w:p>
    <w:p>
      <w:pPr>
        <w:pStyle w:val="FirstParagraph"/>
      </w:pPr>
      <w:r>
        <w:t xml:space="preserve">This work was conducted under the auspices of the Subdirectorate of Aerospace Sciences, Direction of Aerospace Medicine (DIMAE), Colombian Aerospace Force.</w:t>
      </w:r>
      <w:r>
        <w:t xml:space="preserve"> </w:t>
      </w:r>
      <w:r>
        <w:rPr>
          <w:bCs/>
          <w:b/>
        </w:rPr>
        <w:t xml:space="preserve">Publication of this work was authorized by the Colombian Aerospace Force.</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6" Target="https://github.com/strikerdlm/barotrauma_model" TargetMode="External" /><Relationship Type="http://schemas.openxmlformats.org/officeDocument/2006/relationships/hyperlink" Id="rId23" Target="https://orcid.org/0000-0002-2257-4940" TargetMode="External" /><Relationship Type="http://schemas.openxmlformats.org/officeDocument/2006/relationships/hyperlink" Id="rId24" Target="https://orcid.org/0000-0002-9910-6053" TargetMode="External" /></Relationships>
</file>

<file path=word/_rels/footnotes.xml.rels><?xml version="1.0" encoding="UTF-8"?><Relationships xmlns="http://schemas.openxmlformats.org/package/2006/relationships"><Relationship Type="http://schemas.openxmlformats.org/officeDocument/2006/relationships/hyperlink" Id="rId36" Target="https://github.com/strikerdlm/barotrauma_model" TargetMode="External" /><Relationship Type="http://schemas.openxmlformats.org/officeDocument/2006/relationships/hyperlink" Id="rId23" Target="https://orcid.org/0000-0002-2257-4940" TargetMode="External" /><Relationship Type="http://schemas.openxmlformats.org/officeDocument/2006/relationships/hyperlink" Id="rId24" Target="https://orcid.org/0000-0002-9910-605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2026-05-27T16:18:08Z</dcterms:created>
  <dcterms:modified xsi:type="dcterms:W3CDTF">2026-05-27T16:18:08Z</dcterms:modified>
</cp:coreProperties>
</file>

<file path=docProps/custom.xml><?xml version="1.0" encoding="utf-8"?>
<Properties xmlns="http://schemas.openxmlformats.org/officeDocument/2006/custom-properties" xmlns:vt="http://schemas.openxmlformats.org/officeDocument/2006/docPropsVTypes"/>
</file>