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1A1AE4" w14:textId="77777777" w:rsidR="00D85823" w:rsidRDefault="00000000">
      <w:pPr>
        <w:pStyle w:val="Title"/>
      </w:pPr>
      <w:r>
        <w:t>Practice Guide</w:t>
      </w:r>
    </w:p>
    <w:p w14:paraId="3D864EA8" w14:textId="77777777" w:rsidR="00D85823" w:rsidRDefault="00000000">
      <w:pPr>
        <w:spacing w:after="200"/>
      </w:pPr>
      <w:r>
        <w:rPr>
          <w:i/>
          <w:iCs/>
          <w:color w:val="707070"/>
        </w:rPr>
        <w:t>Copilot for Excel: Beyond the Basics · work through every demo at your own pace</w:t>
      </w:r>
    </w:p>
    <w:p w14:paraId="648454DA" w14:textId="77777777" w:rsidR="00D85823" w:rsidRDefault="00000000">
      <w:pPr>
        <w:spacing w:after="100"/>
      </w:pPr>
      <w:r>
        <w:rPr>
          <w:b/>
          <w:bCs/>
          <w:color w:val="CF3338"/>
        </w:rPr>
        <w:t xml:space="preserve">What you need:  </w:t>
      </w:r>
      <w:r>
        <w:t>Excel with a Microsoft 365 Copilot license, plus the demo workbook (copilot-beyond-basics-demo.xlsx) and Regional-Sales-Context.docx from this download bundle. Every demo lives in that one workbook — the Start tab maps them. Fresh copies and the session replay live at stringfestdata.gumroad.com/l/</w:t>
      </w:r>
      <w:proofErr w:type="spellStart"/>
      <w:r>
        <w:t>mxlais</w:t>
      </w:r>
      <w:proofErr w:type="spellEnd"/>
      <w:r>
        <w:t>.</w:t>
      </w:r>
    </w:p>
    <w:p w14:paraId="43B81686" w14:textId="77777777" w:rsidR="00D85823" w:rsidRDefault="00000000">
      <w:pPr>
        <w:spacing w:after="100"/>
      </w:pPr>
      <w:r>
        <w:rPr>
          <w:b/>
          <w:bCs/>
          <w:color w:val="CF3338"/>
        </w:rPr>
        <w:t xml:space="preserve">How to use this guide:  </w:t>
      </w:r>
      <w:r>
        <w:t>Each demo lists the file, the setup, and the exact prompts. Type them, adapt them, break them. AI output varies — review everything before you rely on it.</w:t>
      </w:r>
    </w:p>
    <w:p w14:paraId="0844D8AB" w14:textId="77777777" w:rsidR="00D85823" w:rsidRDefault="00000000">
      <w:pPr>
        <w:pStyle w:val="Heading1"/>
      </w:pPr>
      <w:r>
        <w:t>Demo 1 · Run a built-in finance skill</w:t>
      </w:r>
    </w:p>
    <w:p w14:paraId="5438BE42" w14:textId="77777777" w:rsidR="00D85823" w:rsidRDefault="00000000">
      <w:pPr>
        <w:spacing w:after="100"/>
      </w:pPr>
      <w:r>
        <w:rPr>
          <w:b/>
          <w:bCs/>
          <w:color w:val="707070"/>
        </w:rPr>
        <w:t>File: copilot-beyond-basics-demo.xlsx · Tab: Unit Economics</w:t>
      </w:r>
    </w:p>
    <w:p w14:paraId="1FE7D547" w14:textId="77777777" w:rsidR="00D85823" w:rsidRDefault="00000000">
      <w:pPr>
        <w:pStyle w:val="ListParagraph"/>
        <w:numPr>
          <w:ilvl w:val="0"/>
          <w:numId w:val="2"/>
        </w:numPr>
        <w:spacing w:after="80"/>
      </w:pPr>
      <w:r>
        <w:t xml:space="preserve">Open the Copilot pane (Home tab, Copilot button). Click the three dots in the upper-right corner and choose </w:t>
      </w:r>
      <w:r>
        <w:rPr>
          <w:b/>
          <w:bCs/>
        </w:rPr>
        <w:t>Manage skills</w:t>
      </w:r>
      <w:r>
        <w:t xml:space="preserve">. Toggle on </w:t>
      </w:r>
      <w:r>
        <w:rPr>
          <w:b/>
          <w:bCs/>
        </w:rPr>
        <w:t>unit-economics</w:t>
      </w:r>
      <w:r>
        <w:t xml:space="preserve"> (in the finance skills library).</w:t>
      </w:r>
    </w:p>
    <w:p w14:paraId="1BEDBC78" w14:textId="77777777" w:rsidR="00D85823" w:rsidRDefault="00000000">
      <w:pPr>
        <w:pStyle w:val="ListParagraph"/>
        <w:numPr>
          <w:ilvl w:val="0"/>
          <w:numId w:val="2"/>
        </w:numPr>
        <w:spacing w:after="80"/>
      </w:pPr>
      <w:r>
        <w:t>Select the block of five inputs on the Unit Economics sheet, then paste this prompt: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85823" w14:paraId="386755ED" w14:textId="77777777">
        <w:tblPrEx>
          <w:tblCellMar>
            <w:top w:w="0" w:type="dxa"/>
            <w:bottom w:w="0" w:type="dxa"/>
          </w:tblCellMar>
        </w:tblPrEx>
        <w:tc>
          <w:tcPr>
            <w:tcW w:w="9360" w:type="dxa"/>
            <w:tcBorders>
              <w:top w:val="single" w:sz="4" w:space="0" w:color="CF3338"/>
              <w:left w:val="single" w:sz="4" w:space="0" w:color="CF3338"/>
              <w:bottom w:val="single" w:sz="4" w:space="0" w:color="CF3338"/>
              <w:right w:val="single" w:sz="4" w:space="0" w:color="CF3338"/>
            </w:tcBorders>
            <w:shd w:val="clear" w:color="auto" w:fill="F5F0EA"/>
            <w:tcMar>
              <w:top w:w="120" w:type="dxa"/>
              <w:left w:w="160" w:type="dxa"/>
              <w:bottom w:w="120" w:type="dxa"/>
              <w:right w:w="160" w:type="dxa"/>
            </w:tcMar>
          </w:tcPr>
          <w:p w14:paraId="0A63F980" w14:textId="77777777" w:rsidR="00D85823" w:rsidRDefault="00000000">
            <w:r>
              <w:rPr>
                <w:rFonts w:ascii="Consolas" w:eastAsia="Consolas" w:hAnsi="Consolas" w:cs="Consolas"/>
                <w:sz w:val="19"/>
                <w:szCs w:val="19"/>
              </w:rPr>
              <w:t>Using the inputs on this sheet, run @unit-economics. Calculate CAC, LTV, the LTV to CAC ratio, and CAC payback, and tell me whether these unit economics look healthy.</w:t>
            </w:r>
          </w:p>
        </w:tc>
      </w:tr>
    </w:tbl>
    <w:p w14:paraId="6F58484D" w14:textId="77777777" w:rsidR="00D85823" w:rsidRDefault="00D85823">
      <w:pPr>
        <w:spacing w:after="120"/>
      </w:pPr>
    </w:p>
    <w:p w14:paraId="28DA9EB2" w14:textId="77777777" w:rsidR="00D85823" w:rsidRDefault="00000000">
      <w:pPr>
        <w:pStyle w:val="ListParagraph"/>
        <w:numPr>
          <w:ilvl w:val="0"/>
          <w:numId w:val="2"/>
        </w:numPr>
        <w:spacing w:after="80"/>
      </w:pPr>
      <w:r>
        <w:t>Watch how Copilot lays out its plan before writing to the sheet. When it finishes, click through the results: everything should be formula-driven, so you can audit each number, change inputs, and re-check.</w:t>
      </w:r>
    </w:p>
    <w:p w14:paraId="6606DBB8" w14:textId="77777777" w:rsidR="00D85823" w:rsidRDefault="00000000">
      <w:pPr>
        <w:pStyle w:val="ListParagraph"/>
        <w:numPr>
          <w:ilvl w:val="0"/>
          <w:numId w:val="2"/>
        </w:numPr>
        <w:spacing w:after="80"/>
      </w:pPr>
      <w:r>
        <w:t xml:space="preserve">Compare your output with the </w:t>
      </w:r>
      <w:r>
        <w:rPr>
          <w:b/>
          <w:bCs/>
        </w:rPr>
        <w:t>Unit Economics (Key)</w:t>
      </w:r>
      <w:r>
        <w:t xml:space="preserve"> sheet. Yours will not match exactly — that is the nature of the tool, and part of the lesson.</w:t>
      </w:r>
    </w:p>
    <w:p w14:paraId="3027FF81" w14:textId="77777777" w:rsidR="00D85823" w:rsidRDefault="00000000">
      <w:pPr>
        <w:pStyle w:val="Heading1"/>
      </w:pPr>
      <w:r>
        <w:t>Demo 2 · Build a custom skill</w:t>
      </w:r>
    </w:p>
    <w:p w14:paraId="0981D3A7" w14:textId="77777777" w:rsidR="00D85823" w:rsidRDefault="00000000">
      <w:pPr>
        <w:spacing w:after="100"/>
      </w:pPr>
      <w:r>
        <w:rPr>
          <w:b/>
          <w:bCs/>
          <w:color w:val="707070"/>
        </w:rPr>
        <w:t>File: copilot-beyond-basics-demo.xlsx · Tab: P&amp;L Variance</w:t>
      </w:r>
    </w:p>
    <w:p w14:paraId="54A174B3" w14:textId="77777777" w:rsidR="00D85823" w:rsidRDefault="00000000">
      <w:pPr>
        <w:pStyle w:val="ListParagraph"/>
        <w:numPr>
          <w:ilvl w:val="0"/>
          <w:numId w:val="3"/>
        </w:numPr>
        <w:spacing w:after="80"/>
      </w:pPr>
      <w:r>
        <w:t xml:space="preserve">In the Copilot pane, go to Settings → Manage skills → </w:t>
      </w:r>
      <w:r>
        <w:rPr>
          <w:b/>
          <w:bCs/>
        </w:rPr>
        <w:t>Custom skills</w:t>
      </w:r>
      <w:r>
        <w:t>. Create or open the skills folder in your OneDrive.</w:t>
      </w:r>
    </w:p>
    <w:p w14:paraId="5106D85C" w14:textId="77777777" w:rsidR="00D85823" w:rsidRDefault="00000000">
      <w:pPr>
        <w:pStyle w:val="ListParagraph"/>
        <w:numPr>
          <w:ilvl w:val="0"/>
          <w:numId w:val="3"/>
        </w:numPr>
        <w:spacing w:after="80"/>
      </w:pPr>
      <w:r>
        <w:t xml:space="preserve">Add a subfolder named </w:t>
      </w:r>
      <w:r>
        <w:rPr>
          <w:rFonts w:ascii="Consolas" w:eastAsia="Consolas" w:hAnsi="Consolas" w:cs="Consolas"/>
          <w:sz w:val="19"/>
          <w:szCs w:val="19"/>
        </w:rPr>
        <w:t>variance-commentary</w:t>
      </w:r>
      <w:r>
        <w:t xml:space="preserve"> containing one file: </w:t>
      </w:r>
      <w:r>
        <w:rPr>
          <w:rFonts w:ascii="Consolas" w:eastAsia="Consolas" w:hAnsi="Consolas" w:cs="Consolas"/>
          <w:sz w:val="19"/>
          <w:szCs w:val="19"/>
        </w:rPr>
        <w:t>SKILL.md</w:t>
      </w:r>
      <w:r>
        <w:t>. The frontmatter description is the trigger (“Use when I ask for a monthly variance analysis or budget-vs-actual commentary…”); the body is the method: which comparisons to run, the materiality threshold, comment structure, tone, and layout. A worked example is in the blog post “How to work with skills in Copilot for Excel” at stringfestanalytics.com — click View Raw and copy it.</w:t>
      </w:r>
    </w:p>
    <w:p w14:paraId="0EA71964" w14:textId="77777777" w:rsidR="00D85823" w:rsidRDefault="00000000">
      <w:pPr>
        <w:pStyle w:val="ListParagraph"/>
        <w:numPr>
          <w:ilvl w:val="0"/>
          <w:numId w:val="3"/>
        </w:numPr>
        <w:spacing w:after="80"/>
      </w:pPr>
      <w:r>
        <w:t xml:space="preserve">Back in Excel, click </w:t>
      </w:r>
      <w:r>
        <w:rPr>
          <w:b/>
          <w:bCs/>
        </w:rPr>
        <w:t>Refresh</w:t>
      </w:r>
      <w:r>
        <w:t xml:space="preserve"> inside Manage skills, toggle your new skill on, then on the P&amp;L Variance tab run: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85823" w14:paraId="17461437" w14:textId="77777777">
        <w:tblPrEx>
          <w:tblCellMar>
            <w:top w:w="0" w:type="dxa"/>
            <w:bottom w:w="0" w:type="dxa"/>
          </w:tblCellMar>
        </w:tblPrEx>
        <w:tc>
          <w:tcPr>
            <w:tcW w:w="9360" w:type="dxa"/>
            <w:tcBorders>
              <w:top w:val="single" w:sz="4" w:space="0" w:color="CF3338"/>
              <w:left w:val="single" w:sz="4" w:space="0" w:color="CF3338"/>
              <w:bottom w:val="single" w:sz="4" w:space="0" w:color="CF3338"/>
              <w:right w:val="single" w:sz="4" w:space="0" w:color="CF3338"/>
            </w:tcBorders>
            <w:shd w:val="clear" w:color="auto" w:fill="F5F0EA"/>
            <w:tcMar>
              <w:top w:w="120" w:type="dxa"/>
              <w:left w:w="160" w:type="dxa"/>
              <w:bottom w:w="120" w:type="dxa"/>
              <w:right w:w="160" w:type="dxa"/>
            </w:tcMar>
          </w:tcPr>
          <w:p w14:paraId="3B85CE3F" w14:textId="77777777" w:rsidR="00D85823" w:rsidRDefault="00000000">
            <w:r>
              <w:rPr>
                <w:rFonts w:ascii="Consolas" w:eastAsia="Consolas" w:hAnsi="Consolas" w:cs="Consolas"/>
                <w:sz w:val="19"/>
                <w:szCs w:val="19"/>
              </w:rPr>
              <w:t>Run @variance-commentary on this P&amp;L.</w:t>
            </w:r>
          </w:p>
        </w:tc>
      </w:tr>
    </w:tbl>
    <w:p w14:paraId="768246D6" w14:textId="77777777" w:rsidR="00D85823" w:rsidRDefault="00D85823">
      <w:pPr>
        <w:spacing w:after="120"/>
      </w:pPr>
    </w:p>
    <w:p w14:paraId="7EE47D2B" w14:textId="77777777" w:rsidR="00D85823" w:rsidRDefault="00000000">
      <w:pPr>
        <w:pStyle w:val="ListParagraph"/>
        <w:numPr>
          <w:ilvl w:val="0"/>
          <w:numId w:val="3"/>
        </w:numPr>
        <w:spacing w:after="80"/>
      </w:pPr>
      <w:r>
        <w:t xml:space="preserve">Check the write-up against the skill’s rules: did it apply your threshold, order, and tone? Compare with </w:t>
      </w:r>
      <w:r>
        <w:rPr>
          <w:b/>
          <w:bCs/>
        </w:rPr>
        <w:t>P&amp;L Variance (Key)</w:t>
      </w:r>
      <w:r>
        <w:t>.</w:t>
      </w:r>
    </w:p>
    <w:p w14:paraId="1EA2DD86" w14:textId="77777777" w:rsidR="00D85823" w:rsidRDefault="00000000">
      <w:pPr>
        <w:pStyle w:val="Heading1"/>
      </w:pPr>
      <w:r>
        <w:t>Demo 3 · Brand a workbook with @brandkit</w:t>
      </w:r>
    </w:p>
    <w:p w14:paraId="69191DBE" w14:textId="77777777" w:rsidR="00D85823" w:rsidRDefault="00000000">
      <w:pPr>
        <w:spacing w:after="100"/>
      </w:pPr>
      <w:r>
        <w:rPr>
          <w:b/>
          <w:bCs/>
          <w:color w:val="707070"/>
        </w:rPr>
        <w:t>File: copilot-beyond-basics-demo.xlsx · Tab: Summary (its data lives on Raw Data + Prices)</w:t>
      </w:r>
    </w:p>
    <w:p w14:paraId="0396E77B" w14:textId="77777777" w:rsidR="00D85823" w:rsidRDefault="00000000">
      <w:pPr>
        <w:pStyle w:val="ListParagraph"/>
        <w:numPr>
          <w:ilvl w:val="0"/>
          <w:numId w:val="4"/>
        </w:numPr>
        <w:spacing w:after="80"/>
      </w:pPr>
      <w:r>
        <w:lastRenderedPageBreak/>
        <w:t xml:space="preserve">In the Microsoft 365 Copilot app, go to Create → More… → </w:t>
      </w:r>
      <w:r>
        <w:rPr>
          <w:b/>
          <w:bCs/>
        </w:rPr>
        <w:t>Brand kits</w:t>
      </w:r>
      <w:r>
        <w:t xml:space="preserve"> → New brand kit. Add your colors, fonts, and logo (or upload an existing brand guidelines PDF and let Copilot extract the rules). A personal kit is fine for practice.</w:t>
      </w:r>
    </w:p>
    <w:p w14:paraId="4F3B0AE9" w14:textId="77777777" w:rsidR="00D85823" w:rsidRDefault="00000000">
      <w:pPr>
        <w:pStyle w:val="ListParagraph"/>
        <w:numPr>
          <w:ilvl w:val="0"/>
          <w:numId w:val="4"/>
        </w:numPr>
        <w:spacing w:after="80"/>
      </w:pPr>
      <w:r>
        <w:t>Go to the Summary tab — the analysis is done, the formatting is not — and run: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85823" w14:paraId="563FBE58" w14:textId="77777777">
        <w:tblPrEx>
          <w:tblCellMar>
            <w:top w:w="0" w:type="dxa"/>
            <w:bottom w:w="0" w:type="dxa"/>
          </w:tblCellMar>
        </w:tblPrEx>
        <w:tc>
          <w:tcPr>
            <w:tcW w:w="9360" w:type="dxa"/>
            <w:tcBorders>
              <w:top w:val="single" w:sz="4" w:space="0" w:color="CF3338"/>
              <w:left w:val="single" w:sz="4" w:space="0" w:color="CF3338"/>
              <w:bottom w:val="single" w:sz="4" w:space="0" w:color="CF3338"/>
              <w:right w:val="single" w:sz="4" w:space="0" w:color="CF3338"/>
            </w:tcBorders>
            <w:shd w:val="clear" w:color="auto" w:fill="F5F0EA"/>
            <w:tcMar>
              <w:top w:w="120" w:type="dxa"/>
              <w:left w:w="160" w:type="dxa"/>
              <w:bottom w:w="120" w:type="dxa"/>
              <w:right w:w="160" w:type="dxa"/>
            </w:tcMar>
          </w:tcPr>
          <w:p w14:paraId="271E7373" w14:textId="42F72308" w:rsidR="00D85823" w:rsidRDefault="00000000">
            <w:r>
              <w:rPr>
                <w:rFonts w:ascii="Consolas" w:eastAsia="Consolas" w:hAnsi="Consolas" w:cs="Consolas"/>
                <w:sz w:val="19"/>
                <w:szCs w:val="19"/>
              </w:rPr>
              <w:t xml:space="preserve">@brandkit Apply my brand guidelines to this </w:t>
            </w:r>
            <w:r w:rsidR="00D11AA3">
              <w:rPr>
                <w:rFonts w:ascii="Consolas" w:eastAsia="Consolas" w:hAnsi="Consolas" w:cs="Consolas"/>
                <w:sz w:val="19"/>
                <w:szCs w:val="19"/>
              </w:rPr>
              <w:t>worksheet</w:t>
            </w:r>
            <w:r>
              <w:rPr>
                <w:rFonts w:ascii="Consolas" w:eastAsia="Consolas" w:hAnsi="Consolas" w:cs="Consolas"/>
                <w:sz w:val="19"/>
                <w:szCs w:val="19"/>
              </w:rPr>
              <w:t xml:space="preserve">. </w:t>
            </w:r>
          </w:p>
        </w:tc>
      </w:tr>
    </w:tbl>
    <w:p w14:paraId="66761F51" w14:textId="77777777" w:rsidR="00D85823" w:rsidRDefault="00D85823">
      <w:pPr>
        <w:spacing w:after="120"/>
      </w:pPr>
    </w:p>
    <w:p w14:paraId="5C9C4F19" w14:textId="77777777" w:rsidR="00D85823" w:rsidRDefault="00000000">
      <w:pPr>
        <w:pStyle w:val="ListParagraph"/>
        <w:numPr>
          <w:ilvl w:val="0"/>
          <w:numId w:val="4"/>
        </w:numPr>
        <w:spacing w:after="80"/>
      </w:pPr>
      <w:r>
        <w:t>Treat the result as a first draft. Look for the misses — heavy chart colors, surprise data labels, gridline tricks — and clean them up. The review is the workflow.</w:t>
      </w:r>
    </w:p>
    <w:p w14:paraId="739368C4" w14:textId="77777777" w:rsidR="00D85823" w:rsidRDefault="00000000">
      <w:pPr>
        <w:pStyle w:val="Heading1"/>
      </w:pPr>
      <w:r>
        <w:t>Demo 4 · Personalization vs. workbook rules</w:t>
      </w:r>
    </w:p>
    <w:p w14:paraId="79271C9D" w14:textId="77777777" w:rsidR="00D85823" w:rsidRDefault="00000000">
      <w:pPr>
        <w:spacing w:after="100"/>
      </w:pPr>
      <w:r>
        <w:rPr>
          <w:b/>
          <w:bCs/>
          <w:color w:val="707070"/>
        </w:rPr>
        <w:t>File: copilot-beyond-basics-demo.xlsx · Tabs: Coffee Sales · Dashboard · .Rules</w:t>
      </w:r>
    </w:p>
    <w:p w14:paraId="6C81A526" w14:textId="77777777" w:rsidR="00D85823" w:rsidRDefault="00000000">
      <w:pPr>
        <w:pStyle w:val="ListParagraph"/>
        <w:numPr>
          <w:ilvl w:val="0"/>
          <w:numId w:val="5"/>
        </w:numPr>
        <w:spacing w:after="80"/>
      </w:pPr>
      <w:r>
        <w:t xml:space="preserve">Copilot pane → Settings (…) → </w:t>
      </w:r>
      <w:r>
        <w:rPr>
          <w:b/>
          <w:bCs/>
        </w:rPr>
        <w:t>Personalization</w:t>
      </w:r>
      <w:r>
        <w:t>. Paste these three lines (or your own versions) and save: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85823" w14:paraId="38CE6D45" w14:textId="77777777">
        <w:tblPrEx>
          <w:tblCellMar>
            <w:top w:w="0" w:type="dxa"/>
            <w:bottom w:w="0" w:type="dxa"/>
          </w:tblCellMar>
        </w:tblPrEx>
        <w:tc>
          <w:tcPr>
            <w:tcW w:w="9360" w:type="dxa"/>
            <w:tcBorders>
              <w:top w:val="single" w:sz="4" w:space="0" w:color="CF3338"/>
              <w:left w:val="single" w:sz="4" w:space="0" w:color="CF3338"/>
              <w:bottom w:val="single" w:sz="4" w:space="0" w:color="CF3338"/>
              <w:right w:val="single" w:sz="4" w:space="0" w:color="CF3338"/>
            </w:tcBorders>
            <w:shd w:val="clear" w:color="auto" w:fill="F5F0EA"/>
            <w:tcMar>
              <w:top w:w="120" w:type="dxa"/>
              <w:left w:w="160" w:type="dxa"/>
              <w:bottom w:w="120" w:type="dxa"/>
              <w:right w:w="160" w:type="dxa"/>
            </w:tcMar>
          </w:tcPr>
          <w:p w14:paraId="44A99538" w14:textId="77777777" w:rsidR="00D85823" w:rsidRDefault="00000000">
            <w:r>
              <w:rPr>
                <w:rFonts w:ascii="Consolas" w:eastAsia="Consolas" w:hAnsi="Consolas" w:cs="Consolas"/>
                <w:sz w:val="19"/>
                <w:szCs w:val="19"/>
              </w:rPr>
              <w:t>Start every analysis with a short summary of key takeaways before detailed tables. Show negative numbers in red and in parentheses. Label PivotTable value fields with friendly names instead of “Sum of…”.</w:t>
            </w:r>
          </w:p>
        </w:tc>
      </w:tr>
    </w:tbl>
    <w:p w14:paraId="6242C76E" w14:textId="77777777" w:rsidR="00D85823" w:rsidRDefault="00D85823">
      <w:pPr>
        <w:spacing w:after="120"/>
      </w:pPr>
    </w:p>
    <w:p w14:paraId="36E9BF39" w14:textId="77777777" w:rsidR="00D85823" w:rsidRDefault="00000000">
      <w:pPr>
        <w:pStyle w:val="ListParagraph"/>
        <w:numPr>
          <w:ilvl w:val="0"/>
          <w:numId w:val="5"/>
        </w:numPr>
        <w:spacing w:after="80"/>
      </w:pPr>
      <w:r>
        <w:t xml:space="preserve">Open the </w:t>
      </w:r>
      <w:r>
        <w:rPr>
          <w:rFonts w:ascii="Consolas" w:eastAsia="Consolas" w:hAnsi="Consolas" w:cs="Consolas"/>
          <w:sz w:val="19"/>
          <w:szCs w:val="19"/>
        </w:rPr>
        <w:t>.Rules</w:t>
      </w:r>
      <w:r>
        <w:t xml:space="preserve"> tab and read it. Every rule is about the file, none is a personal taste — that is how you know each instruction found the right home. Rules must sit in column A, the sheet must keep the name .Rules, and it must stay visible. Note the ## SCOPE heading: it points the rules at the Coffee Sales and Dashboard tabs so they stay out of the other demos — a useful pattern for any multi-purpose workbook.</w:t>
      </w:r>
    </w:p>
    <w:p w14:paraId="4059B5A3" w14:textId="77777777" w:rsidR="00D85823" w:rsidRDefault="00000000">
      <w:pPr>
        <w:pStyle w:val="ListParagraph"/>
        <w:numPr>
          <w:ilvl w:val="0"/>
          <w:numId w:val="5"/>
        </w:numPr>
        <w:spacing w:after="80"/>
      </w:pPr>
      <w:r>
        <w:t>With both layers in place, run: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85823" w14:paraId="4E5BB9ED" w14:textId="77777777">
        <w:tblPrEx>
          <w:tblCellMar>
            <w:top w:w="0" w:type="dxa"/>
            <w:bottom w:w="0" w:type="dxa"/>
          </w:tblCellMar>
        </w:tblPrEx>
        <w:tc>
          <w:tcPr>
            <w:tcW w:w="9360" w:type="dxa"/>
            <w:tcBorders>
              <w:top w:val="single" w:sz="4" w:space="0" w:color="CF3338"/>
              <w:left w:val="single" w:sz="4" w:space="0" w:color="CF3338"/>
              <w:bottom w:val="single" w:sz="4" w:space="0" w:color="CF3338"/>
              <w:right w:val="single" w:sz="4" w:space="0" w:color="CF3338"/>
            </w:tcBorders>
            <w:shd w:val="clear" w:color="auto" w:fill="F5F0EA"/>
            <w:tcMar>
              <w:top w:w="120" w:type="dxa"/>
              <w:left w:w="160" w:type="dxa"/>
              <w:bottom w:w="120" w:type="dxa"/>
              <w:right w:w="160" w:type="dxa"/>
            </w:tcMar>
          </w:tcPr>
          <w:p w14:paraId="4C9A1671" w14:textId="77777777" w:rsidR="00D85823" w:rsidRDefault="00000000">
            <w:r>
              <w:rPr>
                <w:rFonts w:ascii="Consolas" w:eastAsia="Consolas" w:hAnsi="Consolas" w:cs="Consolas"/>
                <w:sz w:val="19"/>
                <w:szCs w:val="19"/>
              </w:rPr>
              <w:t>Summarize June performance by product, including gross margin.</w:t>
            </w:r>
          </w:p>
        </w:tc>
      </w:tr>
    </w:tbl>
    <w:p w14:paraId="2FF8A0E0" w14:textId="77777777" w:rsidR="00D85823" w:rsidRDefault="00D85823">
      <w:pPr>
        <w:spacing w:after="120"/>
      </w:pPr>
    </w:p>
    <w:p w14:paraId="70407ACD" w14:textId="77777777" w:rsidR="00D85823" w:rsidRDefault="00000000">
      <w:pPr>
        <w:pStyle w:val="ListParagraph"/>
        <w:numPr>
          <w:ilvl w:val="0"/>
          <w:numId w:val="5"/>
        </w:numPr>
        <w:spacing w:after="80"/>
      </w:pPr>
      <w:r>
        <w:t>Audit the response line by line with the checklist below. Every row is behavior you configured once and never typed into the prompt.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40"/>
        <w:gridCol w:w="3120"/>
      </w:tblGrid>
      <w:tr w:rsidR="00D85823" w14:paraId="74422F36" w14:textId="77777777">
        <w:tblPrEx>
          <w:tblCellMar>
            <w:top w:w="0" w:type="dxa"/>
            <w:bottom w:w="0" w:type="dxa"/>
          </w:tblCellMar>
        </w:tblPrEx>
        <w:trPr>
          <w:tblHeader/>
        </w:trPr>
        <w:tc>
          <w:tcPr>
            <w:tcW w:w="6240" w:type="dxa"/>
            <w:shd w:val="clear" w:color="auto" w:fill="CF3338"/>
            <w:tcMar>
              <w:top w:w="80" w:type="dxa"/>
              <w:left w:w="120" w:type="dxa"/>
              <w:bottom w:w="80" w:type="dxa"/>
              <w:right w:w="120" w:type="dxa"/>
            </w:tcMar>
          </w:tcPr>
          <w:p w14:paraId="74B40AF9" w14:textId="77777777" w:rsidR="00D85823" w:rsidRDefault="00000000">
            <w:r>
              <w:rPr>
                <w:b/>
                <w:bCs/>
                <w:color w:val="FFFFFF"/>
              </w:rPr>
              <w:t>What to look for</w:t>
            </w:r>
          </w:p>
        </w:tc>
        <w:tc>
          <w:tcPr>
            <w:tcW w:w="3120" w:type="dxa"/>
            <w:shd w:val="clear" w:color="auto" w:fill="CF3338"/>
            <w:tcMar>
              <w:top w:w="80" w:type="dxa"/>
              <w:left w:w="120" w:type="dxa"/>
              <w:bottom w:w="80" w:type="dxa"/>
              <w:right w:w="120" w:type="dxa"/>
            </w:tcMar>
          </w:tcPr>
          <w:p w14:paraId="3A15E014" w14:textId="77777777" w:rsidR="00D85823" w:rsidRDefault="00000000">
            <w:r>
              <w:rPr>
                <w:b/>
                <w:bCs/>
                <w:color w:val="FFFFFF"/>
              </w:rPr>
              <w:t>Which layer put it there</w:t>
            </w:r>
          </w:p>
        </w:tc>
      </w:tr>
      <w:tr w:rsidR="00D85823" w14:paraId="7A02D61A" w14:textId="77777777">
        <w:tblPrEx>
          <w:tblCellMar>
            <w:top w:w="0" w:type="dxa"/>
            <w:bottom w:w="0" w:type="dxa"/>
          </w:tblCellMar>
        </w:tblPrEx>
        <w:tc>
          <w:tcPr>
            <w:tcW w:w="6240" w:type="dxa"/>
            <w:tcMar>
              <w:top w:w="60" w:type="dxa"/>
              <w:left w:w="120" w:type="dxa"/>
              <w:bottom w:w="60" w:type="dxa"/>
              <w:right w:w="120" w:type="dxa"/>
            </w:tcMar>
          </w:tcPr>
          <w:p w14:paraId="2A1A238E" w14:textId="77777777" w:rsidR="00D85823" w:rsidRDefault="00000000">
            <w:r>
              <w:t>A takeaway summary before any detailed table</w:t>
            </w:r>
          </w:p>
        </w:tc>
        <w:tc>
          <w:tcPr>
            <w:tcW w:w="3120" w:type="dxa"/>
            <w:tcMar>
              <w:top w:w="60" w:type="dxa"/>
              <w:left w:w="120" w:type="dxa"/>
              <w:bottom w:w="60" w:type="dxa"/>
              <w:right w:w="120" w:type="dxa"/>
            </w:tcMar>
          </w:tcPr>
          <w:p w14:paraId="47D2B8A8" w14:textId="77777777" w:rsidR="00D85823" w:rsidRDefault="00000000">
            <w:r>
              <w:t>Personalization</w:t>
            </w:r>
          </w:p>
        </w:tc>
      </w:tr>
      <w:tr w:rsidR="00D85823" w14:paraId="1A49061B" w14:textId="77777777">
        <w:tblPrEx>
          <w:tblCellMar>
            <w:top w:w="0" w:type="dxa"/>
            <w:bottom w:w="0" w:type="dxa"/>
          </w:tblCellMar>
        </w:tblPrEx>
        <w:tc>
          <w:tcPr>
            <w:tcW w:w="6240" w:type="dxa"/>
            <w:tcMar>
              <w:top w:w="60" w:type="dxa"/>
              <w:left w:w="120" w:type="dxa"/>
              <w:bottom w:w="60" w:type="dxa"/>
              <w:right w:w="120" w:type="dxa"/>
            </w:tcMar>
          </w:tcPr>
          <w:p w14:paraId="59DC91D0" w14:textId="77777777" w:rsidR="00D85823" w:rsidRDefault="00000000">
            <w:r>
              <w:t>Negative numbers in red parentheses</w:t>
            </w:r>
          </w:p>
        </w:tc>
        <w:tc>
          <w:tcPr>
            <w:tcW w:w="3120" w:type="dxa"/>
            <w:tcMar>
              <w:top w:w="60" w:type="dxa"/>
              <w:left w:w="120" w:type="dxa"/>
              <w:bottom w:w="60" w:type="dxa"/>
              <w:right w:w="120" w:type="dxa"/>
            </w:tcMar>
          </w:tcPr>
          <w:p w14:paraId="7DD2C7D4" w14:textId="77777777" w:rsidR="00D85823" w:rsidRDefault="00000000">
            <w:r>
              <w:t>Personalization</w:t>
            </w:r>
          </w:p>
        </w:tc>
      </w:tr>
      <w:tr w:rsidR="00D85823" w14:paraId="2F300179" w14:textId="77777777">
        <w:tblPrEx>
          <w:tblCellMar>
            <w:top w:w="0" w:type="dxa"/>
            <w:bottom w:w="0" w:type="dxa"/>
          </w:tblCellMar>
        </w:tblPrEx>
        <w:tc>
          <w:tcPr>
            <w:tcW w:w="6240" w:type="dxa"/>
            <w:tcMar>
              <w:top w:w="60" w:type="dxa"/>
              <w:left w:w="120" w:type="dxa"/>
              <w:bottom w:w="60" w:type="dxa"/>
              <w:right w:w="120" w:type="dxa"/>
            </w:tcMar>
          </w:tcPr>
          <w:p w14:paraId="7E7BF779" w14:textId="77777777" w:rsidR="00D85823" w:rsidRDefault="00000000">
            <w:r>
              <w:t>Friendly value-field labels, no “Sum of…”</w:t>
            </w:r>
          </w:p>
        </w:tc>
        <w:tc>
          <w:tcPr>
            <w:tcW w:w="3120" w:type="dxa"/>
            <w:tcMar>
              <w:top w:w="60" w:type="dxa"/>
              <w:left w:w="120" w:type="dxa"/>
              <w:bottom w:w="60" w:type="dxa"/>
              <w:right w:w="120" w:type="dxa"/>
            </w:tcMar>
          </w:tcPr>
          <w:p w14:paraId="74D1C99A" w14:textId="77777777" w:rsidR="00D85823" w:rsidRDefault="00000000">
            <w:r>
              <w:t>Personalization</w:t>
            </w:r>
          </w:p>
        </w:tc>
      </w:tr>
      <w:tr w:rsidR="00D85823" w14:paraId="3428D329" w14:textId="77777777">
        <w:tblPrEx>
          <w:tblCellMar>
            <w:top w:w="0" w:type="dxa"/>
            <w:bottom w:w="0" w:type="dxa"/>
          </w:tblCellMar>
        </w:tblPrEx>
        <w:tc>
          <w:tcPr>
            <w:tcW w:w="6240" w:type="dxa"/>
            <w:tcMar>
              <w:top w:w="60" w:type="dxa"/>
              <w:left w:w="120" w:type="dxa"/>
              <w:bottom w:w="60" w:type="dxa"/>
              <w:right w:w="120" w:type="dxa"/>
            </w:tcMar>
          </w:tcPr>
          <w:p w14:paraId="5FB5416B" w14:textId="77777777" w:rsidR="00D85823" w:rsidRDefault="00000000">
            <w:r>
              <w:t>Margin calculated as (Revenue – COGS) / Revenue</w:t>
            </w:r>
          </w:p>
        </w:tc>
        <w:tc>
          <w:tcPr>
            <w:tcW w:w="3120" w:type="dxa"/>
            <w:tcMar>
              <w:top w:w="60" w:type="dxa"/>
              <w:left w:w="120" w:type="dxa"/>
              <w:bottom w:w="60" w:type="dxa"/>
              <w:right w:w="120" w:type="dxa"/>
            </w:tcMar>
          </w:tcPr>
          <w:p w14:paraId="479B8421" w14:textId="77777777" w:rsidR="00D85823" w:rsidRDefault="00000000">
            <w:r>
              <w:t>Rules worksheet</w:t>
            </w:r>
          </w:p>
        </w:tc>
      </w:tr>
      <w:tr w:rsidR="00D85823" w14:paraId="0F7B6F0F" w14:textId="77777777">
        <w:tblPrEx>
          <w:tblCellMar>
            <w:top w:w="0" w:type="dxa"/>
            <w:bottom w:w="0" w:type="dxa"/>
          </w:tblCellMar>
        </w:tblPrEx>
        <w:tc>
          <w:tcPr>
            <w:tcW w:w="6240" w:type="dxa"/>
            <w:tcMar>
              <w:top w:w="60" w:type="dxa"/>
              <w:left w:w="120" w:type="dxa"/>
              <w:bottom w:w="60" w:type="dxa"/>
              <w:right w:w="120" w:type="dxa"/>
            </w:tcMar>
          </w:tcPr>
          <w:p w14:paraId="1D399853" w14:textId="77777777" w:rsidR="00D85823" w:rsidRDefault="00000000">
            <w:r>
              <w:t>Margins shown to one decimal place</w:t>
            </w:r>
          </w:p>
        </w:tc>
        <w:tc>
          <w:tcPr>
            <w:tcW w:w="3120" w:type="dxa"/>
            <w:tcMar>
              <w:top w:w="60" w:type="dxa"/>
              <w:left w:w="120" w:type="dxa"/>
              <w:bottom w:w="60" w:type="dxa"/>
              <w:right w:w="120" w:type="dxa"/>
            </w:tcMar>
          </w:tcPr>
          <w:p w14:paraId="4595661E" w14:textId="77777777" w:rsidR="00D85823" w:rsidRDefault="00000000">
            <w:r>
              <w:t>Rules worksheet</w:t>
            </w:r>
          </w:p>
        </w:tc>
      </w:tr>
      <w:tr w:rsidR="00D85823" w14:paraId="03B7ABCD" w14:textId="77777777">
        <w:tblPrEx>
          <w:tblCellMar>
            <w:top w:w="0" w:type="dxa"/>
            <w:bottom w:w="0" w:type="dxa"/>
          </w:tblCellMar>
        </w:tblPrEx>
        <w:tc>
          <w:tcPr>
            <w:tcW w:w="6240" w:type="dxa"/>
            <w:tcMar>
              <w:top w:w="60" w:type="dxa"/>
              <w:left w:w="120" w:type="dxa"/>
              <w:bottom w:w="60" w:type="dxa"/>
              <w:right w:w="120" w:type="dxa"/>
            </w:tcMar>
          </w:tcPr>
          <w:p w14:paraId="0D6043FB" w14:textId="77777777" w:rsidR="00D85823" w:rsidRDefault="00000000">
            <w:r>
              <w:t>Summary placed on the blank Dashboard tab</w:t>
            </w:r>
          </w:p>
        </w:tc>
        <w:tc>
          <w:tcPr>
            <w:tcW w:w="3120" w:type="dxa"/>
            <w:tcMar>
              <w:top w:w="60" w:type="dxa"/>
              <w:left w:w="120" w:type="dxa"/>
              <w:bottom w:w="60" w:type="dxa"/>
              <w:right w:w="120" w:type="dxa"/>
            </w:tcMar>
          </w:tcPr>
          <w:p w14:paraId="411CAA22" w14:textId="77777777" w:rsidR="00D85823" w:rsidRDefault="00000000">
            <w:r>
              <w:t>Rules worksheet</w:t>
            </w:r>
          </w:p>
        </w:tc>
      </w:tr>
    </w:tbl>
    <w:p w14:paraId="38469BF5" w14:textId="77777777" w:rsidR="00D85823" w:rsidRDefault="00D85823">
      <w:pPr>
        <w:spacing w:after="120"/>
      </w:pPr>
    </w:p>
    <w:p w14:paraId="07D9E099" w14:textId="77777777" w:rsidR="00D85823" w:rsidRDefault="00000000">
      <w:pPr>
        <w:pStyle w:val="Heading1"/>
      </w:pPr>
      <w:r>
        <w:t>Demo 5 · Reference files (live demo)</w:t>
      </w:r>
    </w:p>
    <w:p w14:paraId="4C89F1D9" w14:textId="77777777" w:rsidR="00D85823" w:rsidRDefault="00000000">
      <w:pPr>
        <w:spacing w:after="100"/>
      </w:pPr>
      <w:r>
        <w:rPr>
          <w:b/>
          <w:bCs/>
          <w:color w:val="707070"/>
        </w:rPr>
        <w:t xml:space="preserve">File: copilot-beyond-basics-demo.xlsx · Tab: </w:t>
      </w:r>
      <w:proofErr w:type="spellStart"/>
      <w:r>
        <w:rPr>
          <w:b/>
          <w:bCs/>
          <w:color w:val="707070"/>
        </w:rPr>
        <w:t>RegionalSummary</w:t>
      </w:r>
      <w:proofErr w:type="spellEnd"/>
      <w:r>
        <w:rPr>
          <w:b/>
          <w:bCs/>
          <w:color w:val="707070"/>
        </w:rPr>
        <w:t xml:space="preserve"> + Regional-Sales-Context.docx</w:t>
      </w:r>
    </w:p>
    <w:p w14:paraId="630FE85F" w14:textId="77777777" w:rsidR="00D85823" w:rsidRDefault="00000000">
      <w:pPr>
        <w:spacing w:after="100"/>
      </w:pPr>
      <w:r>
        <w:rPr>
          <w:b/>
          <w:bCs/>
          <w:color w:val="CF3338"/>
        </w:rPr>
        <w:t xml:space="preserve">Why a reference file:  </w:t>
      </w:r>
      <w:r>
        <w:t>this demo makes the sharpest point of the session. A skill packages a method; personalization packages your taste. Neither can tell Copilot that the Northeast lost its biggest account in March or that the Mountain target is $1.3M. Facts about the business have to come in as a document.</w:t>
      </w:r>
    </w:p>
    <w:p w14:paraId="74527CD8" w14:textId="77777777" w:rsidR="00D85823" w:rsidRDefault="00000000">
      <w:pPr>
        <w:spacing w:after="100"/>
      </w:pPr>
      <w:r>
        <w:rPr>
          <w:b/>
          <w:bCs/>
          <w:color w:val="CF3338"/>
        </w:rPr>
        <w:lastRenderedPageBreak/>
        <w:t xml:space="preserve">Baseline first:  </w:t>
      </w:r>
      <w:r>
        <w:t xml:space="preserve">ask Copilot to “summarize regional performance on </w:t>
      </w:r>
      <w:proofErr w:type="spellStart"/>
      <w:r>
        <w:t>RegionalSummary</w:t>
      </w:r>
      <w:proofErr w:type="spellEnd"/>
      <w:r>
        <w:t>” with nothing attached. Competent, generic — no targets, no explanations.</w:t>
      </w:r>
    </w:p>
    <w:p w14:paraId="1B8C5FBC" w14:textId="77777777" w:rsidR="00D85823" w:rsidRDefault="00000000">
      <w:pPr>
        <w:spacing w:after="100"/>
      </w:pPr>
      <w:r>
        <w:rPr>
          <w:b/>
          <w:bCs/>
          <w:color w:val="CF3338"/>
        </w:rPr>
        <w:t xml:space="preserve">Then attach:  </w:t>
      </w:r>
      <w:r>
        <w:t>add Regional-Sales-Context.docx via the file picker (Add work content) and run: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85823" w14:paraId="3003C5C1" w14:textId="77777777">
        <w:tblPrEx>
          <w:tblCellMar>
            <w:top w:w="0" w:type="dxa"/>
            <w:bottom w:w="0" w:type="dxa"/>
          </w:tblCellMar>
        </w:tblPrEx>
        <w:tc>
          <w:tcPr>
            <w:tcW w:w="9360" w:type="dxa"/>
            <w:tcBorders>
              <w:top w:val="single" w:sz="4" w:space="0" w:color="CF3338"/>
              <w:left w:val="single" w:sz="4" w:space="0" w:color="CF3338"/>
              <w:bottom w:val="single" w:sz="4" w:space="0" w:color="CF3338"/>
              <w:right w:val="single" w:sz="4" w:space="0" w:color="CF3338"/>
            </w:tcBorders>
            <w:shd w:val="clear" w:color="auto" w:fill="F5F0EA"/>
            <w:tcMar>
              <w:top w:w="120" w:type="dxa"/>
              <w:left w:w="160" w:type="dxa"/>
              <w:bottom w:w="120" w:type="dxa"/>
              <w:right w:w="160" w:type="dxa"/>
            </w:tcMar>
          </w:tcPr>
          <w:p w14:paraId="73416D1C" w14:textId="77777777" w:rsidR="00D85823" w:rsidRDefault="00000000">
            <w:r>
              <w:rPr>
                <w:rFonts w:ascii="Consolas" w:eastAsia="Consolas" w:hAnsi="Consolas" w:cs="Consolas"/>
                <w:sz w:val="19"/>
                <w:szCs w:val="19"/>
              </w:rPr>
              <w:t>Using the attached reporting context, summarize regional performance against FY targets and explain the variances.</w:t>
            </w:r>
          </w:p>
        </w:tc>
      </w:tr>
    </w:tbl>
    <w:p w14:paraId="1BC65D40" w14:textId="77777777" w:rsidR="00D85823" w:rsidRDefault="00D85823">
      <w:pPr>
        <w:spacing w:after="120"/>
      </w:pPr>
    </w:p>
    <w:p w14:paraId="23F41573" w14:textId="77777777" w:rsidR="00D85823" w:rsidRDefault="00000000">
      <w:pPr>
        <w:spacing w:after="100"/>
      </w:pPr>
      <w:r>
        <w:rPr>
          <w:b/>
          <w:bCs/>
          <w:color w:val="CF3338"/>
        </w:rPr>
        <w:t xml:space="preserve">Watch the answer change:  </w:t>
      </w:r>
      <w:r>
        <w:t>now each region is compared to its target, and the variances get explained with the documented drivers — the Denver expansion, the lost Harborview account, the distributor transition. Same data, same question; the document changed the answer.</w:t>
      </w:r>
    </w:p>
    <w:p w14:paraId="65E7B544" w14:textId="77777777" w:rsidR="00D85823" w:rsidRDefault="00000000">
      <w:pPr>
        <w:spacing w:after="100"/>
      </w:pPr>
      <w:r>
        <w:rPr>
          <w:b/>
          <w:bCs/>
          <w:color w:val="CF3338"/>
        </w:rPr>
        <w:t xml:space="preserve">Heads up:  </w:t>
      </w:r>
      <w:r>
        <w:t>reference files shape the Copilot chat and agent experience, not the =COPILOT() worksheet function. And verify every claim against the document — Copilot will occasionally attribute the wrong driver.</w:t>
      </w:r>
    </w:p>
    <w:p w14:paraId="0521DF67" w14:textId="77777777" w:rsidR="00D85823" w:rsidRDefault="00000000">
      <w:pPr>
        <w:pStyle w:val="Heading1"/>
      </w:pPr>
      <w:r>
        <w:t>Keep going</w:t>
      </w:r>
    </w:p>
    <w:p w14:paraId="7F8422E5" w14:textId="77777777" w:rsidR="00D85823" w:rsidRDefault="00000000">
      <w:pPr>
        <w:pStyle w:val="ListParagraph"/>
        <w:numPr>
          <w:ilvl w:val="0"/>
          <w:numId w:val="6"/>
        </w:numPr>
        <w:spacing w:after="60"/>
      </w:pPr>
      <w:r>
        <w:t>Write three personalization lines of your own — short, specific, about how you want results presented.</w:t>
      </w:r>
    </w:p>
    <w:p w14:paraId="0B3B990A" w14:textId="77777777" w:rsidR="00D85823" w:rsidRDefault="00000000">
      <w:pPr>
        <w:pStyle w:val="ListParagraph"/>
        <w:numPr>
          <w:ilvl w:val="0"/>
          <w:numId w:val="6"/>
        </w:numPr>
        <w:spacing w:after="60"/>
      </w:pPr>
      <w:r>
        <w:t>Add a .Rules sheet to one real team workbook. Prompt: “Create a .Rules worksheet based on this workbook.” Then edit what it drafts.</w:t>
      </w:r>
    </w:p>
    <w:p w14:paraId="086AD334" w14:textId="77777777" w:rsidR="00D85823" w:rsidRDefault="00000000">
      <w:pPr>
        <w:pStyle w:val="ListParagraph"/>
        <w:numPr>
          <w:ilvl w:val="0"/>
          <w:numId w:val="6"/>
        </w:numPr>
        <w:spacing w:after="60"/>
      </w:pPr>
      <w:r>
        <w:t>Build one custom skill for a task you keep re-explaining. One folder, one SKILL.md.</w:t>
      </w:r>
    </w:p>
    <w:p w14:paraId="053518B5" w14:textId="77777777" w:rsidR="00D85823" w:rsidRDefault="00000000">
      <w:pPr>
        <w:spacing w:before="160"/>
      </w:pPr>
      <w:r>
        <w:rPr>
          <w:b/>
          <w:bCs/>
          <w:color w:val="CF3338"/>
        </w:rPr>
        <w:t>The replay, these files, and the growing archive of past session materials all live in the Modern Excel AI membership: stringfestdata.gumroad.com/l/</w:t>
      </w:r>
      <w:proofErr w:type="spellStart"/>
      <w:r>
        <w:rPr>
          <w:b/>
          <w:bCs/>
          <w:color w:val="CF3338"/>
        </w:rPr>
        <w:t>mxlais</w:t>
      </w:r>
      <w:proofErr w:type="spellEnd"/>
    </w:p>
    <w:sectPr w:rsidR="00D85823">
      <w:headerReference w:type="default" r:id="rId7"/>
      <w:footerReference w:type="default" r:id="rId8"/>
      <w:pgSz w:w="12240" w:h="15840"/>
      <w:pgMar w:top="1080" w:right="1440" w:bottom="108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29F455" w14:textId="77777777" w:rsidR="00E02237" w:rsidRDefault="00E02237">
      <w:r>
        <w:separator/>
      </w:r>
    </w:p>
  </w:endnote>
  <w:endnote w:type="continuationSeparator" w:id="0">
    <w:p w14:paraId="00319486" w14:textId="77777777" w:rsidR="00E02237" w:rsidRDefault="00E0223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EBF1D7" w14:textId="77777777" w:rsidR="00D85823" w:rsidRDefault="00000000">
    <w:pPr>
      <w:jc w:val="center"/>
    </w:pPr>
    <w:r>
      <w:rPr>
        <w:color w:val="707070"/>
        <w:sz w:val="16"/>
        <w:szCs w:val="16"/>
      </w:rPr>
      <w:t>Copilot for Excel: Beyond the Basics  ·  stringfestdata.gumroad.com/l/</w:t>
    </w:r>
    <w:proofErr w:type="spellStart"/>
    <w:r>
      <w:rPr>
        <w:color w:val="707070"/>
        <w:sz w:val="16"/>
        <w:szCs w:val="16"/>
      </w:rPr>
      <w:t>mxlais</w:t>
    </w:r>
    <w:proofErr w:type="spellEnd"/>
    <w:r>
      <w:rPr>
        <w:color w:val="707070"/>
        <w:sz w:val="16"/>
        <w:szCs w:val="16"/>
      </w:rPr>
      <w:t xml:space="preserve">  ·  page </w:t>
    </w:r>
    <w:r>
      <w:rPr>
        <w:color w:val="707070"/>
        <w:sz w:val="16"/>
        <w:szCs w:val="16"/>
      </w:rPr>
      <w:fldChar w:fldCharType="begin"/>
    </w:r>
    <w:r>
      <w:rPr>
        <w:color w:val="707070"/>
        <w:sz w:val="16"/>
        <w:szCs w:val="16"/>
      </w:rPr>
      <w:instrText>PAGE</w:instrText>
    </w:r>
    <w:r>
      <w:rPr>
        <w:color w:val="707070"/>
        <w:sz w:val="16"/>
        <w:szCs w:val="16"/>
      </w:rPr>
      <w:fldChar w:fldCharType="separate"/>
    </w:r>
    <w:r w:rsidR="00D11AA3">
      <w:rPr>
        <w:noProof/>
        <w:color w:val="707070"/>
        <w:sz w:val="16"/>
        <w:szCs w:val="16"/>
      </w:rPr>
      <w:t>1</w:t>
    </w:r>
    <w:r>
      <w:rPr>
        <w:color w:val="70707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9B280E" w14:textId="77777777" w:rsidR="00E02237" w:rsidRDefault="00E02237">
      <w:r>
        <w:separator/>
      </w:r>
    </w:p>
  </w:footnote>
  <w:footnote w:type="continuationSeparator" w:id="0">
    <w:p w14:paraId="69AE35BC" w14:textId="77777777" w:rsidR="00E02237" w:rsidRDefault="00E0223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E5060E" w14:textId="77777777" w:rsidR="00D85823" w:rsidRDefault="00000000">
    <w:pPr>
      <w:jc w:val="right"/>
    </w:pPr>
    <w:r>
      <w:rPr>
        <w:b/>
        <w:bCs/>
        <w:color w:val="CF3338"/>
        <w:sz w:val="16"/>
        <w:szCs w:val="16"/>
      </w:rPr>
      <w:t>STRINGFEST ANALYTICS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146B15"/>
    <w:multiLevelType w:val="hybridMultilevel"/>
    <w:tmpl w:val="878ED540"/>
    <w:lvl w:ilvl="0" w:tplc="8D02F3C6">
      <w:start w:val="1"/>
      <w:numFmt w:val="decimal"/>
      <w:lvlText w:val="%1."/>
      <w:lvlJc w:val="left"/>
      <w:pPr>
        <w:ind w:left="400" w:hanging="260"/>
      </w:pPr>
    </w:lvl>
    <w:lvl w:ilvl="1" w:tplc="B4A6E378">
      <w:numFmt w:val="decimal"/>
      <w:lvlText w:val=""/>
      <w:lvlJc w:val="left"/>
    </w:lvl>
    <w:lvl w:ilvl="2" w:tplc="1130C0D0">
      <w:numFmt w:val="decimal"/>
      <w:lvlText w:val=""/>
      <w:lvlJc w:val="left"/>
    </w:lvl>
    <w:lvl w:ilvl="3" w:tplc="98F68238">
      <w:numFmt w:val="decimal"/>
      <w:lvlText w:val=""/>
      <w:lvlJc w:val="left"/>
    </w:lvl>
    <w:lvl w:ilvl="4" w:tplc="25965C14">
      <w:numFmt w:val="decimal"/>
      <w:lvlText w:val=""/>
      <w:lvlJc w:val="left"/>
    </w:lvl>
    <w:lvl w:ilvl="5" w:tplc="C68EDCDC">
      <w:numFmt w:val="decimal"/>
      <w:lvlText w:val=""/>
      <w:lvlJc w:val="left"/>
    </w:lvl>
    <w:lvl w:ilvl="6" w:tplc="8996A278">
      <w:numFmt w:val="decimal"/>
      <w:lvlText w:val=""/>
      <w:lvlJc w:val="left"/>
    </w:lvl>
    <w:lvl w:ilvl="7" w:tplc="6CC09C88">
      <w:numFmt w:val="decimal"/>
      <w:lvlText w:val=""/>
      <w:lvlJc w:val="left"/>
    </w:lvl>
    <w:lvl w:ilvl="8" w:tplc="8B188F16">
      <w:numFmt w:val="decimal"/>
      <w:lvlText w:val=""/>
      <w:lvlJc w:val="left"/>
    </w:lvl>
  </w:abstractNum>
  <w:abstractNum w:abstractNumId="1" w15:restartNumberingAfterBreak="0">
    <w:nsid w:val="22AB39B4"/>
    <w:multiLevelType w:val="hybridMultilevel"/>
    <w:tmpl w:val="CB0AF866"/>
    <w:lvl w:ilvl="0" w:tplc="F2F4FB70">
      <w:start w:val="1"/>
      <w:numFmt w:val="decimal"/>
      <w:lvlText w:val="%1."/>
      <w:lvlJc w:val="left"/>
      <w:pPr>
        <w:ind w:left="400" w:hanging="260"/>
      </w:pPr>
    </w:lvl>
    <w:lvl w:ilvl="1" w:tplc="8CBEFD1C">
      <w:numFmt w:val="decimal"/>
      <w:lvlText w:val=""/>
      <w:lvlJc w:val="left"/>
    </w:lvl>
    <w:lvl w:ilvl="2" w:tplc="A1F818B8">
      <w:numFmt w:val="decimal"/>
      <w:lvlText w:val=""/>
      <w:lvlJc w:val="left"/>
    </w:lvl>
    <w:lvl w:ilvl="3" w:tplc="9B463556">
      <w:numFmt w:val="decimal"/>
      <w:lvlText w:val=""/>
      <w:lvlJc w:val="left"/>
    </w:lvl>
    <w:lvl w:ilvl="4" w:tplc="7FFC85A2">
      <w:numFmt w:val="decimal"/>
      <w:lvlText w:val=""/>
      <w:lvlJc w:val="left"/>
    </w:lvl>
    <w:lvl w:ilvl="5" w:tplc="09D81A0C">
      <w:numFmt w:val="decimal"/>
      <w:lvlText w:val=""/>
      <w:lvlJc w:val="left"/>
    </w:lvl>
    <w:lvl w:ilvl="6" w:tplc="B2641C20">
      <w:numFmt w:val="decimal"/>
      <w:lvlText w:val=""/>
      <w:lvlJc w:val="left"/>
    </w:lvl>
    <w:lvl w:ilvl="7" w:tplc="815AC4DE">
      <w:numFmt w:val="decimal"/>
      <w:lvlText w:val=""/>
      <w:lvlJc w:val="left"/>
    </w:lvl>
    <w:lvl w:ilvl="8" w:tplc="FAB24BC0">
      <w:numFmt w:val="decimal"/>
      <w:lvlText w:val=""/>
      <w:lvlJc w:val="left"/>
    </w:lvl>
  </w:abstractNum>
  <w:abstractNum w:abstractNumId="2" w15:restartNumberingAfterBreak="0">
    <w:nsid w:val="674B6F56"/>
    <w:multiLevelType w:val="hybridMultilevel"/>
    <w:tmpl w:val="1284AC64"/>
    <w:lvl w:ilvl="0" w:tplc="14E28E32">
      <w:start w:val="1"/>
      <w:numFmt w:val="bullet"/>
      <w:lvlText w:val="●"/>
      <w:lvlJc w:val="left"/>
      <w:pPr>
        <w:ind w:left="720" w:hanging="360"/>
      </w:pPr>
    </w:lvl>
    <w:lvl w:ilvl="1" w:tplc="AF942EE0">
      <w:start w:val="1"/>
      <w:numFmt w:val="bullet"/>
      <w:lvlText w:val="○"/>
      <w:lvlJc w:val="left"/>
      <w:pPr>
        <w:ind w:left="1440" w:hanging="360"/>
      </w:pPr>
    </w:lvl>
    <w:lvl w:ilvl="2" w:tplc="CBC4D60A">
      <w:start w:val="1"/>
      <w:numFmt w:val="bullet"/>
      <w:lvlText w:val="■"/>
      <w:lvlJc w:val="left"/>
      <w:pPr>
        <w:ind w:left="2160" w:hanging="360"/>
      </w:pPr>
    </w:lvl>
    <w:lvl w:ilvl="3" w:tplc="F008F42C">
      <w:start w:val="1"/>
      <w:numFmt w:val="bullet"/>
      <w:lvlText w:val="●"/>
      <w:lvlJc w:val="left"/>
      <w:pPr>
        <w:ind w:left="2880" w:hanging="360"/>
      </w:pPr>
    </w:lvl>
    <w:lvl w:ilvl="4" w:tplc="00203D74">
      <w:start w:val="1"/>
      <w:numFmt w:val="bullet"/>
      <w:lvlText w:val="○"/>
      <w:lvlJc w:val="left"/>
      <w:pPr>
        <w:ind w:left="3600" w:hanging="360"/>
      </w:pPr>
    </w:lvl>
    <w:lvl w:ilvl="5" w:tplc="E3A85538">
      <w:start w:val="1"/>
      <w:numFmt w:val="bullet"/>
      <w:lvlText w:val="■"/>
      <w:lvlJc w:val="left"/>
      <w:pPr>
        <w:ind w:left="4320" w:hanging="360"/>
      </w:pPr>
    </w:lvl>
    <w:lvl w:ilvl="6" w:tplc="A2CA8906">
      <w:start w:val="1"/>
      <w:numFmt w:val="bullet"/>
      <w:lvlText w:val="●"/>
      <w:lvlJc w:val="left"/>
      <w:pPr>
        <w:ind w:left="5040" w:hanging="360"/>
      </w:pPr>
    </w:lvl>
    <w:lvl w:ilvl="7" w:tplc="21CC09E8">
      <w:start w:val="1"/>
      <w:numFmt w:val="bullet"/>
      <w:lvlText w:val="●"/>
      <w:lvlJc w:val="left"/>
      <w:pPr>
        <w:ind w:left="5760" w:hanging="360"/>
      </w:pPr>
    </w:lvl>
    <w:lvl w:ilvl="8" w:tplc="4314C434">
      <w:start w:val="1"/>
      <w:numFmt w:val="bullet"/>
      <w:lvlText w:val="●"/>
      <w:lvlJc w:val="left"/>
      <w:pPr>
        <w:ind w:left="6480" w:hanging="360"/>
      </w:pPr>
    </w:lvl>
  </w:abstractNum>
  <w:abstractNum w:abstractNumId="3" w15:restartNumberingAfterBreak="0">
    <w:nsid w:val="6F5B5188"/>
    <w:multiLevelType w:val="hybridMultilevel"/>
    <w:tmpl w:val="22103698"/>
    <w:lvl w:ilvl="0" w:tplc="EFA428BE">
      <w:start w:val="1"/>
      <w:numFmt w:val="bullet"/>
      <w:lvlText w:val="•"/>
      <w:lvlJc w:val="left"/>
      <w:pPr>
        <w:ind w:left="360" w:hanging="200"/>
      </w:pPr>
      <w:rPr>
        <w:color w:val="CF3338"/>
      </w:rPr>
    </w:lvl>
    <w:lvl w:ilvl="1" w:tplc="60E8F95C">
      <w:numFmt w:val="decimal"/>
      <w:lvlText w:val=""/>
      <w:lvlJc w:val="left"/>
    </w:lvl>
    <w:lvl w:ilvl="2" w:tplc="FE1280E4">
      <w:numFmt w:val="decimal"/>
      <w:lvlText w:val=""/>
      <w:lvlJc w:val="left"/>
    </w:lvl>
    <w:lvl w:ilvl="3" w:tplc="38547A68">
      <w:numFmt w:val="decimal"/>
      <w:lvlText w:val=""/>
      <w:lvlJc w:val="left"/>
    </w:lvl>
    <w:lvl w:ilvl="4" w:tplc="7BBA226E">
      <w:numFmt w:val="decimal"/>
      <w:lvlText w:val=""/>
      <w:lvlJc w:val="left"/>
    </w:lvl>
    <w:lvl w:ilvl="5" w:tplc="4D1CB606">
      <w:numFmt w:val="decimal"/>
      <w:lvlText w:val=""/>
      <w:lvlJc w:val="left"/>
    </w:lvl>
    <w:lvl w:ilvl="6" w:tplc="79228E62">
      <w:numFmt w:val="decimal"/>
      <w:lvlText w:val=""/>
      <w:lvlJc w:val="left"/>
    </w:lvl>
    <w:lvl w:ilvl="7" w:tplc="B8AE887E">
      <w:numFmt w:val="decimal"/>
      <w:lvlText w:val=""/>
      <w:lvlJc w:val="left"/>
    </w:lvl>
    <w:lvl w:ilvl="8" w:tplc="D7F69122">
      <w:numFmt w:val="decimal"/>
      <w:lvlText w:val=""/>
      <w:lvlJc w:val="left"/>
    </w:lvl>
  </w:abstractNum>
  <w:abstractNum w:abstractNumId="4" w15:restartNumberingAfterBreak="0">
    <w:nsid w:val="6FC110FE"/>
    <w:multiLevelType w:val="hybridMultilevel"/>
    <w:tmpl w:val="3056E2B4"/>
    <w:lvl w:ilvl="0" w:tplc="C47A1524">
      <w:start w:val="1"/>
      <w:numFmt w:val="decimal"/>
      <w:lvlText w:val="%1."/>
      <w:lvlJc w:val="left"/>
      <w:pPr>
        <w:ind w:left="400" w:hanging="260"/>
      </w:pPr>
    </w:lvl>
    <w:lvl w:ilvl="1" w:tplc="5136DE3A">
      <w:numFmt w:val="decimal"/>
      <w:lvlText w:val=""/>
      <w:lvlJc w:val="left"/>
    </w:lvl>
    <w:lvl w:ilvl="2" w:tplc="DE76CEE4">
      <w:numFmt w:val="decimal"/>
      <w:lvlText w:val=""/>
      <w:lvlJc w:val="left"/>
    </w:lvl>
    <w:lvl w:ilvl="3" w:tplc="A85C41B0">
      <w:numFmt w:val="decimal"/>
      <w:lvlText w:val=""/>
      <w:lvlJc w:val="left"/>
    </w:lvl>
    <w:lvl w:ilvl="4" w:tplc="5F68AB4A">
      <w:numFmt w:val="decimal"/>
      <w:lvlText w:val=""/>
      <w:lvlJc w:val="left"/>
    </w:lvl>
    <w:lvl w:ilvl="5" w:tplc="D40ECBF0">
      <w:numFmt w:val="decimal"/>
      <w:lvlText w:val=""/>
      <w:lvlJc w:val="left"/>
    </w:lvl>
    <w:lvl w:ilvl="6" w:tplc="58AC598C">
      <w:numFmt w:val="decimal"/>
      <w:lvlText w:val=""/>
      <w:lvlJc w:val="left"/>
    </w:lvl>
    <w:lvl w:ilvl="7" w:tplc="C7D4906C">
      <w:numFmt w:val="decimal"/>
      <w:lvlText w:val=""/>
      <w:lvlJc w:val="left"/>
    </w:lvl>
    <w:lvl w:ilvl="8" w:tplc="07CA285C">
      <w:numFmt w:val="decimal"/>
      <w:lvlText w:val=""/>
      <w:lvlJc w:val="left"/>
    </w:lvl>
  </w:abstractNum>
  <w:abstractNum w:abstractNumId="5" w15:restartNumberingAfterBreak="0">
    <w:nsid w:val="71214102"/>
    <w:multiLevelType w:val="hybridMultilevel"/>
    <w:tmpl w:val="543CD6E0"/>
    <w:lvl w:ilvl="0" w:tplc="02468912">
      <w:start w:val="1"/>
      <w:numFmt w:val="decimal"/>
      <w:lvlText w:val="%1."/>
      <w:lvlJc w:val="left"/>
      <w:pPr>
        <w:ind w:left="400" w:hanging="260"/>
      </w:pPr>
    </w:lvl>
    <w:lvl w:ilvl="1" w:tplc="0946056C">
      <w:numFmt w:val="decimal"/>
      <w:lvlText w:val=""/>
      <w:lvlJc w:val="left"/>
    </w:lvl>
    <w:lvl w:ilvl="2" w:tplc="6008A1CE">
      <w:numFmt w:val="decimal"/>
      <w:lvlText w:val=""/>
      <w:lvlJc w:val="left"/>
    </w:lvl>
    <w:lvl w:ilvl="3" w:tplc="0358AC28">
      <w:numFmt w:val="decimal"/>
      <w:lvlText w:val=""/>
      <w:lvlJc w:val="left"/>
    </w:lvl>
    <w:lvl w:ilvl="4" w:tplc="F42E3362">
      <w:numFmt w:val="decimal"/>
      <w:lvlText w:val=""/>
      <w:lvlJc w:val="left"/>
    </w:lvl>
    <w:lvl w:ilvl="5" w:tplc="A63A8AEA">
      <w:numFmt w:val="decimal"/>
      <w:lvlText w:val=""/>
      <w:lvlJc w:val="left"/>
    </w:lvl>
    <w:lvl w:ilvl="6" w:tplc="9D5076D6">
      <w:numFmt w:val="decimal"/>
      <w:lvlText w:val=""/>
      <w:lvlJc w:val="left"/>
    </w:lvl>
    <w:lvl w:ilvl="7" w:tplc="947CCA86">
      <w:numFmt w:val="decimal"/>
      <w:lvlText w:val=""/>
      <w:lvlJc w:val="left"/>
    </w:lvl>
    <w:lvl w:ilvl="8" w:tplc="319C985A">
      <w:numFmt w:val="decimal"/>
      <w:lvlText w:val=""/>
      <w:lvlJc w:val="left"/>
    </w:lvl>
  </w:abstractNum>
  <w:num w:numId="1" w16cid:durableId="434713067">
    <w:abstractNumId w:val="2"/>
    <w:lvlOverride w:ilvl="0">
      <w:startOverride w:val="1"/>
    </w:lvlOverride>
  </w:num>
  <w:num w:numId="2" w16cid:durableId="123933331">
    <w:abstractNumId w:val="0"/>
    <w:lvlOverride w:ilvl="0">
      <w:startOverride w:val="1"/>
    </w:lvlOverride>
  </w:num>
  <w:num w:numId="3" w16cid:durableId="1475412927">
    <w:abstractNumId w:val="5"/>
    <w:lvlOverride w:ilvl="0">
      <w:startOverride w:val="1"/>
    </w:lvlOverride>
  </w:num>
  <w:num w:numId="4" w16cid:durableId="2084793188">
    <w:abstractNumId w:val="4"/>
    <w:lvlOverride w:ilvl="0">
      <w:startOverride w:val="1"/>
    </w:lvlOverride>
  </w:num>
  <w:num w:numId="5" w16cid:durableId="1576697067">
    <w:abstractNumId w:val="1"/>
    <w:lvlOverride w:ilvl="0">
      <w:startOverride w:val="1"/>
    </w:lvlOverride>
  </w:num>
  <w:num w:numId="6" w16cid:durableId="1660032919">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5823"/>
    <w:rsid w:val="00D11AA3"/>
    <w:rsid w:val="00D152C7"/>
    <w:rsid w:val="00D85823"/>
    <w:rsid w:val="00E022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5F3CB0"/>
  <w15:docId w15:val="{3A85E23C-814C-46EA-A23F-1FE5EB56BC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F2120"/>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20"/>
      <w:outlineLvl w:val="0"/>
    </w:pPr>
    <w:rPr>
      <w:rFonts w:ascii="Arial Black" w:eastAsia="Arial Black" w:hAnsi="Arial Black" w:cs="Arial Black"/>
      <w:color w:val="CF3338"/>
      <w:sz w:val="26"/>
      <w:szCs w:val="26"/>
    </w:rPr>
  </w:style>
  <w:style w:type="paragraph" w:styleId="Heading2">
    <w:name w:val="heading 2"/>
    <w:uiPriority w:val="9"/>
    <w:semiHidden/>
    <w:unhideWhenUsed/>
    <w:qFormat/>
    <w:pPr>
      <w:spacing w:before="200" w:after="80"/>
      <w:outlineLvl w:val="1"/>
    </w:pPr>
    <w:rPr>
      <w:b/>
      <w:bCs/>
      <w:sz w:val="22"/>
      <w:szCs w:val="22"/>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after="60"/>
    </w:pPr>
    <w:rPr>
      <w:rFonts w:ascii="Arial Black" w:eastAsia="Arial Black" w:hAnsi="Arial Black" w:cs="Arial Black"/>
      <w:color w:val="CF3338"/>
      <w:sz w:val="40"/>
      <w:szCs w:val="40"/>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3</Pages>
  <Words>944</Words>
  <Characters>5385</Characters>
  <Application>Microsoft Office Word</Application>
  <DocSecurity>0</DocSecurity>
  <Lines>44</Lines>
  <Paragraphs>12</Paragraphs>
  <ScaleCrop>false</ScaleCrop>
  <Company/>
  <LinksUpToDate>false</LinksUpToDate>
  <CharactersWithSpaces>6317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George Mount</cp:lastModifiedBy>
  <cp:revision>2</cp:revision>
  <dcterms:created xsi:type="dcterms:W3CDTF">2026-08-07T11:48:00Z</dcterms:created>
  <dcterms:modified xsi:type="dcterms:W3CDTF">2026-08-27T12:49:00Z</dcterms:modified>
</cp:coreProperties>
</file>