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95AB1" w14:textId="77777777" w:rsidR="00930712" w:rsidRDefault="00000000">
      <w:pPr>
        <w:spacing w:before="120" w:after="60"/>
        <w:jc w:val="center"/>
      </w:pPr>
      <w:r>
        <w:rPr>
          <w:rFonts w:ascii="Calibri" w:eastAsia="Calibri" w:hAnsi="Calibri" w:cs="Calibri"/>
          <w:b/>
          <w:bCs/>
          <w:sz w:val="48"/>
          <w:szCs w:val="48"/>
        </w:rPr>
        <w:t>Prompt Library</w:t>
      </w:r>
    </w:p>
    <w:p w14:paraId="065928EC" w14:textId="77777777" w:rsidR="00930712" w:rsidRDefault="00000000">
      <w:pPr>
        <w:spacing w:after="240"/>
        <w:jc w:val="center"/>
      </w:pPr>
      <w:r>
        <w:rPr>
          <w:rFonts w:ascii="Calibri" w:eastAsia="Calibri" w:hAnsi="Calibri" w:cs="Calibri"/>
          <w:i/>
          <w:iCs/>
          <w:sz w:val="24"/>
          <w:szCs w:val="24"/>
        </w:rPr>
        <w:t>ChatGPT Add-in for Excel — every prompt from the webinar</w:t>
      </w:r>
    </w:p>
    <w:p w14:paraId="25839983" w14:textId="77777777" w:rsidR="00930712" w:rsidRDefault="00930712">
      <w:pPr>
        <w:pBdr>
          <w:bottom w:val="single" w:sz="6" w:space="4" w:color="808080"/>
        </w:pBdr>
        <w:spacing w:before="60" w:after="60"/>
      </w:pPr>
    </w:p>
    <w:p w14:paraId="44A4FDC6" w14:textId="77777777" w:rsidR="00930712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How to use this. </w:t>
      </w:r>
      <w:r>
        <w:rPr>
          <w:rFonts w:ascii="Calibri" w:eastAsia="Calibri" w:hAnsi="Calibri" w:cs="Calibri"/>
          <w:sz w:val="22"/>
          <w:szCs w:val="22"/>
        </w:rPr>
        <w:t xml:space="preserve">Open the ChatGPT add-in pane in Excel. </w:t>
      </w:r>
      <w:proofErr w:type="gramStart"/>
      <w:r>
        <w:rPr>
          <w:rFonts w:ascii="Calibri" w:eastAsia="Calibri" w:hAnsi="Calibri" w:cs="Calibri"/>
          <w:sz w:val="22"/>
          <w:szCs w:val="22"/>
        </w:rPr>
        <w:t>Make a selection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if the prompt needs one. Paste a prompt from this document. Read the output critically before accepting it.</w:t>
      </w:r>
    </w:p>
    <w:p w14:paraId="08A85DD7" w14:textId="77777777" w:rsidR="00930712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Tip. </w:t>
      </w:r>
      <w:r>
        <w:rPr>
          <w:rFonts w:ascii="Calibri" w:eastAsia="Calibri" w:hAnsi="Calibri" w:cs="Calibri"/>
          <w:sz w:val="22"/>
          <w:szCs w:val="22"/>
        </w:rPr>
        <w:t xml:space="preserve">The selection is the </w:t>
      </w:r>
      <w:proofErr w:type="gramStart"/>
      <w:r>
        <w:rPr>
          <w:rFonts w:ascii="Calibri" w:eastAsia="Calibri" w:hAnsi="Calibri" w:cs="Calibri"/>
          <w:sz w:val="22"/>
          <w:szCs w:val="22"/>
        </w:rPr>
        <w:t>prompt's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context. Selecting the full data range is almost always the right move — not just the header row.</w:t>
      </w:r>
    </w:p>
    <w:p w14:paraId="3E24AA77" w14:textId="77777777" w:rsidR="00930712" w:rsidRDefault="00000000">
      <w:pPr>
        <w:pStyle w:val="Heading1"/>
        <w:spacing w:before="240" w:after="160"/>
      </w:pPr>
      <w:r>
        <w:rPr>
          <w:rFonts w:ascii="Calibri" w:eastAsia="Calibri" w:hAnsi="Calibri" w:cs="Calibri"/>
          <w:b/>
          <w:bCs/>
          <w:sz w:val="36"/>
          <w:szCs w:val="36"/>
        </w:rPr>
        <w:t>Formulas</w:t>
      </w:r>
    </w:p>
    <w:p w14:paraId="1FAC7B43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Generate a new column</w:t>
      </w:r>
    </w:p>
    <w:p w14:paraId="37017FA0" w14:textId="77777777" w:rsidR="00930712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Select the cell where the new column should start.</w:t>
      </w:r>
    </w:p>
    <w:p w14:paraId="4F89DF23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 xml:space="preserve">Look at columns </w:t>
      </w:r>
      <w:proofErr w:type="gramStart"/>
      <w:r>
        <w:rPr>
          <w:rFonts w:ascii="Consolas" w:eastAsia="Consolas" w:hAnsi="Consolas" w:cs="Consolas"/>
        </w:rPr>
        <w:t>A:J.</w:t>
      </w:r>
      <w:proofErr w:type="gramEnd"/>
      <w:r>
        <w:rPr>
          <w:rFonts w:ascii="Consolas" w:eastAsia="Consolas" w:hAnsi="Consolas" w:cs="Consolas"/>
        </w:rPr>
        <w:t xml:space="preserve"> I want a new column called "Net Revenue After Commission" that takes the Revenue column and subtracts a 4% commission. Give me the Excel formula for the first row. Then explain in one line how it works.</w:t>
      </w:r>
    </w:p>
    <w:p w14:paraId="77421C86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Explain an existing formula</w:t>
      </w:r>
    </w:p>
    <w:p w14:paraId="3E4D4694" w14:textId="77777777" w:rsidR="00930712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Select the cell containing the formula.</w:t>
      </w:r>
    </w:p>
    <w:p w14:paraId="35996605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>Plain-English explanation of the formula in the selected cell. Treat me like someone who knows Excel basics but didn't write this model.</w:t>
      </w:r>
    </w:p>
    <w:p w14:paraId="58EBA7E1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Troubleshoot a broken formula</w:t>
      </w:r>
    </w:p>
    <w:p w14:paraId="63944950" w14:textId="77777777" w:rsidR="00930712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Select the cell with the error.</w:t>
      </w:r>
    </w:p>
    <w:p w14:paraId="4ACD7574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 xml:space="preserve">The formula in the selected cell is returning an error. What's wrong with it and how do I fix it? Give me the </w:t>
      </w:r>
      <w:proofErr w:type="gramStart"/>
      <w:r>
        <w:rPr>
          <w:rFonts w:ascii="Consolas" w:eastAsia="Consolas" w:hAnsi="Consolas" w:cs="Consolas"/>
        </w:rPr>
        <w:t>corrected</w:t>
      </w:r>
      <w:proofErr w:type="gramEnd"/>
      <w:r>
        <w:rPr>
          <w:rFonts w:ascii="Consolas" w:eastAsia="Consolas" w:hAnsi="Consolas" w:cs="Consolas"/>
        </w:rPr>
        <w:t xml:space="preserve"> formula.</w:t>
      </w:r>
    </w:p>
    <w:p w14:paraId="471FB27D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Refactor for readability</w:t>
      </w:r>
    </w:p>
    <w:p w14:paraId="260F4CF7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>Rewrite the formula in the selected cell to be more readable. Use IFS or LET if it helps. Keep the same result.</w:t>
      </w:r>
    </w:p>
    <w:p w14:paraId="34085442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Convert to a structured reference</w:t>
      </w:r>
    </w:p>
    <w:p w14:paraId="3E95281E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>Rewrite the formula in the selected cell using table structured references instead of cell references.</w:t>
      </w:r>
    </w:p>
    <w:p w14:paraId="7B30CCF4" w14:textId="77777777" w:rsidR="00930712" w:rsidRDefault="00000000">
      <w:pPr>
        <w:pStyle w:val="Heading1"/>
        <w:spacing w:before="240" w:after="160"/>
      </w:pPr>
      <w:r>
        <w:rPr>
          <w:rFonts w:ascii="Calibri" w:eastAsia="Calibri" w:hAnsi="Calibri" w:cs="Calibri"/>
          <w:b/>
          <w:bCs/>
          <w:sz w:val="36"/>
          <w:szCs w:val="36"/>
        </w:rPr>
        <w:t>Variance analysis and narrative</w:t>
      </w:r>
    </w:p>
    <w:p w14:paraId="1A33A67A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Top-line executive summary</w:t>
      </w:r>
    </w:p>
    <w:p w14:paraId="4A865748" w14:textId="77777777" w:rsidR="00930712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Select the full data range.</w:t>
      </w:r>
    </w:p>
    <w:p w14:paraId="1ECF5181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>This is a Budget vs Actual table. Give me a 4-bullet executive summary of where the budget came in, where it overran, and where the biggest stories are. Be specific — name accounts and approximate dollar amounts.</w:t>
      </w:r>
    </w:p>
    <w:p w14:paraId="12768E5E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Drill into one line</w:t>
      </w:r>
    </w:p>
    <w:p w14:paraId="69407115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 xml:space="preserve">Focus on the [Account] line. Across the months in this data, what's the trend in variance percent? Should I be more worried about the size of the overrun or </w:t>
      </w:r>
      <w:proofErr w:type="gramStart"/>
      <w:r>
        <w:rPr>
          <w:rFonts w:ascii="Consolas" w:eastAsia="Consolas" w:hAnsi="Consolas" w:cs="Consolas"/>
        </w:rPr>
        <w:t>the direction</w:t>
      </w:r>
      <w:proofErr w:type="gramEnd"/>
      <w:r>
        <w:rPr>
          <w:rFonts w:ascii="Consolas" w:eastAsia="Consolas" w:hAnsi="Consolas" w:cs="Consolas"/>
        </w:rPr>
        <w:t xml:space="preserve"> it's heading?</w:t>
      </w:r>
    </w:p>
    <w:p w14:paraId="683F10A9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Make AI take a position</w:t>
      </w:r>
    </w:p>
    <w:p w14:paraId="566F2206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lastRenderedPageBreak/>
        <w:t>Take a position. If you were the FP&amp;A lead, would you flag this in next month's review or wait? Pick one and tell me why.</w:t>
      </w:r>
    </w:p>
    <w:p w14:paraId="007918F9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Generate the variance commentary</w:t>
      </w:r>
    </w:p>
    <w:p w14:paraId="40BFC54D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>Write a variance commentary for the executive summary section of our monthly business review. Audience: CFO and department heads. Tone: professional, concise, no fluff. Cover the most material overruns and underruns. Bullet format, max 6 bullets. End with one "watch list" bullet.</w:t>
      </w:r>
    </w:p>
    <w:p w14:paraId="1800E156" w14:textId="77777777" w:rsidR="00930712" w:rsidRDefault="00000000">
      <w:pPr>
        <w:pStyle w:val="Heading3"/>
        <w:spacing w:before="120" w:after="60"/>
      </w:pP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Red-team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the commentary</w:t>
      </w:r>
    </w:p>
    <w:p w14:paraId="74D14E52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>Reread your commentary. Did you make any specific dollar claims that I should double-check before I send this to the CFO?</w:t>
      </w:r>
    </w:p>
    <w:p w14:paraId="1CB694D4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Rewrite for a different audience</w:t>
      </w:r>
    </w:p>
    <w:p w14:paraId="2378585E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>Rewrite that commentary for an audience of department managers — less financial jargon, more focus on operational drivers.</w:t>
      </w:r>
    </w:p>
    <w:p w14:paraId="5AE2CF56" w14:textId="77777777" w:rsidR="00930712" w:rsidRDefault="00000000">
      <w:pPr>
        <w:pStyle w:val="Heading1"/>
        <w:spacing w:before="240" w:after="160"/>
      </w:pPr>
      <w:r>
        <w:rPr>
          <w:rFonts w:ascii="Calibri" w:eastAsia="Calibri" w:hAnsi="Calibri" w:cs="Calibri"/>
          <w:b/>
          <w:bCs/>
          <w:sz w:val="36"/>
          <w:szCs w:val="36"/>
        </w:rPr>
        <w:t>Exploratory analysis and audit hunting</w:t>
      </w:r>
    </w:p>
    <w:p w14:paraId="4A38F121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First-pass audit</w:t>
      </w:r>
    </w:p>
    <w:p w14:paraId="0587657E" w14:textId="77777777" w:rsidR="00930712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Select the full table.</w:t>
      </w:r>
    </w:p>
    <w:p w14:paraId="364D58D5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 xml:space="preserve">This is a T&amp;E expense report. Pretend you're an internal auditor doing a first-pass review. List the top five things in this data that you'd flag for follow-up. </w:t>
      </w:r>
      <w:proofErr w:type="gramStart"/>
      <w:r>
        <w:rPr>
          <w:rFonts w:ascii="Consolas" w:eastAsia="Consolas" w:hAnsi="Consolas" w:cs="Consolas"/>
        </w:rPr>
        <w:t>Be specific —</w:t>
      </w:r>
      <w:proofErr w:type="gramEnd"/>
      <w:r>
        <w:rPr>
          <w:rFonts w:ascii="Consolas" w:eastAsia="Consolas" w:hAnsi="Consolas" w:cs="Consolas"/>
        </w:rPr>
        <w:t xml:space="preserve"> name employees, amounts, dates.</w:t>
      </w:r>
    </w:p>
    <w:p w14:paraId="5055B6D9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Day-of-week patterns</w:t>
      </w:r>
    </w:p>
    <w:p w14:paraId="03548A03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>Look specifically at the Entertainment category. Are there any patterns by day of the week, employee, or merchant that seem worth a closer look?</w:t>
      </w:r>
    </w:p>
    <w:p w14:paraId="5D3F4D22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Duplicate detection</w:t>
      </w:r>
    </w:p>
    <w:p w14:paraId="607F0C76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>Are there any pairs of transactions where the same employee submitted the same amount to the same merchant within a couple of weeks? List them if so.</w:t>
      </w:r>
    </w:p>
    <w:p w14:paraId="050DE60F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Round-number detection</w:t>
      </w:r>
    </w:p>
    <w:p w14:paraId="013F831A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>Flag any transactions with suspiciously round-number amounts ($100, $250, $500, etc.). Round numbers in expense data can indicate fabricated receipts.</w:t>
      </w:r>
    </w:p>
    <w:p w14:paraId="7C953204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Threshold-adjacent detection</w:t>
      </w:r>
    </w:p>
    <w:p w14:paraId="02ACBECA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>Identify any meals expenses that fall just below a $75 policy threshold — say between $70 and $75. Are there employees with a pattern of expenses parked just under that line?</w:t>
      </w:r>
    </w:p>
    <w:p w14:paraId="382009A6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Confidence labeling (the validation move)</w:t>
      </w:r>
    </w:p>
    <w:p w14:paraId="401EFCF9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>Of the items you just flagged, which ones are you most confident about and which would you classify as soft signals that need human judgment? Give me a confidence label (High / Medium / Low) for each.</w:t>
      </w:r>
    </w:p>
    <w:p w14:paraId="7FDBBADD" w14:textId="77777777" w:rsidR="00930712" w:rsidRDefault="00000000">
      <w:pPr>
        <w:pStyle w:val="Heading1"/>
        <w:spacing w:before="240" w:after="160"/>
      </w:pPr>
      <w:r>
        <w:rPr>
          <w:rFonts w:ascii="Calibri" w:eastAsia="Calibri" w:hAnsi="Calibri" w:cs="Calibri"/>
          <w:b/>
          <w:bCs/>
          <w:sz w:val="36"/>
          <w:szCs w:val="36"/>
        </w:rPr>
        <w:t>Cross-cutting prompts you can reuse</w:t>
      </w:r>
    </w:p>
    <w:p w14:paraId="2B9CAB65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Sanity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check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anything</w:t>
      </w:r>
    </w:p>
    <w:p w14:paraId="346805F4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>Reread your last response. What specific claims could be wrong? What should I double-check before relying on this?</w:t>
      </w:r>
    </w:p>
    <w:p w14:paraId="15B92754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Explain a calculation</w:t>
      </w:r>
    </w:p>
    <w:p w14:paraId="7B267224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>Walk me through how you arrived at [that number] step by step. Show your reasoning.</w:t>
      </w:r>
    </w:p>
    <w:p w14:paraId="0CF5CADD" w14:textId="77777777" w:rsidR="00930712" w:rsidRDefault="00000000">
      <w:pPr>
        <w:pStyle w:val="Heading3"/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Convert output to a different format</w:t>
      </w:r>
    </w:p>
    <w:p w14:paraId="4C743675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lastRenderedPageBreak/>
        <w:t xml:space="preserve">Reformat your last response as a </w:t>
      </w:r>
      <w:proofErr w:type="gramStart"/>
      <w:r>
        <w:rPr>
          <w:rFonts w:ascii="Consolas" w:eastAsia="Consolas" w:hAnsi="Consolas" w:cs="Consolas"/>
        </w:rPr>
        <w:t>bulleted</w:t>
      </w:r>
      <w:proofErr w:type="gramEnd"/>
      <w:r>
        <w:rPr>
          <w:rFonts w:ascii="Consolas" w:eastAsia="Consolas" w:hAnsi="Consolas" w:cs="Consolas"/>
        </w:rPr>
        <w:t xml:space="preserve"> email I can send to my manager.</w:t>
      </w:r>
    </w:p>
    <w:p w14:paraId="215A0CDC" w14:textId="77777777" w:rsidR="00930712" w:rsidRDefault="00000000">
      <w:pPr>
        <w:pStyle w:val="Heading3"/>
        <w:spacing w:before="120" w:after="60"/>
      </w:pP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Ask for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what's missing</w:t>
      </w:r>
    </w:p>
    <w:p w14:paraId="16AC0C0C" w14:textId="77777777" w:rsidR="00930712" w:rsidRDefault="00000000">
      <w:pPr>
        <w:pBdr>
          <w:left w:val="single" w:sz="18" w:space="4" w:color="808080"/>
        </w:pBdr>
        <w:shd w:val="clear" w:color="auto" w:fill="F2F2F2"/>
        <w:spacing w:before="60" w:after="100"/>
      </w:pPr>
      <w:r>
        <w:rPr>
          <w:rFonts w:ascii="Consolas" w:eastAsia="Consolas" w:hAnsi="Consolas" w:cs="Consolas"/>
        </w:rPr>
        <w:t>Based on this data, what's a question I should be asking that I'm not?</w:t>
      </w:r>
    </w:p>
    <w:p w14:paraId="17A72AC9" w14:textId="77777777" w:rsidR="00930712" w:rsidRDefault="00930712" w:rsidP="00B67EEC">
      <w:pPr>
        <w:pStyle w:val="ListParagraph"/>
        <w:ind w:left="720"/>
      </w:pPr>
    </w:p>
    <w:sectPr w:rsidR="0093071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698"/>
    <w:multiLevelType w:val="hybridMultilevel"/>
    <w:tmpl w:val="301C0096"/>
    <w:lvl w:ilvl="0" w:tplc="C1406F76">
      <w:start w:val="1"/>
      <w:numFmt w:val="decimal"/>
      <w:lvlText w:val="%1."/>
      <w:lvlJc w:val="left"/>
      <w:pPr>
        <w:ind w:left="720" w:hanging="360"/>
      </w:pPr>
    </w:lvl>
    <w:lvl w:ilvl="1" w:tplc="5AB2E43C">
      <w:numFmt w:val="decimal"/>
      <w:lvlText w:val=""/>
      <w:lvlJc w:val="left"/>
    </w:lvl>
    <w:lvl w:ilvl="2" w:tplc="6030AB72">
      <w:numFmt w:val="decimal"/>
      <w:lvlText w:val=""/>
      <w:lvlJc w:val="left"/>
    </w:lvl>
    <w:lvl w:ilvl="3" w:tplc="B89A6194">
      <w:numFmt w:val="decimal"/>
      <w:lvlText w:val=""/>
      <w:lvlJc w:val="left"/>
    </w:lvl>
    <w:lvl w:ilvl="4" w:tplc="C61A8E5C">
      <w:numFmt w:val="decimal"/>
      <w:lvlText w:val=""/>
      <w:lvlJc w:val="left"/>
    </w:lvl>
    <w:lvl w:ilvl="5" w:tplc="DB0E5B1A">
      <w:numFmt w:val="decimal"/>
      <w:lvlText w:val=""/>
      <w:lvlJc w:val="left"/>
    </w:lvl>
    <w:lvl w:ilvl="6" w:tplc="563CBA1A">
      <w:numFmt w:val="decimal"/>
      <w:lvlText w:val=""/>
      <w:lvlJc w:val="left"/>
    </w:lvl>
    <w:lvl w:ilvl="7" w:tplc="F82A18C0">
      <w:numFmt w:val="decimal"/>
      <w:lvlText w:val=""/>
      <w:lvlJc w:val="left"/>
    </w:lvl>
    <w:lvl w:ilvl="8" w:tplc="C83E84B0">
      <w:numFmt w:val="decimal"/>
      <w:lvlText w:val=""/>
      <w:lvlJc w:val="left"/>
    </w:lvl>
  </w:abstractNum>
  <w:abstractNum w:abstractNumId="1" w15:restartNumberingAfterBreak="0">
    <w:nsid w:val="6EBC6847"/>
    <w:multiLevelType w:val="hybridMultilevel"/>
    <w:tmpl w:val="786AFF24"/>
    <w:lvl w:ilvl="0" w:tplc="8CC01292">
      <w:start w:val="1"/>
      <w:numFmt w:val="bullet"/>
      <w:lvlText w:val="•"/>
      <w:lvlJc w:val="left"/>
      <w:pPr>
        <w:ind w:left="720" w:hanging="360"/>
      </w:pPr>
    </w:lvl>
    <w:lvl w:ilvl="1" w:tplc="D766EB94">
      <w:numFmt w:val="decimal"/>
      <w:lvlText w:val=""/>
      <w:lvlJc w:val="left"/>
    </w:lvl>
    <w:lvl w:ilvl="2" w:tplc="3F0C0B8C">
      <w:numFmt w:val="decimal"/>
      <w:lvlText w:val=""/>
      <w:lvlJc w:val="left"/>
    </w:lvl>
    <w:lvl w:ilvl="3" w:tplc="5AFCCBB2">
      <w:numFmt w:val="decimal"/>
      <w:lvlText w:val=""/>
      <w:lvlJc w:val="left"/>
    </w:lvl>
    <w:lvl w:ilvl="4" w:tplc="11D2197A">
      <w:numFmt w:val="decimal"/>
      <w:lvlText w:val=""/>
      <w:lvlJc w:val="left"/>
    </w:lvl>
    <w:lvl w:ilvl="5" w:tplc="C48A8D14">
      <w:numFmt w:val="decimal"/>
      <w:lvlText w:val=""/>
      <w:lvlJc w:val="left"/>
    </w:lvl>
    <w:lvl w:ilvl="6" w:tplc="A9F4A19C">
      <w:numFmt w:val="decimal"/>
      <w:lvlText w:val=""/>
      <w:lvlJc w:val="left"/>
    </w:lvl>
    <w:lvl w:ilvl="7" w:tplc="472E01D2">
      <w:numFmt w:val="decimal"/>
      <w:lvlText w:val=""/>
      <w:lvlJc w:val="left"/>
    </w:lvl>
    <w:lvl w:ilvl="8" w:tplc="363E54C2">
      <w:numFmt w:val="decimal"/>
      <w:lvlText w:val=""/>
      <w:lvlJc w:val="left"/>
    </w:lvl>
  </w:abstractNum>
  <w:abstractNum w:abstractNumId="2" w15:restartNumberingAfterBreak="0">
    <w:nsid w:val="7AE2067F"/>
    <w:multiLevelType w:val="hybridMultilevel"/>
    <w:tmpl w:val="B244920C"/>
    <w:lvl w:ilvl="0" w:tplc="6EBA62E0">
      <w:start w:val="1"/>
      <w:numFmt w:val="bullet"/>
      <w:lvlText w:val="●"/>
      <w:lvlJc w:val="left"/>
      <w:pPr>
        <w:ind w:left="720" w:hanging="360"/>
      </w:pPr>
    </w:lvl>
    <w:lvl w:ilvl="1" w:tplc="B47C6D58">
      <w:start w:val="1"/>
      <w:numFmt w:val="bullet"/>
      <w:lvlText w:val="○"/>
      <w:lvlJc w:val="left"/>
      <w:pPr>
        <w:ind w:left="1440" w:hanging="360"/>
      </w:pPr>
    </w:lvl>
    <w:lvl w:ilvl="2" w:tplc="5FFE2246">
      <w:start w:val="1"/>
      <w:numFmt w:val="bullet"/>
      <w:lvlText w:val="■"/>
      <w:lvlJc w:val="left"/>
      <w:pPr>
        <w:ind w:left="2160" w:hanging="360"/>
      </w:pPr>
    </w:lvl>
    <w:lvl w:ilvl="3" w:tplc="2D60389C">
      <w:start w:val="1"/>
      <w:numFmt w:val="bullet"/>
      <w:lvlText w:val="●"/>
      <w:lvlJc w:val="left"/>
      <w:pPr>
        <w:ind w:left="2880" w:hanging="360"/>
      </w:pPr>
    </w:lvl>
    <w:lvl w:ilvl="4" w:tplc="4476D924">
      <w:start w:val="1"/>
      <w:numFmt w:val="bullet"/>
      <w:lvlText w:val="○"/>
      <w:lvlJc w:val="left"/>
      <w:pPr>
        <w:ind w:left="3600" w:hanging="360"/>
      </w:pPr>
    </w:lvl>
    <w:lvl w:ilvl="5" w:tplc="DF9C059C">
      <w:start w:val="1"/>
      <w:numFmt w:val="bullet"/>
      <w:lvlText w:val="■"/>
      <w:lvlJc w:val="left"/>
      <w:pPr>
        <w:ind w:left="4320" w:hanging="360"/>
      </w:pPr>
    </w:lvl>
    <w:lvl w:ilvl="6" w:tplc="6CD810AE">
      <w:start w:val="1"/>
      <w:numFmt w:val="bullet"/>
      <w:lvlText w:val="●"/>
      <w:lvlJc w:val="left"/>
      <w:pPr>
        <w:ind w:left="5040" w:hanging="360"/>
      </w:pPr>
    </w:lvl>
    <w:lvl w:ilvl="7" w:tplc="52D2D98A">
      <w:start w:val="1"/>
      <w:numFmt w:val="bullet"/>
      <w:lvlText w:val="●"/>
      <w:lvlJc w:val="left"/>
      <w:pPr>
        <w:ind w:left="5760" w:hanging="360"/>
      </w:pPr>
    </w:lvl>
    <w:lvl w:ilvl="8" w:tplc="2C60BCF0">
      <w:start w:val="1"/>
      <w:numFmt w:val="bullet"/>
      <w:lvlText w:val="●"/>
      <w:lvlJc w:val="left"/>
      <w:pPr>
        <w:ind w:left="6480" w:hanging="360"/>
      </w:pPr>
    </w:lvl>
  </w:abstractNum>
  <w:num w:numId="1" w16cid:durableId="513497886">
    <w:abstractNumId w:val="2"/>
    <w:lvlOverride w:ilvl="0">
      <w:startOverride w:val="1"/>
    </w:lvlOverride>
  </w:num>
  <w:num w:numId="2" w16cid:durableId="2105489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712"/>
    <w:rsid w:val="000B0655"/>
    <w:rsid w:val="00930712"/>
    <w:rsid w:val="00B6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CB0E"/>
  <w15:docId w15:val="{F10126A1-B2FE-4070-9616-BFFFEB06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650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Mount</cp:lastModifiedBy>
  <cp:revision>2</cp:revision>
  <dcterms:created xsi:type="dcterms:W3CDTF">2026-05-16T13:34:00Z</dcterms:created>
  <dcterms:modified xsi:type="dcterms:W3CDTF">2026-05-16T18:01:00Z</dcterms:modified>
</cp:coreProperties>
</file>