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SESSION 3 YOUR TURN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3 — Your Turn (In‑Session Exercise)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Do this live in class</w:t>
      </w:r>
      <w:r>
        <w:rPr>
          <w:rFonts w:ascii="Calibri" w:hAnsi="Calibri"/>
          <w:color w:val="101110"/>
          <w:sz w:val="22"/>
        </w:rPr>
        <w:t xml:space="preserve">, on your own, right after the demo. Build the same self‑refreshing workflow we just built — on a </w:t>
      </w:r>
      <w:r>
        <w:rPr>
          <w:rFonts w:ascii="Calibri" w:hAnsi="Calibri"/>
          <w:b/>
          <w:color w:val="101110"/>
          <w:sz w:val="22"/>
        </w:rPr>
        <w:t>new dataset</w:t>
      </w:r>
      <w:r>
        <w:rPr>
          <w:rFonts w:ascii="Calibri" w:hAnsi="Calibri"/>
          <w:color w:val="101110"/>
          <w:sz w:val="22"/>
        </w:rPr>
        <w:t>. We'll regroup and do it together, then you'll start your capstone.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Files: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Data/your-turn-store-sales/</w:t>
      </w:r>
      <w:r>
        <w:rPr>
          <w:rFonts w:ascii="Calibri" w:hAnsi="Calibri"/>
          <w:color w:val="101110"/>
          <w:sz w:val="22"/>
        </w:rPr>
        <w:t xml:space="preserve"> (three monthly store‑sales files) and </w:t>
      </w:r>
      <w:r>
        <w:rPr>
          <w:rFonts w:ascii="Consolas" w:hAnsi="Consolas"/>
          <w:color w:val="333333"/>
          <w:sz w:val="22"/>
        </w:rPr>
        <w:t>Data/store-master.xlsx</w:t>
      </w:r>
      <w:r>
        <w:rPr>
          <w:rFonts w:ascii="Calibri" w:hAnsi="Calibri"/>
          <w:color w:val="101110"/>
          <w:sz w:val="22"/>
        </w:rPr>
        <w:t xml:space="preserve"> (the store lookup)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Your task: build a report that refreshes itself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The four boxes, same as the demo: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</w:t>
      </w:r>
      <w:r>
        <w:rPr>
          <w:rFonts w:ascii="Calibri" w:hAnsi="Calibri"/>
          <w:color w:val="101110"/>
          <w:sz w:val="22"/>
        </w:rPr>
        <w:t xml:space="preserve"> — Get Data ▸ From File ▸ From Folder → point at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your-turn-store-sales</w:t>
      </w:r>
      <w:r>
        <w:rPr>
          <w:rFonts w:ascii="Calibri" w:hAnsi="Calibri"/>
          <w:color w:val="101110"/>
          <w:sz w:val="22"/>
        </w:rPr>
        <w:t xml:space="preserve"> → Combine &amp; Transform. The three monthly files stack into one table.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Clean</w:t>
      </w:r>
      <w:r>
        <w:rPr>
          <w:rFonts w:ascii="Calibri" w:hAnsi="Calibri"/>
          <w:color w:val="101110"/>
          <w:sz w:val="22"/>
        </w:rPr>
        <w:t xml:space="preserve"> — Trim/Proper the </w:t>
      </w:r>
      <w:r>
        <w:rPr>
          <w:rFonts w:ascii="Calibri" w:hAnsi="Calibri"/>
          <w:b/>
          <w:color w:val="101110"/>
          <w:sz w:val="22"/>
        </w:rPr>
        <w:t>Store</w:t>
      </w:r>
      <w:r>
        <w:rPr>
          <w:rFonts w:ascii="Calibri" w:hAnsi="Calibri"/>
          <w:color w:val="101110"/>
          <w:sz w:val="22"/>
        </w:rPr>
        <w:t xml:space="preserve"> names (they have casing/space noise);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strip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 xml:space="preserve"> from </w:t>
      </w:r>
      <w:r>
        <w:rPr>
          <w:rFonts w:ascii="Calibri" w:hAnsi="Calibri"/>
          <w:b/>
          <w:color w:val="101110"/>
          <w:sz w:val="22"/>
        </w:rPr>
        <w:t>Amount</w:t>
      </w:r>
      <w:r>
        <w:rPr>
          <w:rFonts w:ascii="Calibri" w:hAnsi="Calibri"/>
          <w:color w:val="101110"/>
          <w:sz w:val="22"/>
        </w:rPr>
        <w:t xml:space="preserve"> → number; set </w:t>
      </w:r>
      <w:r>
        <w:rPr>
          <w:rFonts w:ascii="Calibri" w:hAnsi="Calibri"/>
          <w:b/>
          <w:color w:val="101110"/>
          <w:sz w:val="22"/>
        </w:rPr>
        <w:t>Date</w:t>
      </w:r>
      <w:r>
        <w:rPr>
          <w:rFonts w:ascii="Calibri" w:hAnsi="Calibri"/>
          <w:color w:val="101110"/>
          <w:sz w:val="22"/>
        </w:rPr>
        <w:t xml:space="preserve"> to a date type (each file's dates are formatted differently — expected).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Enrich</w:t>
      </w:r>
      <w:r>
        <w:rPr>
          <w:rFonts w:ascii="Calibri" w:hAnsi="Calibri"/>
          <w:color w:val="101110"/>
          <w:sz w:val="22"/>
        </w:rPr>
        <w:t xml:space="preserve"> — Merge to </w:t>
      </w:r>
      <w:r>
        <w:rPr>
          <w:rFonts w:ascii="Calibri" w:hAnsi="Calibri"/>
          <w:b/>
          <w:color w:val="101110"/>
          <w:sz w:val="22"/>
        </w:rPr>
        <w:t>StoreMaster</w:t>
      </w:r>
      <w:r>
        <w:rPr>
          <w:rFonts w:ascii="Calibri" w:hAnsi="Calibri"/>
          <w:color w:val="101110"/>
          <w:sz w:val="22"/>
        </w:rPr>
        <w:t xml:space="preserve"> on </w:t>
      </w:r>
      <w:r>
        <w:rPr>
          <w:rFonts w:ascii="Calibri" w:hAnsi="Calibri"/>
          <w:b/>
          <w:color w:val="101110"/>
          <w:sz w:val="22"/>
        </w:rPr>
        <w:t>Store</w:t>
      </w:r>
      <w:r>
        <w:rPr>
          <w:rFonts w:ascii="Calibri" w:hAnsi="Calibri"/>
          <w:color w:val="101110"/>
          <w:sz w:val="22"/>
        </w:rPr>
        <w:t xml:space="preserve">; expand </w:t>
      </w:r>
      <w:r>
        <w:rPr>
          <w:rFonts w:ascii="Calibri" w:hAnsi="Calibri"/>
          <w:b/>
          <w:color w:val="101110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 and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Format</w:t>
      </w:r>
      <w:r>
        <w:rPr>
          <w:rFonts w:ascii="Calibri" w:hAnsi="Calibri"/>
          <w:color w:val="101110"/>
          <w:sz w:val="22"/>
        </w:rPr>
        <w:t>. Any blank Region = a store that didn't match (a free quality check).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Summarize</w:t>
      </w:r>
      <w:r>
        <w:rPr>
          <w:rFonts w:ascii="Calibri" w:hAnsi="Calibri"/>
          <w:color w:val="101110"/>
          <w:sz w:val="22"/>
        </w:rPr>
        <w:t xml:space="preserve"> — a PivotTable (or Python </w:t>
      </w:r>
      <w:r>
        <w:rPr>
          <w:rFonts w:ascii="Consolas" w:hAnsi="Consolas"/>
          <w:color w:val="333333"/>
          <w:sz w:val="22"/>
        </w:rPr>
        <w:t>pivot_table</w:t>
      </w:r>
      <w:r>
        <w:rPr>
          <w:rFonts w:ascii="Calibri" w:hAnsi="Calibri"/>
          <w:color w:val="101110"/>
          <w:sz w:val="22"/>
        </w:rPr>
        <w:t>) of total Amount by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alibri" w:hAnsi="Calibri"/>
          <w:b/>
          <w:color w:val="101110"/>
          <w:sz w:val="22"/>
        </w:rPr>
        <w:t>Category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Prove it refreshes</w:t>
      </w:r>
      <w:r>
        <w:rPr>
          <w:rFonts w:ascii="Calibri" w:hAnsi="Calibri"/>
          <w:color w:val="101110"/>
          <w:sz w:val="22"/>
        </w:rPr>
        <w:t xml:space="preserve"> — add a 4th month's file to the folder (or duplicate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one and rename it), then Data ▸ Refresh All, and watch it update.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Check your work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About </w:t>
      </w:r>
      <w:r>
        <w:rPr>
          <w:rFonts w:ascii="Calibri" w:hAnsi="Calibri"/>
          <w:b/>
          <w:color w:val="101110"/>
          <w:sz w:val="22"/>
        </w:rPr>
        <w:t>224 transactions</w:t>
      </w:r>
      <w:r>
        <w:rPr>
          <w:rFonts w:ascii="Calibri" w:hAnsi="Calibri"/>
          <w:color w:val="101110"/>
          <w:sz w:val="22"/>
        </w:rPr>
        <w:t xml:space="preserve"> across the three files.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Total </w:t>
      </w:r>
      <w:r>
        <w:rPr>
          <w:rFonts w:ascii="Calibri" w:hAnsi="Calibri"/>
          <w:b/>
          <w:color w:val="101110"/>
          <w:sz w:val="22"/>
        </w:rPr>
        <w:t>Amount ≈ $75,700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If you finish early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Add a slicer on </w:t>
      </w:r>
      <w:r>
        <w:rPr>
          <w:rFonts w:ascii="Calibri" w:hAnsi="Calibri"/>
          <w:b/>
          <w:color w:val="101110"/>
          <w:sz w:val="22"/>
        </w:rPr>
        <w:t>Channel</w:t>
      </w:r>
      <w:r>
        <w:rPr>
          <w:rFonts w:ascii="Calibri" w:hAnsi="Calibri"/>
          <w:color w:val="101110"/>
          <w:sz w:val="22"/>
        </w:rPr>
        <w:t xml:space="preserve"> (In‑store vs Online), or chart total Amount by month. Optional.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Stuck?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We regroup and build it together next — and this is exactly the pattern your capstone uses, so getting the muscle now pays off. The walkthrough is in </w:t>
      </w:r>
      <w:r>
        <w:rPr>
          <w:rFonts w:ascii="Consolas" w:hAnsi="Consolas"/>
          <w:color w:val="333333"/>
          <w:sz w:val="22"/>
        </w:rPr>
        <w:t>Instructor Notes / Session 3 - Solution (Reusable Workflow)</w:t>
      </w:r>
      <w:r>
        <w:rPr>
          <w:rFonts w:ascii="Calibri" w:hAnsi="Calibri"/>
          <w:color w:val="101110"/>
          <w:sz w:val="22"/>
        </w:rPr>
        <w:t>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Keep confidential data out of public AI tools unless your organization has approved them.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