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CF3338"/>
          <w:sz w:val="40"/>
          <w:szCs w:val="40"/>
        </w:rPr>
        <w:t xml:space="preserve">Guardrails &amp; Audit-Trail Checklist</w:t>
      </w:r>
    </w:p>
    <w:p>
      <w:pPr>
        <w:pBdr>
          <w:bottom w:val="single" w:color="CF3338" w:sz="12" w:space="6"/>
        </w:pBdr>
        <w:spacing w:after="200"/>
      </w:pPr>
      <w:r>
        <w:rPr>
          <w:rFonts w:ascii="Arial" w:cs="Arial" w:eastAsia="Arial" w:hAnsi="Arial"/>
          <w:color w:val="7A7A7A"/>
          <w:sz w:val="19"/>
          <w:szCs w:val="19"/>
        </w:rPr>
        <w:t xml:space="preserve">Keeping AI-assisted work in Excel audit-ready for finance &amp; accounting</w:t>
      </w:r>
    </w:p>
    <w:p>
      <w:pPr>
        <w:spacing w:after="110" w:before="260"/>
      </w:pPr>
      <w:r>
        <w:rPr>
          <w:rFonts w:ascii="Arial" w:cs="Arial" w:eastAsia="Arial" w:hAnsi="Arial"/>
          <w:b/>
          <w:bCs/>
          <w:color w:val="CF3338"/>
          <w:sz w:val="26"/>
          <w:szCs w:val="26"/>
        </w:rPr>
        <w:t xml:space="preserve">The five guardrails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Review before you rely.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AI output is a draft, not a determination. A person approves every number before it leaves the sheet.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Know when to trust it.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Text tasks (classify, extract, summarize) are fine. Math and totals get verified against formulas in the grid.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Keep an audit trail.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Capture the prompt, the source range, who reviewed it, and when. Power Query steps and formulas largely document themselves.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Mind the boundary.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No data outside your compliance perimeter. Confirm the license and tenant before pasting anything sensitive.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Name a human owner.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Every AI-assisted figure still has a person's name on it. Ownership never transfers to the model.</w:t>
      </w:r>
    </w:p>
    <w:p>
      <w:pPr>
        <w:spacing w:after="110" w:before="260"/>
      </w:pPr>
      <w:r>
        <w:rPr>
          <w:rFonts w:ascii="Arial" w:cs="Arial" w:eastAsia="Arial" w:hAnsi="Arial"/>
          <w:b/>
          <w:bCs/>
          <w:color w:val="CF3338"/>
          <w:sz w:val="26"/>
          <w:szCs w:val="26"/>
        </w:rPr>
        <w:t xml:space="preserve">Reviewer's checklist, before an AI-assisted number leaves the sheet</w:t>
      </w:r>
    </w:p>
    <w:p>
      <w:pPr>
        <w:spacing w:after="80" w:line="260"/>
      </w:pPr>
      <w:r>
        <w:rPr>
          <w:rFonts w:ascii="Arial" w:cs="Arial" w:eastAsia="Arial" w:hAnsi="Arial"/>
          <w:color w:val="CF3338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I know which parts were AI-generated and which were calculated by formulas.</w:t>
      </w:r>
    </w:p>
    <w:p>
      <w:pPr>
        <w:spacing w:after="80" w:line="260"/>
      </w:pPr>
      <w:r>
        <w:rPr>
          <w:rFonts w:ascii="Arial" w:cs="Arial" w:eastAsia="Arial" w:hAnsi="Arial"/>
          <w:color w:val="CF3338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Every calculated value was produced by a formula or Power Query step, not by the AI.</w:t>
      </w:r>
    </w:p>
    <w:p>
      <w:pPr>
        <w:spacing w:after="80" w:line="260"/>
      </w:pPr>
      <w:r>
        <w:rPr>
          <w:rFonts w:ascii="Arial" w:cs="Arial" w:eastAsia="Arial" w:hAnsi="Arial"/>
          <w:color w:val="CF3338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I spot-checked a sample of AI-extracted or AI-classified rows against the source.</w:t>
      </w:r>
    </w:p>
    <w:p>
      <w:pPr>
        <w:spacing w:after="80" w:line="260"/>
      </w:pPr>
      <w:r>
        <w:rPr>
          <w:rFonts w:ascii="Arial" w:cs="Arial" w:eastAsia="Arial" w:hAnsi="Arial"/>
          <w:color w:val="CF3338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Any dollar amount the AI pulled from text was confirmed against the receipt or source document.</w:t>
      </w:r>
    </w:p>
    <w:p>
      <w:pPr>
        <w:spacing w:after="80" w:line="260"/>
      </w:pPr>
      <w:r>
        <w:rPr>
          <w:rFonts w:ascii="Arial" w:cs="Arial" w:eastAsia="Arial" w:hAnsi="Arial"/>
          <w:color w:val="CF3338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The cleaning was done in Power Query (or with formulas) so the steps are refreshable and reviewable.</w:t>
      </w:r>
    </w:p>
    <w:p>
      <w:pPr>
        <w:spacing w:after="80" w:line="260"/>
      </w:pPr>
      <w:r>
        <w:rPr>
          <w:rFonts w:ascii="Arial" w:cs="Arial" w:eastAsia="Arial" w:hAnsi="Arial"/>
          <w:color w:val="CF3338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No client, PII, or otherwise restricted data left the approved tenant / compliance boundary.</w:t>
      </w:r>
    </w:p>
    <w:p>
      <w:pPr>
        <w:spacing w:after="80" w:line="260"/>
      </w:pPr>
      <w:r>
        <w:rPr>
          <w:rFonts w:ascii="Arial" w:cs="Arial" w:eastAsia="Arial" w:hAnsi="Arial"/>
          <w:color w:val="CF3338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The prompt(s) used are recorded next to the output or in the log below.</w:t>
      </w:r>
    </w:p>
    <w:p>
      <w:pPr>
        <w:spacing w:after="80" w:line="260"/>
      </w:pPr>
      <w:r>
        <w:rPr>
          <w:rFonts w:ascii="Arial" w:cs="Arial" w:eastAsia="Arial" w:hAnsi="Arial"/>
          <w:color w:val="CF3338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A named person has reviewed and approved the result.</w:t>
      </w:r>
    </w:p>
    <w:p>
      <w:pPr>
        <w:spacing w:after="110" w:before="260"/>
      </w:pPr>
      <w:r>
        <w:rPr>
          <w:rFonts w:ascii="Arial" w:cs="Arial" w:eastAsia="Arial" w:hAnsi="Arial"/>
          <w:b/>
          <w:bCs/>
          <w:color w:val="CF3338"/>
          <w:sz w:val="26"/>
          <w:szCs w:val="26"/>
        </w:rPr>
        <w:t xml:space="preserve">Audit-trail log (copy this into your workbook)</w:t>
      </w:r>
    </w:p>
    <w:p>
      <w:pPr>
        <w:spacing w:after="120" w:line="264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Drop a small log like this on a hidden or clearly labeled sheet. It takes seconds per use and answers the auditor's first question, how was this produced?</w:t>
      </w:r>
    </w:p>
    <w:tbl>
      <w:tblPr>
        <w:tblW w:type="dxa" w:w="10080"/>
        <w:tblBorders>
          <w:top w:val="single" w:color="D8D5C8" w:sz="2"/>
          <w:left w:val="single" w:color="D8D5C8" w:sz="2"/>
          <w:bottom w:val="single" w:color="D8D5C8" w:sz="2"/>
          <w:right w:val="single" w:color="D8D5C8" w:sz="2"/>
          <w:insideH w:val="single" w:color="E4E2D8" w:sz="2"/>
          <w:insideV w:val="single" w:color="E4E2D8" w:sz="2"/>
        </w:tblBorders>
      </w:tblPr>
      <w:tblGrid>
        <w:gridCol w:w="1200"/>
        <w:gridCol w:w="1900"/>
        <w:gridCol w:w="1900"/>
        <w:gridCol w:w="2280"/>
        <w:gridCol w:w="1400"/>
        <w:gridCol w:w="1400"/>
      </w:tblGrid>
      <w:tr>
        <w:trPr>
          <w:tblHeader/>
        </w:trPr>
        <w:tc>
          <w:tcPr>
            <w:tcW w:type="dxa" w:w="1200"/>
            <w:shd w:fill="CF333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1900"/>
            <w:shd w:fill="CF333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Workbook / sheet</w:t>
            </w:r>
          </w:p>
        </w:tc>
        <w:tc>
          <w:tcPr>
            <w:tcW w:type="dxa" w:w="1900"/>
            <w:shd w:fill="CF333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280"/>
            <w:shd w:fill="CF333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 &amp; prompt (short)</w:t>
            </w:r>
          </w:p>
        </w:tc>
        <w:tc>
          <w:tcPr>
            <w:tcW w:type="dxa" w:w="1400"/>
            <w:shd w:fill="CF333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 range</w:t>
            </w:r>
          </w:p>
        </w:tc>
        <w:tc>
          <w:tcPr>
            <w:tcW w:type="dxa" w:w="1400"/>
            <w:shd w:fill="CF333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Reviewed / approved by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Categorize expense memos</w:t>
            </w:r>
          </w:p>
        </w:tc>
        <w:tc>
          <w:tcPr>
            <w:tcW w:type="dxa" w:w="22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=COPILOT(), fixed category list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ExpenseMemos!C2:C16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shd w:fill="FAF6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FAF6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FAF6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Clean invoice export</w:t>
            </w:r>
          </w:p>
        </w:tc>
        <w:tc>
          <w:tcPr>
            <w:tcW w:type="dxa" w:w="2280"/>
            <w:shd w:fill="FAF6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Power Query, standardize + dedupe</w:t>
            </w:r>
          </w:p>
        </w:tc>
        <w:tc>
          <w:tcPr>
            <w:tcW w:type="dxa" w:w="1400"/>
            <w:shd w:fill="FAF6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InvoiceRegister</w:t>
            </w:r>
          </w:p>
        </w:tc>
        <w:tc>
          <w:tcPr>
            <w:tcW w:type="dxa" w:w="1400"/>
            <w:shd w:fill="FAF6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/>
            </w:r>
          </w:p>
        </w:tc>
        <w:tc>
          <w:tcPr>
            <w:tcW w:type="dxa" w:w="22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/>
            </w:r>
          </w:p>
        </w:tc>
      </w:tr>
    </w:tbl>
    <w:p>
      <w:pPr>
        <w:spacing w:after="110" w:before="260"/>
      </w:pPr>
      <w:r>
        <w:rPr>
          <w:rFonts w:ascii="Arial" w:cs="Arial" w:eastAsia="Arial" w:hAnsi="Arial"/>
          <w:b/>
          <w:bCs/>
          <w:color w:val="CF3338"/>
          <w:sz w:val="26"/>
          <w:szCs w:val="26"/>
        </w:rPr>
        <w:t xml:space="preserve">Red lines: don't do these</w:t>
      </w:r>
    </w:p>
    <w:p>
      <w:pPr>
        <w:pStyle w:val="ListParagraph"/>
        <w:numPr>
          <w:ilvl w:val="0"/>
          <w:numId w:val="3"/>
        </w:numPr>
        <w:spacing w:after="70" w:line="260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Post journal entries straight from AI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without a human review and approval step.</w:t>
      </w:r>
    </w:p>
    <w:p>
      <w:pPr>
        <w:pStyle w:val="ListParagraph"/>
        <w:numPr>
          <w:ilvl w:val="0"/>
          <w:numId w:val="3"/>
        </w:numPr>
        <w:spacing w:after="70" w:line="260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Paste client, PII, or restricted data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into any AI tool outside your organization's approved tenant.</w:t>
      </w:r>
    </w:p>
    <w:p>
      <w:pPr>
        <w:pStyle w:val="ListParagraph"/>
        <w:numPr>
          <w:ilvl w:val="0"/>
          <w:numId w:val="3"/>
        </w:numPr>
        <w:spacing w:after="70" w:line="260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Let AI be the calculator of record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for anything that has to foot, tie, or reconcile.</w:t>
      </w:r>
    </w:p>
    <w:p>
      <w:pPr>
        <w:pStyle w:val="ListParagraph"/>
        <w:numPr>
          <w:ilvl w:val="0"/>
          <w:numId w:val="3"/>
        </w:numPr>
        <w:spacing w:after="70" w:line="260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Ship a number no human reviewed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just because it looked confident and well-formatted.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DED5" w:sz="4" w:space="6"/>
      </w:pBdr>
      <w:spacing w:before="40"/>
      <w:jc w:val="center"/>
    </w:pPr>
    <w:r>
      <w:rPr>
        <w:rFonts w:ascii="Arial" w:cs="Arial" w:eastAsia="Arial" w:hAnsi="Arial"/>
        <w:b/>
        <w:bCs/>
        <w:color w:val="CF3338"/>
        <w:sz w:val="15"/>
        <w:szCs w:val="15"/>
      </w:rPr>
      <w:t xml:space="preserve">Stringfest Analytics</w:t>
    </w:r>
    <w:r>
      <w:rPr>
        <w:rFonts w:ascii="Arial" w:cs="Arial" w:eastAsia="Arial" w:hAnsi="Arial"/>
        <w:color w:val="7A7A7A"/>
        <w:sz w:val="15"/>
        <w:szCs w:val="15"/>
      </w:rPr>
      <w:t xml:space="preserve">   ·   AI in Excel for Finance &amp; Accounting Teams   ·   IOFM · Aug 10, 2026   ·   Page </w:t>
    </w:r>
    <w:r>
      <w:rPr>
        <w:rFonts w:ascii="Arial" w:cs="Arial" w:eastAsia="Arial" w:hAnsi="Arial"/>
        <w:color w:val="7A7A7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drawing>
        <wp:inline distT="0" distB="0" distL="0" distR="0">
          <wp:extent cx="186690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6690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color w:val="CF3338"/>
      </w:rPr>
    </w:lvl>
    <w:lvl w:ilvl="1" w15:tentative="1">
      <w:start w:val="1"/>
      <w:numFmt w:val="bullet"/>
      <w:lvlText w:val="–"/>
      <w:lvlJc w:val="left"/>
      <w:pPr>
        <w:ind w:left="720" w:hanging="240"/>
      </w:pPr>
      <w:rPr>
        <w:color w:val="CF333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  <w:rPr>
        <w:b/>
        <w:bCs/>
        <w:color w:val="CF3338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  <w:rPr>
        <w:b/>
        <w:bCs/>
        <w:color w:val="CF3338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  <w:rPr>
        <w:b/>
        <w:bCs/>
        <w:color w:val="CF333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2d405bfc4b9e30966aece91cafba3e9df24a9e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2026-07-13T20:48:03.041Z</dcterms:created>
  <dcterms:modified xsi:type="dcterms:W3CDTF">2026-07-13T20:48:03.041Z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