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SAFE FRAMEWORK QUICK REFERENCE</w:t>
      </w:r>
      <w:r>
        <w:rPr>
          <w:rFonts w:ascii="Arial Black" w:cs="Arial Black" w:eastAsia="Arial Black" w:hAnsi="Arial Black"/>
          <w:b/>
          <w:bCs/>
          <w:color w:val="CF3338"/>
          <w:sz w:val="28"/>
          <w:szCs w:val="28"/>
        </w:rPr>
        <w:t xml:space="preserve">SAFE FRAMEWORK QUICK REFERENCE</w:t>
      </w:r>
    </w:p>
    <w:p>
      <w:pPr>
        <w:spacing w:after="150" w:before="0"/>
      </w:pPr>
      <w:r>
        <w:t xml:space="preserve">S.A.F.E. Dimensions</w:t>
      </w:r>
      <w:r>
        <w:rPr>
          <w:rFonts w:ascii="Arial Black" w:cs="Arial Black" w:eastAsia="Arial Black" w:hAnsi="Arial Black"/>
          <w:b/>
          <w:bCs/>
          <w:color w:val="CF3338"/>
          <w:sz w:val="22"/>
          <w:szCs w:val="22"/>
        </w:rPr>
        <w:t xml:space="preserve">S.A.F.E. Dimensions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F3338"/>
                <w:sz w:val="20"/>
                <w:szCs w:val="20"/>
              </w:rPr>
              <w:t xml:space="preserve">S = STABILITY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8"/>
                <w:szCs w:val="18"/>
              </w:rPr>
              <w:t xml:space="preserve">How stable are the rules? Low = changes often | High = same every time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F3338"/>
                <w:sz w:val="20"/>
                <w:szCs w:val="20"/>
              </w:rPr>
              <w:t xml:space="preserve">A = AMBIGUITY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8"/>
                <w:szCs w:val="18"/>
              </w:rPr>
              <w:t xml:space="preserve">How much judgment? Low = clear answer | High = interpretation needed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F3338"/>
                <w:sz w:val="20"/>
                <w:szCs w:val="20"/>
              </w:rPr>
              <w:t xml:space="preserve">F = FREQUENCY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8"/>
                <w:szCs w:val="18"/>
              </w:rPr>
              <w:t xml:space="preserve">How often? Low = quarterly | High = daily/weekly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F3338"/>
                <w:sz w:val="20"/>
                <w:szCs w:val="20"/>
              </w:rPr>
              <w:t xml:space="preserve">E = EXPOSURE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8"/>
                <w:szCs w:val="18"/>
              </w:rPr>
              <w:t xml:space="preserve">How sensitive? Low = public data | High = PII/financial/regulated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F3338"/>
                <w:sz w:val="20"/>
                <w:szCs w:val="20"/>
              </w:rPr>
              <w:t xml:space="preserve">KEY RULE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F3338"/>
                <w:sz w:val="18"/>
                <w:szCs w:val="18"/>
              </w:rPr>
              <w:t xml:space="preserve">High Exposure = keep AI away. High Frequency + Low Ambiguity = start here.</w:t>
            </w:r>
          </w:p>
        </w:tc>
      </w:tr>
    </w:tbl>
    <w:p>
      <w:pPr>
        <w:spacing w:after="150"/>
      </w:pPr>
    </w:p>
    <w:p>
      <w:pPr>
        <w:spacing w:after="150" w:before="0"/>
      </w:pPr>
      <w:r>
        <w:t xml:space="preserve">Stability × Ambiguity Matrix</w:t>
      </w:r>
      <w:r>
        <w:rPr>
          <w:rFonts w:ascii="Arial Black" w:cs="Arial Black" w:eastAsia="Arial Black" w:hAnsi="Arial Black"/>
          <w:b/>
          <w:bCs/>
          <w:color w:val="CF3338"/>
          <w:sz w:val="22"/>
          <w:szCs w:val="22"/>
        </w:rPr>
        <w:t xml:space="preserve">Stability × Ambiguity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8"/>
                <w:szCs w:val="18"/>
              </w:rPr>
              <w:t xml:space="preserve"/>
            </w:r>
          </w:p>
        </w:tc>
        <w:tc>
          <w:tcPr>
            <w:shd w:color="CF3338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LOW AMBIGUITY
(Clear Answer)</w:t>
            </w:r>
          </w:p>
        </w:tc>
        <w:tc>
          <w:tcPr>
            <w:shd w:color="CF3338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HIGH AMBIGUITY
(Interpretation)</w:t>
            </w:r>
          </w:p>
        </w:tc>
      </w:tr>
      <w:tr>
        <w:tc>
          <w:tcPr>
            <w:shd w:color="CF3338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HIGH
STABILITY
(Same Rules)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CF3338"/>
                <w:sz w:val="22"/>
                <w:szCs w:val="22"/>
              </w:rPr>
              <w:t xml:space="preserve">🤖 AI SWEET SPOT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1F2120"/>
                <w:sz w:val="18"/>
                <w:szCs w:val="18"/>
              </w:rPr>
              <w:t xml:space="preserve">Automate confidently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Best for Assistants &amp;</w:t>
            </w:r>
          </w:p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Autopilots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CF3338"/>
                <w:sz w:val="22"/>
                <w:szCs w:val="22"/>
              </w:rPr>
              <w:t xml:space="preserve">👥 RULES MUST HOLD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1F2120"/>
                <w:sz w:val="18"/>
                <w:szCs w:val="18"/>
              </w:rPr>
              <w:t xml:space="preserve">AI assists, humans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1F2120"/>
                <w:sz w:val="18"/>
                <w:szCs w:val="18"/>
              </w:rPr>
              <w:t xml:space="preserve">verify</w:t>
            </w:r>
          </w:p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Copilots shine here</w:t>
            </w:r>
          </w:p>
        </w:tc>
      </w:tr>
      <w:tr>
        <w:tc>
          <w:tcPr>
            <w:shd w:color="CF3338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LOW
STABILITY
(Changing)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CF3338"/>
                <w:sz w:val="22"/>
                <w:szCs w:val="22"/>
              </w:rPr>
              <w:t xml:space="preserve">⚡ CONVENIENCE ZONE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1F2120"/>
                <w:sz w:val="18"/>
                <w:szCs w:val="18"/>
              </w:rPr>
              <w:t xml:space="preserve">AI saves time but needs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1F2120"/>
                <w:sz w:val="18"/>
                <w:szCs w:val="18"/>
              </w:rPr>
              <w:t xml:space="preserve">updating</w:t>
            </w:r>
          </w:p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Assistants work well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CF3338"/>
                <w:sz w:val="22"/>
                <w:szCs w:val="22"/>
              </w:rPr>
              <w:t xml:space="preserve">🧑‍⚖️ JUDGMENT ZONE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1F2120"/>
                <w:sz w:val="18"/>
                <w:szCs w:val="18"/>
              </w:rPr>
              <w:t xml:space="preserve">Human-led</w:t>
            </w:r>
          </w:p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AI optional</w:t>
            </w:r>
          </w:p>
        </w:tc>
      </w:tr>
    </w:tbl>
    <w:p>
      <w:pPr>
        <w:spacing w:after="150"/>
      </w:pPr>
    </w:p>
    <w:p>
      <w:pPr>
        <w:spacing w:after="150" w:before="0"/>
      </w:pPr>
      <w:r>
        <w:t xml:space="preserve">IA-AI Deployment Types</w:t>
      </w:r>
      <w:r>
        <w:rPr>
          <w:rFonts w:ascii="Arial Black" w:cs="Arial Black" w:eastAsia="Arial Black" w:hAnsi="Arial Black"/>
          <w:b/>
          <w:bCs/>
          <w:color w:val="CF3338"/>
          <w:sz w:val="22"/>
          <w:szCs w:val="22"/>
        </w:rPr>
        <w:t xml:space="preserve">IA-AI Deployment Types</w:t>
      </w:r>
    </w:p>
    <w:p>
      <w:pPr>
        <w:spacing w:after="150" w:before="0"/>
      </w:pPr>
      <w:r>
        <w:t xml:space="preserve">Framework: Tobias Zwingmann, The Profitable AI Advantage (Packt, 2025)</w:t>
      </w:r>
      <w:r>
        <w:rPr>
          <w:rFonts w:ascii="Arial" w:cs="Arial" w:eastAsia="Arial" w:hAnsi="Arial"/>
          <w:color w:val="707070"/>
          <w:sz w:val="16"/>
          <w:szCs w:val="16"/>
        </w:rPr>
        <w:t xml:space="preserve">Framework: Tobias Zwingmann, The Profitable AI Advantage (Packt, 2025)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8"/>
                <w:szCs w:val="18"/>
              </w:rPr>
              <w:t xml:space="preserve"/>
            </w:r>
          </w:p>
        </w:tc>
        <w:tc>
          <w:tcPr>
            <w:shd w:color="CF3338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LOW AUTOMATION
(Human-Driven)</w:t>
            </w:r>
          </w:p>
        </w:tc>
        <w:tc>
          <w:tcPr>
            <w:shd w:color="CF3338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HIGH AUTOMATION
(Event-Driven)</w:t>
            </w:r>
          </w:p>
        </w:tc>
      </w:tr>
      <w:tr>
        <w:tc>
          <w:tcPr>
            <w:shd w:color="CF3338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LOW
INTEGRATION
(Standalone)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CF3338"/>
                <w:sz w:val="20"/>
                <w:szCs w:val="20"/>
              </w:rPr>
              <w:t xml:space="preserve">ASSISTANTS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ChatGPT, Claude,</w:t>
            </w:r>
          </w:p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Gemini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CF3338"/>
                <w:sz w:val="20"/>
                <w:szCs w:val="20"/>
              </w:rPr>
              <w:t xml:space="preserve">AUTOPILOTS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Zapier, Make,</w:t>
            </w:r>
          </w:p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scheduled scripts</w:t>
            </w:r>
          </w:p>
        </w:tc>
      </w:tr>
      <w:tr>
        <w:tc>
          <w:tcPr>
            <w:shd w:color="CF3338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HIGH
INTEGRATION
(Built-in)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CF3338"/>
                <w:sz w:val="20"/>
                <w:szCs w:val="20"/>
              </w:rPr>
              <w:t xml:space="preserve">COPILOTS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M365 Copilot,</w:t>
            </w:r>
          </w:p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GitHub Copilot</w:t>
            </w:r>
          </w:p>
        </w:tc>
        <w:tc>
          <w:tcPr>
            <w:shd w:color="F5F5F5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/>
                <w:bCs/>
                <w:color w:val="CF3338"/>
                <w:sz w:val="20"/>
                <w:szCs w:val="20"/>
              </w:rPr>
              <w:t xml:space="preserve">AGENTS</w:t>
            </w:r>
          </w:p>
          <w:p>
            <w:pPr>
              <w:spacing w:after="10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Advanced,</w:t>
            </w:r>
          </w:p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120"/>
                <w:sz w:val="16"/>
                <w:szCs w:val="16"/>
              </w:rPr>
              <w:t xml:space="preserve">not for most teams</w:t>
            </w:r>
          </w:p>
        </w:tc>
      </w:tr>
    </w:tbl>
    <w:p>
      <w:pPr>
        <w:pBdr>
          <w:top w:val="single" w:color="CF3338" w:sz="12" w:space="1"/>
        </w:pBdr>
        <w:spacing w:before="200"/>
        <w:jc w:val="center"/>
      </w:pPr>
      <w:r>
        <w:t xml:space="preserve">Stringfest Analytics</w:t>
      </w:r>
      <w:r>
        <w:rPr>
          <w:rFonts w:ascii="Arial" w:cs="Arial" w:eastAsia="Arial" w:hAnsi="Arial"/>
          <w:b/>
          <w:bCs/>
          <w:color w:val="CF3338"/>
          <w:sz w:val="20"/>
          <w:szCs w:val="20"/>
        </w:rPr>
        <w:t xml:space="preserve">Stringfest Analytics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2026-03-23T13:30:46.237Z</dcterms:created>
  <dcterms:modified xsi:type="dcterms:W3CDTF">2026-03-23T13:30:46.238Z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