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D9488"/>
          <w:sz w:val="20"/>
          <w:szCs w:val="20"/>
        </w:rPr>
        <w:t xml:space="preserve">LIVE 60-MINUTE WEBINAR  ·  EXERCISE WORKBOOK</w:t>
      </w:r>
    </w:p>
    <w:p>
      <w:pPr>
        <w:pStyle w:val="Heading1"/>
        <w:spacing w:after="40"/>
      </w:pPr>
      <w:r>
        <w:t xml:space="preserve">AI for Business Analysts</w:t>
      </w:r>
    </w:p>
    <w:p>
      <w:pPr>
        <w:spacing w:after="200" w:before="0"/>
      </w:pPr>
      <w:r>
        <w:rPr>
          <w:i/>
          <w:iCs/>
          <w:color w:val="0D9488"/>
          <w:sz w:val="30"/>
          <w:szCs w:val="30"/>
        </w:rPr>
        <w:t xml:space="preserve">Faster Reporting and Data Cleanup</w:t>
      </w:r>
    </w:p>
    <w:p>
      <w:pPr>
        <w:spacing w:after="200" w:before="0"/>
      </w:pPr>
      <w:r>
        <w:rPr>
          <w:color w:val="1E293B"/>
          <w:sz w:val="22"/>
          <w:szCs w:val="22"/>
        </w:rPr>
        <w:t xml:space="preserve">This is your work-along guide. Keep it open beside ChatGPT. Every prompt is copy-paste ready, and each exercise tells you exactly which deck slide it matches so you never lose your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18"/>
              <w:bottom w:val="single" w:color="0D9488" w:sz="6"/>
              <w:right w:val="single" w:color="0D9488" w:sz="6"/>
            </w:tcBorders>
            <w:shd w:fill="E6F4F2" w:val="clear"/>
            <w:tcMar>
              <w:top w:type="dxa" w:w="120"/>
              <w:left w:type="dxa" w:w="180"/>
              <w:bottom w:type="dxa" w:w="120"/>
              <w:right w:type="dxa" w:w="180"/>
            </w:tcMar>
          </w:tcPr>
          <w:p>
            <w:pPr>
              <w:spacing w:after="80" w:before="0"/>
            </w:pPr>
            <w:r>
              <w:rPr>
                <w:b/>
                <w:bCs/>
                <w:color w:val="0D9488"/>
                <w:sz w:val="22"/>
                <w:szCs w:val="22"/>
              </w:rPr>
              <w:t xml:space="preserve">BEFORE WE START — 2 minutes</w:t>
            </w:r>
          </w:p>
          <w:p>
            <w:pPr>
              <w:pStyle w:val="ListParagraph"/>
              <w:numPr>
                <w:ilvl w:val="0"/>
                <w:numId w:val="2"/>
              </w:numPr>
              <w:spacing w:after="60"/>
            </w:pPr>
            <w:r>
              <w:rPr>
                <w:sz w:val="22"/>
                <w:szCs w:val="22"/>
              </w:rPr>
              <w:t xml:space="preserve">Open ChatGPT (chatgpt.com) in a browser tab. Any current version is fine.</w:t>
            </w:r>
          </w:p>
          <w:p>
            <w:pPr>
              <w:pStyle w:val="ListParagraph"/>
              <w:numPr>
                <w:ilvl w:val="0"/>
                <w:numId w:val="2"/>
              </w:numPr>
              <w:spacing w:after="60"/>
            </w:pPr>
            <w:r>
              <w:rPr>
                <w:sz w:val="22"/>
                <w:szCs w:val="22"/>
              </w:rPr>
              <w:t xml:space="preserve">Download the two sample files for today (filenames below). If you can't, copy the data straight from the 'Sample data' section at the back of this workbook.</w:t>
            </w:r>
          </w:p>
          <w:p>
            <w:pPr>
              <w:spacing w:after="0"/>
            </w:pPr>
            <w:r>
              <w:rPr>
                <w:rFonts w:ascii="Consolas" w:cs="Consolas" w:eastAsia="Consolas" w:hAnsi="Consolas"/>
                <w:color w:val="1E293B"/>
                <w:sz w:val="20"/>
                <w:szCs w:val="20"/>
              </w:rPr>
              <w:t xml:space="preserve">      • sales_export_messy.csv</w:t>
            </w:r>
          </w:p>
          <w:p>
            <w:pPr>
              <w:spacing w:after="0"/>
            </w:pPr>
            <w:r>
              <w:rPr>
                <w:rFonts w:ascii="Consolas" w:cs="Consolas" w:eastAsia="Consolas" w:hAnsi="Consolas"/>
                <w:color w:val="1E293B"/>
                <w:sz w:val="20"/>
                <w:szCs w:val="20"/>
              </w:rPr>
              <w:t xml:space="preserve">      • crm_accounts.csv</w:t>
            </w:r>
          </w:p>
        </w:tc>
      </w:tr>
    </w:tbl>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18"/>
              <w:bottom w:val="single" w:color="B45309" w:sz="6"/>
              <w:right w:val="single" w:color="B45309" w:sz="6"/>
            </w:tcBorders>
            <w:shd w:fill="FEF3C7" w:val="clear"/>
            <w:tcMar>
              <w:top w:type="dxa" w:w="120"/>
              <w:left w:type="dxa" w:w="180"/>
              <w:bottom w:type="dxa" w:w="120"/>
              <w:right w:type="dxa" w:w="180"/>
            </w:tcMar>
          </w:tcPr>
          <w:p>
            <w:pPr>
              <w:spacing w:after="60" w:before="0"/>
            </w:pPr>
            <w:r>
              <w:rPr>
                <w:b/>
                <w:bCs/>
                <w:color w:val="B45309"/>
                <w:sz w:val="20"/>
                <w:szCs w:val="20"/>
              </w:rPr>
              <w:t xml:space="preserve">THE ONE RULE FOR THE WHOLE SESSION</w:t>
            </w:r>
          </w:p>
          <w:p>
            <w:pPr>
              <w:spacing w:after="0" w:before="0"/>
            </w:pPr>
            <w:r>
              <w:rPr>
                <w:b/>
                <w:bCs/>
                <w:color w:val="1E293B"/>
                <w:sz w:val="26"/>
                <w:szCs w:val="26"/>
              </w:rPr>
              <w:t xml:space="preserve">Delegate the grunt work. Keep the judgment. </w:t>
            </w:r>
            <w:r>
              <w:rPr>
                <w:color w:val="1E293B"/>
                <w:sz w:val="22"/>
                <w:szCs w:val="22"/>
              </w:rPr>
              <w:t xml:space="preserve">Let AI do anything with a right answer you can check — then verify it. Anything that needs a point of view stays yours.</w:t>
            </w:r>
          </w:p>
        </w:tc>
      </w:tr>
    </w:tbl>
    <w:p>
      <w:pPr>
        <w:pStyle w:val="Heading2"/>
        <w:spacing w:after="80" w:before="200"/>
      </w:pPr>
      <w:r>
        <w:t xml:space="preserve">Session map — what we do, and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400"/>
        <w:gridCol w:w="2000"/>
        <w:gridCol w:w="2200"/>
      </w:tblGrid>
      <w:tr>
        <w:trPr>
          <w:tblHeader/>
        </w:trPr>
        <w:tc>
          <w:tcPr>
            <w:tcW w:type="dxa" w:w="7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What you'll do</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In this workbook</w:t>
            </w:r>
          </w:p>
        </w:tc>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On the deck</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Clean a messy export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Exercise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Slides 7–10</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Reconcile two systems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Exercise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Slides 11–13</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Generate Excel formulas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Exercise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Slides 14–15</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Draft the executive 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Exercise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Slides 16–17</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Do it safely &amp; verify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Appendix B &amp; 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Slides 19–21</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Keep the gains (reuse prompts)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Appendix 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Slide 18</w:t>
            </w:r>
          </w:p>
        </w:tc>
      </w:tr>
    </w:tbl>
    <w:p>
      <w:pPr>
        <w:spacing w:after="0" w:before="120"/>
      </w:pPr>
      <w:r>
        <w:rPr>
          <w:i/>
          <w:iCs/>
          <w:color w:val="64748B"/>
          <w:sz w:val="22"/>
          <w:szCs w:val="22"/>
        </w:rPr>
        <w:t xml:space="preserve">Tip: the facilitator will call out the slide number as we move. If you ever feel lost, look at the bottom corner of the slide for the exercise name, then find it here.</w:t>
      </w:r>
    </w:p>
    <w:p>
      <w:r>
        <w:br w:type="page"/>
      </w:r>
    </w:p>
    <w:p>
      <w:pPr>
        <w:pStyle w:val="Heading1"/>
        <w:spacing w:after="120" w:before="240"/>
      </w:pPr>
      <w:r>
        <w:t xml:space="preserve">Exercise 1 — Clean a messy export</w:t>
      </w:r>
    </w:p>
    <w:p>
      <w:pPr>
        <w:spacing w:after="160"/>
      </w:pPr>
      <w:r>
        <w:rPr>
          <w:b/>
          <w:bCs/>
          <w:color w:val="0D9488"/>
          <w:sz w:val="20"/>
          <w:szCs w:val="20"/>
        </w:rPr>
        <w:t xml:space="preserve">↪ Deck crosswalk:  </w:t>
      </w:r>
      <w:r>
        <w:rPr>
          <w:i/>
          <w:iCs/>
          <w:color w:val="1E293B"/>
          <w:sz w:val="20"/>
          <w:szCs w:val="20"/>
        </w:rPr>
        <w:t xml:space="preserve">Slides 7–10 (Clean a messy export). Prompt is on slide 9; verify list on slide 10.</w:t>
      </w:r>
    </w:p>
    <w:p>
      <w:pPr>
        <w:spacing w:after="120" w:before="0"/>
      </w:pPr>
      <w:r>
        <w:rPr>
          <w:color w:val="1E293B"/>
          <w:sz w:val="22"/>
          <w:szCs w:val="22"/>
        </w:rPr>
        <w:t xml:space="preserve">Goal: take a raw export with every classic problem and get a clean, trustworthy table back in one prompt — without AI inventing anything.</w:t>
      </w:r>
    </w:p>
    <w:p>
      <w:pPr>
        <w:pStyle w:val="Heading2"/>
        <w:spacing w:after="80" w:before="200"/>
      </w:pPr>
      <w:r>
        <w:t xml:space="preserve">Step 1 — Look at the mess (slide 8)</w:t>
      </w:r>
    </w:p>
    <w:p>
      <w:pPr>
        <w:spacing w:after="120" w:before="0"/>
      </w:pPr>
      <w:r>
        <w:rPr>
          <w:sz w:val="22"/>
          <w:szCs w:val="22"/>
        </w:rPr>
        <w:t xml:space="preserve">Open sales_export_messy.csv. Before prompting, name what's wrong. A good prompt fixes named problems:</w:t>
      </w:r>
    </w:p>
    <w:p>
      <w:pPr>
        <w:pStyle w:val="ListParagraph"/>
        <w:numPr>
          <w:ilvl w:val="0"/>
          <w:numId w:val="3"/>
        </w:numPr>
        <w:spacing w:after="60"/>
      </w:pPr>
      <w:r>
        <w:rPr>
          <w:sz w:val="22"/>
          <w:szCs w:val="22"/>
        </w:rPr>
        <w:t xml:space="preserve">Dates in four formats: 01/03/2026, 2026-01-05, Jan 7 2026, 2026/01/29</w:t>
      </w:r>
    </w:p>
    <w:p>
      <w:pPr>
        <w:pStyle w:val="ListParagraph"/>
        <w:numPr>
          <w:ilvl w:val="0"/>
          <w:numId w:val="3"/>
        </w:numPr>
        <w:spacing w:after="60"/>
      </w:pPr>
      <w:r>
        <w:rPr>
          <w:sz w:val="22"/>
          <w:szCs w:val="22"/>
        </w:rPr>
        <w:t xml:space="preserve">Inconsistent casing &amp; double spaces: 'Acme Corp' vs 'acme corp' vs 'Gamma  LLC'</w:t>
      </w:r>
    </w:p>
    <w:p>
      <w:pPr>
        <w:pStyle w:val="ListParagraph"/>
        <w:numPr>
          <w:ilvl w:val="0"/>
          <w:numId w:val="3"/>
        </w:numPr>
        <w:spacing w:after="60"/>
      </w:pPr>
      <w:r>
        <w:rPr>
          <w:sz w:val="22"/>
          <w:szCs w:val="22"/>
        </w:rPr>
        <w:t xml:space="preserve">Trailing spaces you can't see: 'Acme Corp ', 'west '</w:t>
      </w:r>
    </w:p>
    <w:p>
      <w:pPr>
        <w:pStyle w:val="ListParagraph"/>
        <w:numPr>
          <w:ilvl w:val="0"/>
          <w:numId w:val="3"/>
        </w:numPr>
        <w:spacing w:after="60"/>
      </w:pPr>
      <w:r>
        <w:rPr>
          <w:sz w:val="22"/>
          <w:szCs w:val="22"/>
        </w:rPr>
        <w:t xml:space="preserve">Blank Units / Revenue on a few rows</w:t>
      </w:r>
    </w:p>
    <w:p>
      <w:pPr>
        <w:pStyle w:val="ListParagraph"/>
        <w:numPr>
          <w:ilvl w:val="0"/>
          <w:numId w:val="3"/>
        </w:numPr>
        <w:spacing w:after="60"/>
      </w:pPr>
      <w:r>
        <w:rPr>
          <w:sz w:val="22"/>
          <w:szCs w:val="22"/>
        </w:rPr>
        <w:t xml:space="preserve">Three spellings of one category: Technology / technology / Tech; regions NE / N.E. / North East</w:t>
      </w:r>
    </w:p>
    <w:p>
      <w:pPr>
        <w:pStyle w:val="ListParagraph"/>
        <w:numPr>
          <w:ilvl w:val="0"/>
          <w:numId w:val="3"/>
        </w:numPr>
        <w:spacing w:after="60"/>
      </w:pPr>
      <w:r>
        <w:rPr>
          <w:sz w:val="22"/>
          <w:szCs w:val="22"/>
        </w:rPr>
        <w:t xml:space="preserve">$ signs on some Revenue values, not others</w:t>
      </w:r>
    </w:p>
    <w:p>
      <w:pPr>
        <w:pStyle w:val="Heading2"/>
        <w:spacing w:after="80" w:before="200"/>
      </w:pPr>
      <w:r>
        <w:t xml:space="preserve">Step 2 — Paste the data, then this prompt (slide 9)</w:t>
      </w:r>
    </w:p>
    <w:p>
      <w:pPr>
        <w:spacing w:after="120" w:before="0"/>
      </w:pPr>
      <w:r>
        <w:rPr>
          <w:color w:val="64748B"/>
          <w:sz w:val="22"/>
          <w:szCs w:val="22"/>
        </w:rPr>
        <w:t xml:space="preserve">In ChatGPT, paste the contents of the CSV, then paste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6"/>
              <w:left w:val="single" w:color="0D9488" w:sz="24"/>
              <w:bottom w:val="single" w:color="0F172A" w:sz="6"/>
              <w:right w:val="single" w:color="0F172A" w:sz="6"/>
            </w:tcBorders>
            <w:shd w:fill="0F172A" w:val="clear"/>
            <w:tcMar>
              <w:top w:type="dxa" w:w="160"/>
              <w:left w:type="dxa" w:w="200"/>
              <w:bottom w:type="dxa" w:w="160"/>
              <w:right w:type="dxa" w:w="160"/>
            </w:tcMar>
          </w:tcPr>
          <w:p>
            <w:pPr>
              <w:spacing w:after="40"/>
            </w:pPr>
            <w:r>
              <w:rPr>
                <w:rFonts w:ascii="Consolas" w:cs="Consolas" w:eastAsia="Consolas" w:hAnsi="Consolas"/>
                <w:color w:val="F1F5F9"/>
                <w:sz w:val="19"/>
                <w:szCs w:val="19"/>
              </w:rPr>
              <w:t>Clean up this messy sales data and give me back one tidy table.</w:t>
            </w:r>
          </w:p>
          <w:p>
            <w:pPr>
              <w:spacing w:after="40"/>
            </w:pPr>
            <w:r>
              <w:rPr>
                <w:rFonts w:ascii="Consolas" w:cs="Consolas" w:eastAsia="Consolas" w:hAnsi="Consolas"/>
                <w:color w:val="F1F5F9"/>
                <w:sz w:val="19"/>
                <w:szCs w:val="19"/>
              </w:rPr>
              <w:t>1. Make every date look the same: YYYY-MM-DD (year-month-day).</w:t>
            </w:r>
          </w:p>
          <w:p>
            <w:pPr>
              <w:spacing w:after="40"/>
            </w:pPr>
            <w:r>
              <w:rPr>
                <w:rFonts w:ascii="Consolas" w:cs="Consolas" w:eastAsia="Consolas" w:hAnsi="Consolas"/>
                <w:color w:val="F1F5F9"/>
                <w:sz w:val="19"/>
                <w:szCs w:val="19"/>
              </w:rPr>
              <w:t>2. Tidy the Customer names: remove extra spaces, use the same capitalization.</w:t>
            </w:r>
          </w:p>
          <w:p>
            <w:pPr>
              <w:spacing w:after="40"/>
            </w:pPr>
            <w:r>
              <w:rPr>
                <w:rFonts w:ascii="Consolas" w:cs="Consolas" w:eastAsia="Consolas" w:hAnsi="Consolas"/>
                <w:color w:val="F1F5F9"/>
                <w:sz w:val="19"/>
                <w:szCs w:val="19"/>
              </w:rPr>
              <w:t>3. Use only these categories: Office Supplies, Furniture, Technology.</w:t>
            </w:r>
          </w:p>
          <w:p>
            <w:pPr>
              <w:spacing w:after="40"/>
            </w:pPr>
            <w:r>
              <w:rPr>
                <w:rFonts w:ascii="Consolas" w:cs="Consolas" w:eastAsia="Consolas" w:hAnsi="Consolas"/>
                <w:color w:val="F1F5F9"/>
                <w:sz w:val="19"/>
                <w:szCs w:val="19"/>
              </w:rPr>
              <w:t>4. Use one spelling per region: Northeast, Midwest, West, South.</w:t>
            </w:r>
          </w:p>
          <w:p>
            <w:pPr>
              <w:spacing w:after="40"/>
            </w:pPr>
            <w:r>
              <w:rPr>
                <w:rFonts w:ascii="Consolas" w:cs="Consolas" w:eastAsia="Consolas" w:hAnsi="Consolas"/>
                <w:color w:val="F1F5F9"/>
                <w:sz w:val="19"/>
                <w:szCs w:val="19"/>
              </w:rPr>
              <w:t>5. Take the $ signs and commas out of Revenue so it's just a number.</w:t>
            </w:r>
          </w:p>
          <w:p>
            <w:pPr>
              <w:spacing w:after="40"/>
            </w:pPr>
            <w:r>
              <w:rPr>
                <w:rFonts w:ascii="Consolas" w:cs="Consolas" w:eastAsia="Consolas" w:hAnsi="Consolas"/>
                <w:color w:val="F1F5F9"/>
                <w:sz w:val="19"/>
                <w:szCs w:val="19"/>
              </w:rPr>
              <w:t>6. Leave blank cells blank - do NOT guess. List the blanks in a 'Notes' column.</w:t>
            </w:r>
          </w:p>
          <w:p>
            <w:pPr>
              <w:spacing w:after="0"/>
            </w:pPr>
            <w:r>
              <w:rPr>
                <w:rFonts w:ascii="Consolas" w:cs="Consolas" w:eastAsia="Consolas" w:hAnsi="Consolas"/>
                <w:color w:val="F1F5F9"/>
                <w:sz w:val="19"/>
                <w:szCs w:val="19"/>
              </w:rPr>
              <w:t>Tell me anything you had to assume at the end.</w:t>
            </w:r>
          </w:p>
        </w:tc>
      </w:tr>
    </w:tbl>
    <w:p>
      <w:pPr>
        <w:spacing w:after="120" w:before="80"/>
      </w:pPr>
      <w:r>
        <w:rPr>
          <w:i/>
          <w:iCs/>
          <w:color w:val="64748B"/>
          <w:sz w:val="22"/>
          <w:szCs w:val="22"/>
        </w:rPr>
        <w:t xml:space="preserve">Why it works: it names the exact target for every problem, forbids guessing on blanks (rule 6), and asks AI to surface its assumptions — so you can verify instead of trust.</w:t>
      </w:r>
    </w:p>
    <w:p>
      <w:pPr>
        <w:pStyle w:val="Heading2"/>
        <w:spacing w:after="80" w:before="200"/>
      </w:pPr>
      <w:r>
        <w:t xml:space="preserve">Step 3 — Verify before you trust it (slide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tcMar>
              <w:top w:type="dxa" w:w="60"/>
              <w:left w:type="dxa" w:w="60"/>
              <w:bottom w:type="dxa" w:w="60"/>
              <w:right w:type="dxa" w:w="60"/>
            </w:tcMar>
          </w:tcPr>
          <w:p>
            <w:r>
              <w:rPr>
                <w:color w:val="0D9488"/>
                <w:sz w:val="26"/>
                <w:szCs w:val="26"/>
              </w:rPr>
              <w:t xml:space="preserve">☐</w:t>
            </w:r>
          </w:p>
        </w:tc>
        <w:tc>
          <w:tcPr>
            <w:tcW w:type="dxa" w:w="8760"/>
            <w:tcBorders>
              <w:top w:val="none"/>
              <w:left w:val="none"/>
              <w:bottom w:val="none"/>
              <w:right w:val="none"/>
            </w:tcBorders>
            <w:tcMar>
              <w:top w:type="dxa" w:w="60"/>
              <w:left w:type="dxa" w:w="60"/>
              <w:bottom w:type="dxa" w:w="60"/>
              <w:right w:type="dxa" w:w="120"/>
            </w:tcMar>
          </w:tcPr>
          <w:p>
            <w:r>
              <w:rPr>
                <w:b/>
                <w:bCs/>
                <w:sz w:val="22"/>
                <w:szCs w:val="22"/>
              </w:rPr>
              <w:t xml:space="preserve">Row count — </w:t>
            </w:r>
            <w:r>
              <w:rPr>
                <w:sz w:val="22"/>
                <w:szCs w:val="22"/>
              </w:rPr>
              <w:t xml:space="preserve">15 rows in, 15 rows out? AI sometimes silently drops rows.</w:t>
            </w:r>
          </w:p>
        </w:tc>
      </w:tr>
      <w:tr>
        <w:tc>
          <w:tcPr>
            <w:tcW w:type="dxa" w:w="600"/>
            <w:tcBorders>
              <w:top w:val="none"/>
              <w:left w:val="none"/>
              <w:bottom w:val="none"/>
              <w:right w:val="none"/>
            </w:tcBorders>
            <w:tcMar>
              <w:top w:type="dxa" w:w="60"/>
              <w:left w:type="dxa" w:w="60"/>
              <w:bottom w:type="dxa" w:w="60"/>
              <w:right w:type="dxa" w:w="60"/>
            </w:tcMar>
          </w:tcPr>
          <w:p>
            <w:r>
              <w:rPr>
                <w:color w:val="0D9488"/>
                <w:sz w:val="26"/>
                <w:szCs w:val="26"/>
              </w:rPr>
              <w:t xml:space="preserve">☐</w:t>
            </w:r>
          </w:p>
        </w:tc>
        <w:tc>
          <w:tcPr>
            <w:tcW w:type="dxa" w:w="8760"/>
            <w:tcBorders>
              <w:top w:val="none"/>
              <w:left w:val="none"/>
              <w:bottom w:val="none"/>
              <w:right w:val="none"/>
            </w:tcBorders>
            <w:tcMar>
              <w:top w:type="dxa" w:w="60"/>
              <w:left w:type="dxa" w:w="60"/>
              <w:bottom w:type="dxa" w:w="60"/>
              <w:right w:type="dxa" w:w="120"/>
            </w:tcMar>
          </w:tcPr>
          <w:p>
            <w:r>
              <w:rPr>
                <w:b/>
                <w:bCs/>
                <w:sz w:val="22"/>
                <w:szCs w:val="22"/>
              </w:rPr>
              <w:t xml:space="preserve">Totals tie — </w:t>
            </w:r>
            <w:r>
              <w:rPr>
                <w:sz w:val="22"/>
                <w:szCs w:val="22"/>
              </w:rPr>
              <w:t xml:space="preserve">Sum the Revenue column and compare to the source.</w:t>
            </w:r>
          </w:p>
        </w:tc>
      </w:tr>
      <w:tr>
        <w:tc>
          <w:tcPr>
            <w:tcW w:type="dxa" w:w="600"/>
            <w:tcBorders>
              <w:top w:val="none"/>
              <w:left w:val="none"/>
              <w:bottom w:val="none"/>
              <w:right w:val="none"/>
            </w:tcBorders>
            <w:tcMar>
              <w:top w:type="dxa" w:w="60"/>
              <w:left w:type="dxa" w:w="60"/>
              <w:bottom w:type="dxa" w:w="60"/>
              <w:right w:type="dxa" w:w="60"/>
            </w:tcMar>
          </w:tcPr>
          <w:p>
            <w:r>
              <w:rPr>
                <w:color w:val="0D9488"/>
                <w:sz w:val="26"/>
                <w:szCs w:val="26"/>
              </w:rPr>
              <w:t xml:space="preserve">☐</w:t>
            </w:r>
          </w:p>
        </w:tc>
        <w:tc>
          <w:tcPr>
            <w:tcW w:type="dxa" w:w="8760"/>
            <w:tcBorders>
              <w:top w:val="none"/>
              <w:left w:val="none"/>
              <w:bottom w:val="none"/>
              <w:right w:val="none"/>
            </w:tcBorders>
            <w:tcMar>
              <w:top w:type="dxa" w:w="60"/>
              <w:left w:type="dxa" w:w="60"/>
              <w:bottom w:type="dxa" w:w="60"/>
              <w:right w:type="dxa" w:w="120"/>
            </w:tcMar>
          </w:tcPr>
          <w:p>
            <w:r>
              <w:rPr>
                <w:b/>
                <w:bCs/>
                <w:sz w:val="22"/>
                <w:szCs w:val="22"/>
              </w:rPr>
              <w:t xml:space="preserve">Blanks untouched — </w:t>
            </w:r>
            <w:r>
              <w:rPr>
                <w:sz w:val="22"/>
                <w:szCs w:val="22"/>
              </w:rPr>
              <w:t xml:space="preserve">The blank cells are still blank and flagged — not invented.</w:t>
            </w:r>
          </w:p>
        </w:tc>
      </w:tr>
      <w:tr>
        <w:tc>
          <w:tcPr>
            <w:tcW w:type="dxa" w:w="600"/>
            <w:tcBorders>
              <w:top w:val="none"/>
              <w:left w:val="none"/>
              <w:bottom w:val="none"/>
              <w:right w:val="none"/>
            </w:tcBorders>
            <w:tcMar>
              <w:top w:type="dxa" w:w="60"/>
              <w:left w:type="dxa" w:w="60"/>
              <w:bottom w:type="dxa" w:w="60"/>
              <w:right w:type="dxa" w:w="60"/>
            </w:tcMar>
          </w:tcPr>
          <w:p>
            <w:r>
              <w:rPr>
                <w:color w:val="0D9488"/>
                <w:sz w:val="26"/>
                <w:szCs w:val="26"/>
              </w:rPr>
              <w:t xml:space="preserve">☐</w:t>
            </w:r>
          </w:p>
        </w:tc>
        <w:tc>
          <w:tcPr>
            <w:tcW w:type="dxa" w:w="8760"/>
            <w:tcBorders>
              <w:top w:val="none"/>
              <w:left w:val="none"/>
              <w:bottom w:val="none"/>
              <w:right w:val="none"/>
            </w:tcBorders>
            <w:tcMar>
              <w:top w:type="dxa" w:w="60"/>
              <w:left w:type="dxa" w:w="60"/>
              <w:bottom w:type="dxa" w:w="60"/>
              <w:right w:type="dxa" w:w="120"/>
            </w:tcMar>
          </w:tcPr>
          <w:p>
            <w:r>
              <w:rPr>
                <w:b/>
                <w:bCs/>
                <w:sz w:val="22"/>
                <w:szCs w:val="22"/>
              </w:rPr>
              <w:t xml:space="preserve">Categories &amp; regions — </w:t>
            </w:r>
            <w:r>
              <w:rPr>
                <w:sz w:val="22"/>
                <w:szCs w:val="22"/>
              </w:rPr>
              <w:t xml:space="preserve">Exactly three categories and four regions, no strays left.</w:t>
            </w:r>
          </w:p>
        </w:tc>
      </w:tr>
    </w:tbl>
    <w:p>
      <w:pPr>
        <w:spacing w:after="0" w:before="80"/>
      </w:pPr>
      <w:r>
        <w:rPr>
          <w:i/>
          <w:iCs/>
          <w:color w:val="64748B"/>
          <w:sz w:val="22"/>
          <w:szCs w:val="22"/>
        </w:rPr>
        <w:t xml:space="preserve">If anything fails, tell ChatGPT what's wrong and re-run. Don't hand-fix silently — fix the prompt so it's repeatable.</w:t>
      </w:r>
    </w:p>
    <w:p>
      <w:r>
        <w:br w:type="page"/>
      </w:r>
    </w:p>
    <w:p>
      <w:pPr>
        <w:pStyle w:val="Heading1"/>
        <w:spacing w:after="120" w:before="240"/>
      </w:pPr>
      <w:r>
        <w:t xml:space="preserve">Exercise 2 — Reconcile across systems</w:t>
      </w:r>
    </w:p>
    <w:p>
      <w:pPr>
        <w:spacing w:after="160"/>
      </w:pPr>
      <w:r>
        <w:rPr>
          <w:b/>
          <w:bCs/>
          <w:color w:val="0D9488"/>
          <w:sz w:val="20"/>
          <w:szCs w:val="20"/>
        </w:rPr>
        <w:t xml:space="preserve">↪ Deck crosswalk:  </w:t>
      </w:r>
      <w:r>
        <w:rPr>
          <w:i/>
          <w:iCs/>
          <w:color w:val="1E293B"/>
          <w:sz w:val="20"/>
          <w:szCs w:val="20"/>
        </w:rPr>
        <w:t xml:space="preserve">Slides 11–13 (Reconcile across systems). Prompt + the big caution on slide 13.</w:t>
      </w:r>
    </w:p>
    <w:p>
      <w:pPr>
        <w:spacing w:after="120" w:before="0"/>
      </w:pPr>
      <w:r>
        <w:rPr>
          <w:color w:val="1E293B"/>
          <w:sz w:val="22"/>
          <w:szCs w:val="22"/>
        </w:rPr>
        <w:t xml:space="preserve">Goal: match the same companies across two files when the names don't quite match — the thing that breaks VLOOKUP and eats afternoons.</w:t>
      </w:r>
    </w:p>
    <w:p>
      <w:pPr>
        <w:pStyle w:val="Heading2"/>
        <w:spacing w:after="80" w:before="200"/>
      </w:pPr>
      <w:r>
        <w:t xml:space="preserve">Step 1 — See the mismatch (slide 12)</w:t>
      </w:r>
    </w:p>
    <w:p>
      <w:pPr>
        <w:spacing w:after="120" w:before="0"/>
      </w:pPr>
      <w:r>
        <w:rPr>
          <w:sz w:val="22"/>
          <w:szCs w:val="22"/>
        </w:rPr>
        <w:t xml:space="preserve">Your cleaned sales data and crm_accounts.csv name the same companies differently:</w:t>
      </w:r>
    </w:p>
    <w:p>
      <w:pPr>
        <w:pStyle w:val="ListParagraph"/>
        <w:numPr>
          <w:ilvl w:val="0"/>
          <w:numId w:val="3"/>
        </w:numPr>
        <w:spacing w:after="60"/>
      </w:pPr>
      <w:r>
        <w:rPr>
          <w:sz w:val="22"/>
          <w:szCs w:val="22"/>
        </w:rPr>
        <w:t xml:space="preserve">Acme Corp  ≈  Acme Corporation</w:t>
      </w:r>
    </w:p>
    <w:p>
      <w:pPr>
        <w:pStyle w:val="ListParagraph"/>
        <w:numPr>
          <w:ilvl w:val="0"/>
          <w:numId w:val="3"/>
        </w:numPr>
        <w:spacing w:after="60"/>
      </w:pPr>
      <w:r>
        <w:rPr>
          <w:sz w:val="22"/>
          <w:szCs w:val="22"/>
        </w:rPr>
        <w:t xml:space="preserve">beta industries  ≈  Beta Industries Inc</w:t>
      </w:r>
    </w:p>
    <w:p>
      <w:pPr>
        <w:pStyle w:val="ListParagraph"/>
        <w:numPr>
          <w:ilvl w:val="0"/>
          <w:numId w:val="3"/>
        </w:numPr>
        <w:spacing w:after="60"/>
      </w:pPr>
      <w:r>
        <w:rPr>
          <w:sz w:val="22"/>
          <w:szCs w:val="22"/>
        </w:rPr>
        <w:t xml:space="preserve">Delta Co  ≈  Delta Company</w:t>
      </w:r>
    </w:p>
    <w:p>
      <w:pPr>
        <w:pStyle w:val="ListParagraph"/>
        <w:numPr>
          <w:ilvl w:val="0"/>
          <w:numId w:val="3"/>
        </w:numPr>
        <w:spacing w:after="60"/>
      </w:pPr>
      <w:r>
        <w:rPr>
          <w:sz w:val="22"/>
          <w:szCs w:val="22"/>
        </w:rPr>
        <w:t xml:space="preserve">Eta Inc  ≈  Eta Inc.</w:t>
      </w:r>
    </w:p>
    <w:p>
      <w:pPr>
        <w:pStyle w:val="ListParagraph"/>
        <w:numPr>
          <w:ilvl w:val="0"/>
          <w:numId w:val="3"/>
        </w:numPr>
        <w:spacing w:after="60"/>
      </w:pPr>
      <w:r>
        <w:rPr>
          <w:sz w:val="22"/>
          <w:szCs w:val="22"/>
        </w:rPr>
        <w:t xml:space="preserve">Theta Ltd  ≈  Theta Limited</w:t>
      </w:r>
    </w:p>
    <w:p>
      <w:pPr>
        <w:spacing w:after="120" w:before="0"/>
      </w:pPr>
      <w:r>
        <w:rPr>
          <w:i/>
          <w:iCs/>
          <w:color w:val="64748B"/>
          <w:sz w:val="22"/>
          <w:szCs w:val="22"/>
        </w:rPr>
        <w:t xml:space="preserve">An exact-match VLOOKUP returns #N/A on every one. AI matches by meaning, the way you do.</w:t>
      </w:r>
    </w:p>
    <w:p>
      <w:pPr>
        <w:pStyle w:val="Heading2"/>
        <w:spacing w:after="80" w:before="200"/>
      </w:pPr>
      <w:r>
        <w:t xml:space="preserve">Step 2 — Ask for a match table with confidence (slide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6"/>
              <w:left w:val="single" w:color="0D9488" w:sz="24"/>
              <w:bottom w:val="single" w:color="0F172A" w:sz="6"/>
              <w:right w:val="single" w:color="0F172A" w:sz="6"/>
            </w:tcBorders>
            <w:shd w:fill="0F172A" w:val="clear"/>
            <w:tcMar>
              <w:top w:type="dxa" w:w="160"/>
              <w:left w:type="dxa" w:w="200"/>
              <w:bottom w:type="dxa" w:w="160"/>
              <w:right w:type="dxa" w:w="160"/>
            </w:tcMar>
          </w:tcPr>
          <w:p>
            <w:pPr>
              <w:spacing w:after="40"/>
            </w:pPr>
            <w:r>
              <w:rPr>
                <w:rFonts w:ascii="Consolas" w:cs="Consolas" w:eastAsia="Consolas" w:hAnsi="Consolas"/>
                <w:color w:val="F1F5F9"/>
                <w:sz w:val="19"/>
                <w:szCs w:val="19"/>
              </w:rPr>
              <w:t xml:space="preserve">Here are two lists. List A is customer names from my sales export; List B</w:t>
            </w:r>
          </w:p>
          <w:p>
            <w:pPr>
              <w:spacing w:after="40"/>
            </w:pPr>
            <w:r>
              <w:rPr>
                <w:rFonts w:ascii="Consolas" w:cs="Consolas" w:eastAsia="Consolas" w:hAnsi="Consolas"/>
                <w:color w:val="F1F5F9"/>
                <w:sz w:val="19"/>
                <w:szCs w:val="19"/>
              </w:rPr>
              <w:t xml:space="preserve">is account names from our CRM. Match each List A name to the most likely</w:t>
            </w:r>
          </w:p>
          <w:p>
            <w:pPr>
              <w:spacing w:after="40"/>
            </w:pPr>
            <w:r>
              <w:rPr>
                <w:rFonts w:ascii="Consolas" w:cs="Consolas" w:eastAsia="Consolas" w:hAnsi="Consolas"/>
                <w:color w:val="F1F5F9"/>
                <w:sz w:val="19"/>
                <w:szCs w:val="19"/>
              </w:rPr>
              <w:t xml:space="preserve">List B account. Return a table: Sales Name | CRM Match | Confidence</w:t>
            </w:r>
          </w:p>
          <w:p>
            <w:pPr>
              <w:spacing w:after="40"/>
            </w:pPr>
            <w:r>
              <w:rPr>
                <w:rFonts w:ascii="Consolas" w:cs="Consolas" w:eastAsia="Consolas" w:hAnsi="Consolas"/>
                <w:color w:val="F1F5F9"/>
                <w:sz w:val="19"/>
                <w:szCs w:val="19"/>
              </w:rPr>
              <w:t xml:space="preserve">(High/Med/Low). If you are not confident, mark it Low and do NOT force</w:t>
            </w:r>
          </w:p>
          <w:p>
            <w:pPr>
              <w:spacing w:after="40"/>
            </w:pPr>
            <w:r>
              <w:rPr>
                <w:rFonts w:ascii="Consolas" w:cs="Consolas" w:eastAsia="Consolas" w:hAnsi="Consolas"/>
                <w:color w:val="F1F5F9"/>
                <w:sz w:val="19"/>
                <w:szCs w:val="19"/>
              </w:rPr>
              <w:t xml:space="preserve">a match.</w:t>
            </w:r>
          </w:p>
          <w:p>
            <w:pPr>
              <w:spacing w:after="40"/>
            </w:pPr>
            <w:r>
              <w:rPr>
                <w:rFonts w:ascii="Consolas" w:cs="Consolas" w:eastAsia="Consolas" w:hAnsi="Consolas"/>
                <w:color w:val="F1F5F9"/>
                <w:sz w:val="19"/>
                <w:szCs w:val="19"/>
              </w:rPr>
              <w:t xml:space="preserve"/>
            </w:r>
          </w:p>
          <w:p>
            <w:pPr>
              <w:spacing w:after="0"/>
            </w:pPr>
            <w:r>
              <w:rPr>
                <w:rFonts w:ascii="Consolas" w:cs="Consolas" w:eastAsia="Consolas" w:hAnsi="Consolas"/>
                <w:color w:val="F1F5F9"/>
                <w:sz w:val="19"/>
                <w:szCs w:val="19"/>
              </w:rPr>
              <w:t xml:space="preserve">[paste List A, then List B]</w:t>
            </w:r>
          </w:p>
        </w:tc>
      </w:tr>
    </w:tbl>
    <w:p>
      <w:pPr>
        <w:pStyle w:val="Heading2"/>
        <w:spacing w:after="80" w:before="200"/>
      </w:pPr>
      <w:r>
        <w:t xml:space="preserve">Step 3 — Verify EVERY match (this is where AI errs)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18"/>
              <w:bottom w:val="single" w:color="B45309" w:sz="6"/>
              <w:right w:val="single" w:color="B45309" w:sz="6"/>
            </w:tcBorders>
            <w:shd w:fill="FEF3C7" w:val="clear"/>
            <w:tcMar>
              <w:top w:type="dxa" w:w="120"/>
              <w:left w:type="dxa" w:w="180"/>
              <w:bottom w:type="dxa" w:w="120"/>
              <w:right w:type="dxa" w:w="180"/>
            </w:tcMar>
          </w:tcPr>
          <w:p>
            <w:pPr>
              <w:spacing w:after="0" w:before="0"/>
            </w:pPr>
            <w:r>
              <w:rPr>
                <w:b/>
                <w:bCs/>
                <w:color w:val="B45309"/>
                <w:sz w:val="22"/>
                <w:szCs w:val="22"/>
              </w:rPr>
              <w:t xml:space="preserve">Heaviest verify step of the day. </w:t>
            </w:r>
            <w:r>
              <w:rPr>
                <w:color w:val="1E293B"/>
                <w:sz w:val="22"/>
                <w:szCs w:val="22"/>
              </w:rPr>
              <w:t xml:space="preserve">Scan the Confidence column first and eyeball every Low — but also sanity-check the High ones. AI will happily match two different companies. The confidence column tells you where to look; it does not excuse you from looking.</w:t>
            </w:r>
          </w:p>
        </w:tc>
      </w:tr>
    </w:tbl>
    <w:p>
      <w:r>
        <w:br w:type="page"/>
      </w:r>
    </w:p>
    <w:p>
      <w:pPr>
        <w:pStyle w:val="Heading1"/>
        <w:spacing w:after="120" w:before="240"/>
      </w:pPr>
      <w:r>
        <w:t>Exercise 3 — Generate Excel formulas</w:t>
      </w:r>
    </w:p>
    <w:p>
      <w:pPr>
        <w:spacing w:after="160"/>
      </w:pPr>
      <w:r>
        <w:rPr>
          <w:b/>
          <w:bCs/>
          <w:color w:val="0D9488"/>
          <w:sz w:val="20"/>
          <w:szCs w:val="20"/>
        </w:rPr>
        <w:t xml:space="preserve">↪ Deck crosswalk:  </w:t>
      </w:r>
      <w:r>
        <w:rPr>
          <w:i/>
          <w:iCs/>
          <w:color w:val="1E293B"/>
          <w:sz w:val="20"/>
          <w:szCs w:val="20"/>
        </w:rPr>
        <w:t>Slides 14–15 (Excel formulas made easy). Both prompts on slide 15.</w:t>
      </w:r>
    </w:p>
    <w:p>
      <w:pPr>
        <w:spacing w:after="120" w:before="0"/>
      </w:pPr>
      <w:r>
        <w:rPr>
          <w:color w:val="1E293B"/>
          <w:sz w:val="22"/>
          <w:szCs w:val="22"/>
        </w:rPr>
        <w:t>Goal: stop Googling syntax. Describe the result in plain English; get a working Excel formula — then test it.</w:t>
      </w:r>
    </w:p>
    <w:p>
      <w:pPr>
        <w:pStyle w:val="Heading2"/>
        <w:spacing w:after="80" w:before="200"/>
      </w:pPr>
      <w:r>
        <w:t>Prompt A — write a formula (slide 15,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6"/>
              <w:left w:val="single" w:color="0D9488" w:sz="24"/>
              <w:bottom w:val="single" w:color="0F172A" w:sz="6"/>
              <w:right w:val="single" w:color="0F172A" w:sz="6"/>
            </w:tcBorders>
            <w:shd w:fill="0F172A" w:val="clear"/>
            <w:tcMar>
              <w:top w:type="dxa" w:w="160"/>
              <w:left w:type="dxa" w:w="200"/>
              <w:bottom w:type="dxa" w:w="160"/>
              <w:right w:type="dxa" w:w="160"/>
            </w:tcMar>
          </w:tcPr>
          <w:p>
            <w:pPr>
              <w:spacing w:after="40"/>
            </w:pPr>
            <w:r>
              <w:rPr>
                <w:rFonts w:ascii="Consolas" w:cs="Consolas" w:eastAsia="Consolas" w:hAnsi="Consolas"/>
                <w:color w:val="F1F5F9"/>
                <w:sz w:val="19"/>
                <w:szCs w:val="19"/>
              </w:rPr>
              <w:t xml:space="preserve">In Excel, column C is Customer and column G is Revenue. Write a formula</w:t>
            </w:r>
          </w:p>
          <w:p>
            <w:pPr>
              <w:spacing w:after="40"/>
            </w:pPr>
            <w:r>
              <w:rPr>
                <w:rFonts w:ascii="Consolas" w:cs="Consolas" w:eastAsia="Consolas" w:hAnsi="Consolas"/>
                <w:color w:val="F1F5F9"/>
                <w:sz w:val="19"/>
                <w:szCs w:val="19"/>
              </w:rPr>
              <w:t>for total Revenue per customer that I can copy down. Tell me exactly which</w:t>
            </w:r>
          </w:p>
          <w:p>
            <w:pPr>
              <w:spacing w:after="0"/>
            </w:pPr>
            <w:r>
              <w:rPr>
                <w:rFonts w:ascii="Consolas" w:cs="Consolas" w:eastAsia="Consolas" w:hAnsi="Consolas"/>
                <w:color w:val="F1F5F9"/>
                <w:sz w:val="19"/>
                <w:szCs w:val="19"/>
              </w:rPr>
              <w:t xml:space="preserve">cell to put it in. Explain it in one line.</w:t>
            </w:r>
          </w:p>
        </w:tc>
      </w:tr>
    </w:tbl>
    <w:p>
      <w:pPr>
        <w:spacing w:after="120" w:before="0"/>
      </w:pPr>
      <w:r>
        <w:rPr>
          <w:i/>
          <w:iCs/>
          <w:color w:val="64748B"/>
          <w:sz w:val="22"/>
          <w:szCs w:val="22"/>
        </w:rPr>
        <w:t xml:space="preserve">You'll likely get a SUMIF. Paste it into Excel on a couple of rows you can check by hand.</w:t>
      </w:r>
    </w:p>
    <w:p>
      <w:pPr>
        <w:pStyle w:val="Heading2"/>
        <w:spacing w:after="80" w:before="200"/>
      </w:pPr>
      <w:r>
        <w:t>Prompt B — check a formula (slide 15,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6"/>
              <w:left w:val="single" w:color="0D9488" w:sz="24"/>
              <w:bottom w:val="single" w:color="0F172A" w:sz="6"/>
              <w:right w:val="single" w:color="0F172A" w:sz="6"/>
            </w:tcBorders>
            <w:shd w:fill="0F172A" w:val="clear"/>
            <w:tcMar>
              <w:top w:type="dxa" w:w="160"/>
              <w:left w:type="dxa" w:w="200"/>
              <w:bottom w:type="dxa" w:w="160"/>
              <w:right w:type="dxa" w:w="160"/>
            </w:tcMar>
          </w:tcPr>
          <w:p>
            <w:pPr>
              <w:spacing w:after="40"/>
            </w:pPr>
            <w:r>
              <w:rPr>
                <w:rFonts w:ascii="Consolas" w:cs="Consolas" w:eastAsia="Consolas" w:hAnsi="Consolas"/>
                <w:color w:val="F1F5F9"/>
                <w:sz w:val="19"/>
                <w:szCs w:val="19"/>
              </w:rPr>
              <w:t>Here's a formula from my spreadsheet: [paste it]. In plain English, what</w:t>
            </w:r>
          </w:p>
          <w:p>
            <w:pPr>
              <w:spacing w:after="40"/>
            </w:pPr>
            <w:r>
              <w:rPr>
                <w:rFonts w:ascii="Consolas" w:cs="Consolas" w:eastAsia="Consolas" w:hAnsi="Consolas"/>
                <w:color w:val="F1F5F9"/>
                <w:sz w:val="19"/>
                <w:szCs w:val="19"/>
              </w:rPr>
              <w:t>does it do? Keep it to one or two sentences so I can check it's doing</w:t>
            </w:r>
          </w:p>
          <w:p>
            <w:pPr>
              <w:spacing w:after="0"/>
            </w:pPr>
            <w:r>
              <w:rPr>
                <w:rFonts w:ascii="Consolas" w:cs="Consolas" w:eastAsia="Consolas" w:hAnsi="Consolas"/>
                <w:color w:val="F1F5F9"/>
                <w:sz w:val="19"/>
                <w:szCs w:val="19"/>
              </w:rPr>
              <w:t>the right thing.</w:t>
            </w:r>
          </w:p>
        </w:tc>
      </w:tr>
    </w:tbl>
    <w:p>
      <w:pPr>
        <w:pStyle w:val="Heading2"/>
        <w:spacing w:after="80" w:before="200"/>
      </w:pPr>
      <w:r>
        <w:t xml:space="preserve">The pattern, and the test</w:t>
      </w:r>
    </w:p>
    <w:p>
      <w:pPr>
        <w:pStyle w:val="ListParagraph"/>
        <w:numPr>
          <w:ilvl w:val="0"/>
          <w:numId w:val="3"/>
        </w:numPr>
        <w:spacing w:after="60"/>
      </w:pPr>
      <w:r>
        <w:rPr>
          <w:b/>
          <w:bCs/>
          <w:sz w:val="22"/>
          <w:szCs w:val="22"/>
        </w:rPr>
        <w:t xml:space="preserve">Name your columns, name the result, ask where it goes. Vague in, vague out.</w:t>
      </w:r>
    </w:p>
    <w:p>
      <w:pPr>
        <w:pStyle w:val="ListParagraph"/>
        <w:numPr>
          <w:ilvl w:val="0"/>
          <w:numId w:val="3"/>
        </w:numPr>
        <w:spacing w:after="60"/>
      </w:pPr>
      <w:r>
        <w:rPr>
          <w:sz w:val="22"/>
          <w:szCs w:val="22"/>
        </w:rPr>
        <w:t xml:space="preserve">Always test on a few rows where you already know the answer. A wrong formula is confidently wrong — it returns a number, just the wrong one.</w:t>
      </w:r>
    </w:p>
    <w:p>
      <w:r>
        <w:br w:type="page"/>
      </w:r>
    </w:p>
    <w:p>
      <w:pPr>
        <w:pStyle w:val="Heading1"/>
        <w:spacing w:after="120" w:before="240"/>
      </w:pPr>
      <w:r>
        <w:t xml:space="preserve">Exercise 4 — Draft the executive summary</w:t>
      </w:r>
    </w:p>
    <w:p>
      <w:pPr>
        <w:spacing w:after="160"/>
      </w:pPr>
      <w:r>
        <w:rPr>
          <w:b/>
          <w:bCs/>
          <w:color w:val="0D9488"/>
          <w:sz w:val="20"/>
          <w:szCs w:val="20"/>
        </w:rPr>
        <w:t xml:space="preserve">↪ Deck crosswalk:  </w:t>
      </w:r>
      <w:r>
        <w:rPr>
          <w:i/>
          <w:iCs/>
          <w:color w:val="1E293B"/>
          <w:sz w:val="20"/>
          <w:szCs w:val="20"/>
        </w:rPr>
        <w:t xml:space="preserve">Slides 16–17 (Structure &amp; narrative). Prompt + the three rules on slide 17.</w:t>
      </w:r>
    </w:p>
    <w:p>
      <w:pPr>
        <w:spacing w:after="120" w:before="0"/>
      </w:pPr>
      <w:r>
        <w:rPr>
          <w:color w:val="1E293B"/>
          <w:sz w:val="22"/>
          <w:szCs w:val="22"/>
        </w:rPr>
        <w:t xml:space="preserve">Goal: turn your verified numbers into a clean first draft of the narrative that sits on top of the report — in seconds, not twenty minutes of blank-page dread.</w:t>
      </w:r>
    </w:p>
    <w:p>
      <w:pPr>
        <w:pStyle w:val="Heading2"/>
        <w:spacing w:after="80" w:before="200"/>
      </w:pPr>
      <w:r>
        <w:t xml:space="preserve">The prompt (slide 17) — fill in the bracketed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6"/>
              <w:left w:val="single" w:color="0D9488" w:sz="24"/>
              <w:bottom w:val="single" w:color="0F172A" w:sz="6"/>
              <w:right w:val="single" w:color="0F172A" w:sz="6"/>
            </w:tcBorders>
            <w:shd w:fill="0F172A" w:val="clear"/>
            <w:tcMar>
              <w:top w:type="dxa" w:w="160"/>
              <w:left w:type="dxa" w:w="200"/>
              <w:bottom w:type="dxa" w:w="160"/>
              <w:right w:type="dxa" w:w="160"/>
            </w:tcMar>
          </w:tcPr>
          <w:p>
            <w:pPr>
              <w:spacing w:after="40"/>
            </w:pPr>
            <w:r>
              <w:rPr>
                <w:rFonts w:ascii="Consolas" w:cs="Consolas" w:eastAsia="Consolas" w:hAnsi="Consolas"/>
                <w:color w:val="F1F5F9"/>
                <w:sz w:val="19"/>
                <w:szCs w:val="19"/>
              </w:rPr>
              <w:t xml:space="preserve">Write a 4-sentence executive summary for a monthly sales report.</w:t>
            </w:r>
          </w:p>
          <w:p>
            <w:pPr>
              <w:spacing w:after="40"/>
            </w:pPr>
            <w:r>
              <w:rPr>
                <w:rFonts w:ascii="Consolas" w:cs="Consolas" w:eastAsia="Consolas" w:hAnsi="Consolas"/>
                <w:color w:val="F1F5F9"/>
                <w:sz w:val="19"/>
                <w:szCs w:val="19"/>
              </w:rPr>
              <w:t xml:space="preserve">Audience: [our VP of Sales] - plain, confident, no jargon.</w:t>
            </w:r>
          </w:p>
          <w:p>
            <w:pPr>
              <w:spacing w:after="40"/>
            </w:pPr>
            <w:r>
              <w:rPr>
                <w:rFonts w:ascii="Consolas" w:cs="Consolas" w:eastAsia="Consolas" w:hAnsi="Consolas"/>
                <w:color w:val="F1F5F9"/>
                <w:sz w:val="19"/>
                <w:szCs w:val="19"/>
              </w:rPr>
              <w:t xml:space="preserve">Here are the facts: total revenue $[X] (up [Y]% vs last month); top</w:t>
            </w:r>
          </w:p>
          <w:p>
            <w:pPr>
              <w:spacing w:after="40"/>
            </w:pPr>
            <w:r>
              <w:rPr>
                <w:rFonts w:ascii="Consolas" w:cs="Consolas" w:eastAsia="Consolas" w:hAnsi="Consolas"/>
                <w:color w:val="F1F5F9"/>
                <w:sz w:val="19"/>
                <w:szCs w:val="19"/>
              </w:rPr>
              <w:t xml:space="preserve">category was [Z]; the [West] region lagged at $[W]. Lead with the headline</w:t>
            </w:r>
          </w:p>
          <w:p>
            <w:pPr>
              <w:spacing w:after="0"/>
            </w:pPr>
            <w:r>
              <w:rPr>
                <w:rFonts w:ascii="Consolas" w:cs="Consolas" w:eastAsia="Consolas" w:hAnsi="Consolas"/>
                <w:color w:val="F1F5F9"/>
                <w:sz w:val="19"/>
                <w:szCs w:val="19"/>
              </w:rPr>
              <w:t xml:space="preserve">number, then the driver, then the one thing to watch. Don't invent any numbers.</w:t>
            </w:r>
          </w:p>
        </w:tc>
      </w:tr>
    </w:tbl>
    <w:p>
      <w:pPr>
        <w:pStyle w:val="Heading2"/>
        <w:spacing w:after="80" w:before="200"/>
      </w:pPr>
      <w:r>
        <w:t xml:space="preserve">The three moves that make it work</w:t>
      </w:r>
    </w:p>
    <w:p>
      <w:pPr>
        <w:pStyle w:val="ListParagraph"/>
        <w:numPr>
          <w:ilvl w:val="0"/>
          <w:numId w:val="3"/>
        </w:numPr>
        <w:spacing w:after="60"/>
      </w:pPr>
      <w:r>
        <w:rPr>
          <w:b/>
          <w:bCs/>
          <w:sz w:val="22"/>
          <w:szCs w:val="22"/>
        </w:rPr>
        <w:t xml:space="preserve">Feed facts, not files — paste the numbers you already verified, not raw or sensitive data.</w:t>
      </w:r>
    </w:p>
    <w:p>
      <w:pPr>
        <w:pStyle w:val="ListParagraph"/>
        <w:numPr>
          <w:ilvl w:val="0"/>
          <w:numId w:val="3"/>
        </w:numPr>
        <w:spacing w:after="60"/>
      </w:pPr>
      <w:r>
        <w:rPr>
          <w:sz w:val="22"/>
          <w:szCs w:val="22"/>
        </w:rPr>
        <w:t xml:space="preserve">Name the audience — 'for a VP' reads completely differently from 'for the ops team'. Try changing it and watch the tone shift.</w:t>
      </w:r>
    </w:p>
    <w:p>
      <w:pPr>
        <w:pStyle w:val="ListParagraph"/>
        <w:numPr>
          <w:ilvl w:val="0"/>
          <w:numId w:val="3"/>
        </w:numPr>
        <w:spacing w:after="60"/>
      </w:pPr>
      <w:r>
        <w:rPr>
          <w:sz w:val="22"/>
          <w:szCs w:val="22"/>
        </w:rPr>
        <w:t xml:space="preserve">Forbid invention — 'don't invent any numbers' is what stops confident fabrication.</w:t>
      </w:r>
    </w:p>
    <w:p>
      <w:pPr>
        <w:spacing w:after="0" w:before="0"/>
      </w:pPr>
      <w:r>
        <w:rPr>
          <w:i/>
          <w:iCs/>
          <w:color w:val="64748B"/>
          <w:sz w:val="22"/>
          <w:szCs w:val="22"/>
        </w:rPr>
        <w:t xml:space="preserve">AI gets you to a draft. You get it to done — editing the draft is your judgment, and it stays yours.</w:t>
      </w:r>
    </w:p>
    <w:p>
      <w:r>
        <w:br w:type="page"/>
      </w:r>
    </w:p>
    <w:p>
      <w:pPr>
        <w:pStyle w:val="Heading1"/>
        <w:spacing w:after="120" w:before="240"/>
      </w:pPr>
      <w:r>
        <w:t xml:space="preserve">Appendix A — Your prompt library</w:t>
      </w:r>
    </w:p>
    <w:p>
      <w:pPr>
        <w:spacing w:after="120" w:before="0"/>
      </w:pPr>
      <w:r>
        <w:rPr>
          <w:color w:val="1E293B"/>
          <w:sz w:val="22"/>
          <w:szCs w:val="22"/>
        </w:rPr>
        <w:t xml:space="preserve">The real win isn't one report — it's prompts you paste every month. Save these four somewhere you'll find them. Add one line like "use the same columns and chart type as last month" to keep recurring reports consistent. (Deck slide 18.)</w:t>
      </w:r>
    </w:p>
    <w:p>
      <w:pPr>
        <w:pStyle w:val="Heading2"/>
        <w:spacing w:after="80" w:before="200"/>
      </w:pPr>
      <w:r>
        <w:t xml:space="preserve">1. Clean an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6"/>
              <w:left w:val="single" w:color="0D9488" w:sz="24"/>
              <w:bottom w:val="single" w:color="0F172A" w:sz="6"/>
              <w:right w:val="single" w:color="0F172A" w:sz="6"/>
            </w:tcBorders>
            <w:shd w:fill="0F172A" w:val="clear"/>
            <w:tcMar>
              <w:top w:type="dxa" w:w="160"/>
              <w:left w:type="dxa" w:w="200"/>
              <w:bottom w:type="dxa" w:w="160"/>
              <w:right w:type="dxa" w:w="160"/>
            </w:tcMar>
          </w:tcPr>
          <w:p>
            <w:pPr>
              <w:spacing w:after="40"/>
            </w:pPr>
            <w:r>
              <w:rPr>
                <w:rFonts w:ascii="Consolas" w:cs="Consolas" w:eastAsia="Consolas" w:hAnsi="Consolas"/>
                <w:color w:val="F1F5F9"/>
                <w:sz w:val="19"/>
                <w:szCs w:val="19"/>
              </w:rPr>
              <w:t xml:space="preserve">You are cleaning a [type] data export. Standardize it and return a clean table.</w:t>
            </w:r>
          </w:p>
          <w:p>
            <w:pPr>
              <w:spacing w:after="40"/>
            </w:pPr>
            <w:r>
              <w:rPr>
                <w:rFonts w:ascii="Consolas" w:cs="Consolas" w:eastAsia="Consolas" w:hAnsi="Consolas"/>
                <w:color w:val="F1F5F9"/>
                <w:sz w:val="19"/>
                <w:szCs w:val="19"/>
              </w:rPr>
              <w:t xml:space="preserve">Convert dates to YYYY-MM-DD; trim spaces &amp; Title-Case names; collapse</w:t>
            </w:r>
          </w:p>
          <w:p>
            <w:pPr>
              <w:spacing w:after="40"/>
            </w:pPr>
            <w:r>
              <w:rPr>
                <w:rFonts w:ascii="Consolas" w:cs="Consolas" w:eastAsia="Consolas" w:hAnsi="Consolas"/>
                <w:color w:val="F1F5F9"/>
                <w:sz w:val="19"/>
                <w:szCs w:val="19"/>
              </w:rPr>
              <w:t xml:space="preserve">categories to [list]; standardize [field] labels; strip symbols from numbers.</w:t>
            </w:r>
          </w:p>
          <w:p>
            <w:pPr>
              <w:spacing w:after="40"/>
            </w:pPr>
            <w:r>
              <w:rPr>
                <w:rFonts w:ascii="Consolas" w:cs="Consolas" w:eastAsia="Consolas" w:hAnsi="Consolas"/>
                <w:color w:val="F1F5F9"/>
                <w:sz w:val="19"/>
                <w:szCs w:val="19"/>
              </w:rPr>
              <w:t xml:space="preserve">Leave blanks empty - do NOT guess. Flag blanks in a 'Notes' column.</w:t>
            </w:r>
          </w:p>
          <w:p>
            <w:pPr>
              <w:spacing w:after="0"/>
            </w:pPr>
            <w:r>
              <w:rPr>
                <w:rFonts w:ascii="Consolas" w:cs="Consolas" w:eastAsia="Consolas" w:hAnsi="Consolas"/>
                <w:color w:val="F1F5F9"/>
                <w:sz w:val="19"/>
                <w:szCs w:val="19"/>
              </w:rPr>
              <w:t xml:space="preserve">List any assumptions at the end.</w:t>
            </w:r>
          </w:p>
        </w:tc>
      </w:tr>
    </w:tbl>
    <w:p>
      <w:pPr>
        <w:pStyle w:val="Heading2"/>
        <w:spacing w:after="80" w:before="200"/>
      </w:pPr>
      <w:r>
        <w:t xml:space="preserve">2. Reconcile two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6"/>
              <w:left w:val="single" w:color="0D9488" w:sz="24"/>
              <w:bottom w:val="single" w:color="0F172A" w:sz="6"/>
              <w:right w:val="single" w:color="0F172A" w:sz="6"/>
            </w:tcBorders>
            <w:shd w:fill="0F172A" w:val="clear"/>
            <w:tcMar>
              <w:top w:type="dxa" w:w="160"/>
              <w:left w:type="dxa" w:w="200"/>
              <w:bottom w:type="dxa" w:w="160"/>
              <w:right w:type="dxa" w:w="160"/>
            </w:tcMar>
          </w:tcPr>
          <w:p>
            <w:pPr>
              <w:spacing w:after="40"/>
            </w:pPr>
            <w:r>
              <w:rPr>
                <w:rFonts w:ascii="Consolas" w:cs="Consolas" w:eastAsia="Consolas" w:hAnsi="Consolas"/>
                <w:color w:val="F1F5F9"/>
                <w:sz w:val="19"/>
                <w:szCs w:val="19"/>
              </w:rPr>
              <w:t xml:space="preserve">Match each name in List A to the most likely name in List B. Return a table:</w:t>
            </w:r>
          </w:p>
          <w:p>
            <w:pPr>
              <w:spacing w:after="40"/>
            </w:pPr>
            <w:r>
              <w:rPr>
                <w:rFonts w:ascii="Consolas" w:cs="Consolas" w:eastAsia="Consolas" w:hAnsi="Consolas"/>
                <w:color w:val="F1F5F9"/>
                <w:sz w:val="19"/>
                <w:szCs w:val="19"/>
              </w:rPr>
              <w:t xml:space="preserve">A Name | B Match | Confidence (High/Med/Low). If unsure, mark Low and do</w:t>
            </w:r>
          </w:p>
          <w:p>
            <w:pPr>
              <w:spacing w:after="0"/>
            </w:pPr>
            <w:r>
              <w:rPr>
                <w:rFonts w:ascii="Consolas" w:cs="Consolas" w:eastAsia="Consolas" w:hAnsi="Consolas"/>
                <w:color w:val="F1F5F9"/>
                <w:sz w:val="19"/>
                <w:szCs w:val="19"/>
              </w:rPr>
              <w:t xml:space="preserve">NOT force a match. [paste List A, then List B]</w:t>
            </w:r>
          </w:p>
        </w:tc>
      </w:tr>
    </w:tbl>
    <w:p>
      <w:pPr>
        <w:pStyle w:val="Heading2"/>
        <w:spacing w:after="80" w:before="200"/>
      </w:pPr>
      <w:r>
        <w:t>3. Generate an Excel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6"/>
              <w:left w:val="single" w:color="0D9488" w:sz="24"/>
              <w:bottom w:val="single" w:color="0F172A" w:sz="6"/>
              <w:right w:val="single" w:color="0F172A" w:sz="6"/>
            </w:tcBorders>
            <w:shd w:fill="0F172A" w:val="clear"/>
            <w:tcMar>
              <w:top w:type="dxa" w:w="160"/>
              <w:left w:type="dxa" w:w="200"/>
              <w:bottom w:type="dxa" w:w="160"/>
              <w:right w:type="dxa" w:w="160"/>
            </w:tcMar>
          </w:tcPr>
          <w:p>
            <w:pPr>
              <w:spacing w:after="40"/>
            </w:pPr>
            <w:r>
              <w:rPr>
                <w:rFonts w:ascii="Consolas" w:cs="Consolas" w:eastAsia="Consolas" w:hAnsi="Consolas"/>
                <w:color w:val="F1F5F9"/>
                <w:sz w:val="19"/>
                <w:szCs w:val="19"/>
              </w:rPr>
              <w:t xml:space="preserve">In Excel, column [X] is [field] and column [Y] is [field]. Write a formula</w:t>
            </w:r>
          </w:p>
          <w:p>
            <w:pPr>
              <w:spacing w:after="40"/>
            </w:pPr>
            <w:r>
              <w:rPr>
                <w:rFonts w:ascii="Consolas" w:cs="Consolas" w:eastAsia="Consolas" w:hAnsi="Consolas"/>
                <w:color w:val="F1F5F9"/>
                <w:sz w:val="19"/>
                <w:szCs w:val="19"/>
              </w:rPr>
              <w:t>for [result] that I can copy down, and tell me which cell to put it in.</w:t>
            </w:r>
          </w:p>
          <w:p>
            <w:pPr>
              <w:spacing w:after="40"/>
            </w:pPr>
            <w:r>
              <w:rPr>
                <w:rFonts w:ascii="Consolas" w:cs="Consolas" w:eastAsia="Consolas" w:hAnsi="Consolas"/>
                <w:color w:val="F1F5F9"/>
                <w:sz w:val="19"/>
                <w:szCs w:val="19"/>
              </w:rPr>
              <w:t>Explain it in one line. (Tip: if a formula is confusing, paste it back and</w:t>
            </w:r>
          </w:p>
          <w:p>
            <w:pPr>
              <w:spacing w:after="0"/>
            </w:pPr>
            <w:r>
              <w:rPr>
                <w:rFonts w:ascii="Consolas" w:cs="Consolas" w:eastAsia="Consolas" w:hAnsi="Consolas"/>
                <w:color w:val="F1F5F9"/>
                <w:sz w:val="19"/>
                <w:szCs w:val="19"/>
              </w:rPr>
              <w:t>ask AI to explain what it does in plain English.)</w:t>
            </w:r>
          </w:p>
        </w:tc>
      </w:tr>
    </w:tbl>
    <w:p>
      <w:pPr>
        <w:pStyle w:val="Heading2"/>
        <w:spacing w:after="80" w:before="200"/>
      </w:pPr>
      <w:r>
        <w:t xml:space="preserve">4. Draft an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6"/>
              <w:left w:val="single" w:color="0D9488" w:sz="24"/>
              <w:bottom w:val="single" w:color="0F172A" w:sz="6"/>
              <w:right w:val="single" w:color="0F172A" w:sz="6"/>
            </w:tcBorders>
            <w:shd w:fill="0F172A" w:val="clear"/>
            <w:tcMar>
              <w:top w:type="dxa" w:w="160"/>
              <w:left w:type="dxa" w:w="200"/>
              <w:bottom w:type="dxa" w:w="160"/>
              <w:right w:type="dxa" w:w="160"/>
            </w:tcMar>
          </w:tcPr>
          <w:p>
            <w:pPr>
              <w:spacing w:after="40"/>
            </w:pPr>
            <w:r>
              <w:rPr>
                <w:rFonts w:ascii="Consolas" w:cs="Consolas" w:eastAsia="Consolas" w:hAnsi="Consolas"/>
                <w:color w:val="F1F5F9"/>
                <w:sz w:val="19"/>
                <w:szCs w:val="19"/>
              </w:rPr>
              <w:t xml:space="preserve">Write a [N]-sentence executive summary for [audience], plain and confident.</w:t>
            </w:r>
          </w:p>
          <w:p>
            <w:pPr>
              <w:spacing w:after="40"/>
            </w:pPr>
            <w:r>
              <w:rPr>
                <w:rFonts w:ascii="Consolas" w:cs="Consolas" w:eastAsia="Consolas" w:hAnsi="Consolas"/>
                <w:color w:val="F1F5F9"/>
                <w:sz w:val="19"/>
                <w:szCs w:val="19"/>
              </w:rPr>
              <w:t xml:space="preserve">Facts: [paste verified numbers]. Lead with the headline number, then the</w:t>
            </w:r>
          </w:p>
          <w:p>
            <w:pPr>
              <w:spacing w:after="0"/>
            </w:pPr>
            <w:r>
              <w:rPr>
                <w:rFonts w:ascii="Consolas" w:cs="Consolas" w:eastAsia="Consolas" w:hAnsi="Consolas"/>
                <w:color w:val="F1F5F9"/>
                <w:sz w:val="19"/>
                <w:szCs w:val="19"/>
              </w:rPr>
              <w:t xml:space="preserve">driver, then the one thing to watch. Don't invent any numbers.</w:t>
            </w:r>
          </w:p>
        </w:tc>
      </w:tr>
    </w:tbl>
    <w:p>
      <w:r>
        <w:br w:type="page"/>
      </w:r>
    </w:p>
    <w:p>
      <w:pPr>
        <w:pStyle w:val="Heading1"/>
        <w:spacing w:after="120" w:before="240"/>
      </w:pPr>
      <w:r>
        <w:t xml:space="preserve">Appendix B — Handle sensitive data responsibly</w:t>
      </w:r>
    </w:p>
    <w:p>
      <w:pPr>
        <w:spacing w:after="160"/>
      </w:pPr>
      <w:r>
        <w:rPr>
          <w:b/>
          <w:bCs/>
          <w:color w:val="0D9488"/>
          <w:sz w:val="20"/>
          <w:szCs w:val="20"/>
        </w:rPr>
        <w:t xml:space="preserve">↪ Deck crosswalk:  </w:t>
      </w:r>
      <w:r>
        <w:rPr>
          <w:i/>
          <w:iCs/>
          <w:color w:val="1E293B"/>
          <w:sz w:val="20"/>
          <w:szCs w:val="20"/>
        </w:rPr>
        <w:t xml:space="preserve">Slide 20. Assume anything you paste into a consumer AI tool could be seen by someone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b/>
                <w:bCs/>
                <w:color w:val="B45309"/>
                <w:sz w:val="22"/>
                <w:szCs w:val="22"/>
              </w:rPr>
              <w:t xml:space="preserve">Don't paste</w:t>
            </w:r>
          </w:p>
        </w:tc>
        <w:tc>
          <w:tcPr>
            <w:tcW w:type="dxa" w:w="4680"/>
            <w:tcBorders>
              <w:top w:val="single" w:color="CCCCCC" w:sz="1"/>
              <w:left w:val="single" w:color="CCCCCC" w:sz="1"/>
              <w:bottom w:val="single" w:color="CCCCCC" w:sz="1"/>
              <w:right w:val="single" w:color="CCCCCC" w:sz="1"/>
            </w:tcBorders>
            <w:shd w:fill="E7F4EC" w:val="clear"/>
            <w:tcMar>
              <w:top w:type="dxa" w:w="80"/>
              <w:left w:type="dxa" w:w="140"/>
              <w:bottom w:type="dxa" w:w="80"/>
              <w:right w:type="dxa" w:w="140"/>
            </w:tcMar>
          </w:tcPr>
          <w:p>
            <w:r>
              <w:rPr>
                <w:b/>
                <w:bCs/>
                <w:color w:val="0D9488"/>
                <w:sz w:val="22"/>
                <w:szCs w:val="22"/>
              </w:rPr>
              <w:t xml:space="preserve">Do instead</w:t>
            </w:r>
          </w:p>
        </w:tc>
      </w:tr>
      <w:tr>
        <w:tc>
          <w:tcPr>
            <w:tcW w:type="dxa" w:w="468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pPr>
              <w:pStyle w:val="ListParagraph"/>
              <w:numPr>
                <w:ilvl w:val="0"/>
                <w:numId w:val="3"/>
              </w:numPr>
              <w:spacing w:after="60"/>
            </w:pPr>
            <w:r>
              <w:rPr>
                <w:sz w:val="22"/>
                <w:szCs w:val="22"/>
              </w:rPr>
              <w:t xml:space="preserve">Customer names, emails, account numbers</w:t>
            </w:r>
          </w:p>
          <w:p>
            <w:pPr>
              <w:pStyle w:val="ListParagraph"/>
              <w:numPr>
                <w:ilvl w:val="0"/>
                <w:numId w:val="3"/>
              </w:numPr>
              <w:spacing w:after="60"/>
            </w:pPr>
            <w:r>
              <w:rPr>
                <w:sz w:val="22"/>
                <w:szCs w:val="22"/>
              </w:rPr>
              <w:t xml:space="preserve">Anything under an NDA or contract</w:t>
            </w:r>
          </w:p>
          <w:p>
            <w:pPr>
              <w:pStyle w:val="ListParagraph"/>
              <w:numPr>
                <w:ilvl w:val="0"/>
                <w:numId w:val="3"/>
              </w:numPr>
              <w:spacing w:after="60"/>
            </w:pPr>
            <w:r>
              <w:rPr>
                <w:sz w:val="22"/>
                <w:szCs w:val="22"/>
              </w:rPr>
              <w:t xml:space="preserve">Salary, health, or other personal data</w:t>
            </w:r>
          </w:p>
          <w:p>
            <w:pPr>
              <w:pStyle w:val="ListParagraph"/>
              <w:numPr>
                <w:ilvl w:val="0"/>
                <w:numId w:val="3"/>
              </w:numPr>
              <w:spacing w:after="0"/>
            </w:pPr>
            <w:r>
              <w:rPr>
                <w:sz w:val="22"/>
                <w:szCs w:val="22"/>
              </w:rPr>
              <w:t xml:space="preserve">Real data into a free / personal AI account</w:t>
            </w:r>
          </w:p>
        </w:tc>
        <w:tc>
          <w:tcPr>
            <w:tcW w:type="dxa" w:w="4680"/>
            <w:tcBorders>
              <w:top w:val="single" w:color="CCCCCC" w:sz="1"/>
              <w:left w:val="single" w:color="CCCCCC" w:sz="1"/>
              <w:bottom w:val="single" w:color="CCCCCC" w:sz="1"/>
              <w:right w:val="single" w:color="CCCCCC" w:sz="1"/>
            </w:tcBorders>
            <w:shd w:fill="E7F4EC" w:val="clear"/>
            <w:tcMar>
              <w:top w:type="dxa" w:w="80"/>
              <w:left w:type="dxa" w:w="140"/>
              <w:bottom w:type="dxa" w:w="80"/>
              <w:right w:type="dxa" w:w="140"/>
            </w:tcMar>
          </w:tcPr>
          <w:p>
            <w:pPr>
              <w:pStyle w:val="ListParagraph"/>
              <w:numPr>
                <w:ilvl w:val="0"/>
                <w:numId w:val="3"/>
              </w:numPr>
              <w:spacing w:after="60"/>
            </w:pPr>
            <w:r>
              <w:rPr>
                <w:sz w:val="22"/>
                <w:szCs w:val="22"/>
              </w:rPr>
              <w:t xml:space="preserve">Anonymize: replace names with Customer A, B, C</w:t>
            </w:r>
          </w:p>
          <w:p>
            <w:pPr>
              <w:pStyle w:val="ListParagraph"/>
              <w:numPr>
                <w:ilvl w:val="0"/>
                <w:numId w:val="3"/>
              </w:numPr>
              <w:spacing w:after="60"/>
            </w:pPr>
            <w:r>
              <w:rPr>
                <w:sz w:val="22"/>
                <w:szCs w:val="22"/>
              </w:rPr>
              <w:t xml:space="preserve">Share structure &amp; a few sample rows, not the full set</w:t>
            </w:r>
          </w:p>
          <w:p>
            <w:pPr>
              <w:pStyle w:val="ListParagraph"/>
              <w:numPr>
                <w:ilvl w:val="0"/>
                <w:numId w:val="3"/>
              </w:numPr>
              <w:spacing w:after="60"/>
            </w:pPr>
            <w:r>
              <w:rPr>
                <w:sz w:val="22"/>
                <w:szCs w:val="22"/>
              </w:rPr>
              <w:t xml:space="preserve">Use your company's approved / enterprise AI tool</w:t>
            </w:r>
          </w:p>
          <w:p>
            <w:pPr>
              <w:pStyle w:val="ListParagraph"/>
              <w:numPr>
                <w:ilvl w:val="0"/>
                <w:numId w:val="3"/>
              </w:numPr>
              <w:spacing w:after="0"/>
            </w:pPr>
            <w:r>
              <w:rPr>
                <w:sz w:val="22"/>
                <w:szCs w:val="22"/>
              </w:rPr>
              <w:t xml:space="preserve">Check your data policy once before you paste</w:t>
            </w:r>
          </w:p>
        </w:tc>
      </w:tr>
    </w:tbl>
    <w:p>
      <w:pPr>
        <w:spacing w:after="120" w:before="140"/>
      </w:pPr>
      <w:r>
        <w:rPr>
          <w:i/>
          <w:iCs/>
          <w:color w:val="64748B"/>
          <w:sz w:val="22"/>
          <w:szCs w:val="22"/>
        </w:rPr>
        <w:t xml:space="preserve">You almost never need the real names to get the help. The cleanup, the formula, the summary structure all work identically on anonymized data. Our sample files are fake on purpose — practice on fake, apply the pattern to real data inside your guardrails.</w:t>
      </w:r>
    </w:p>
    <w:p>
      <w:pPr>
        <w:pStyle w:val="Heading2"/>
        <w:spacing w:after="80" w:before="200"/>
      </w:pPr>
      <w:r>
        <w:t xml:space="preserve">Appendix C — Verify before it reaches a stakeholder</w:t>
      </w:r>
    </w:p>
    <w:p>
      <w:pPr>
        <w:spacing w:after="160"/>
      </w:pPr>
      <w:r>
        <w:rPr>
          <w:b/>
          <w:bCs/>
          <w:color w:val="0D9488"/>
          <w:sz w:val="20"/>
          <w:szCs w:val="20"/>
        </w:rPr>
        <w:t xml:space="preserve">↪ Deck crosswalk:  </w:t>
      </w:r>
      <w:r>
        <w:rPr>
          <w:i/>
          <w:iCs/>
          <w:color w:val="1E293B"/>
          <w:sz w:val="20"/>
          <w:szCs w:val="20"/>
        </w:rPr>
        <w:t xml:space="preserve">Slide 21. AI gives a confident answer every time, including when it's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tcMar>
              <w:top w:type="dxa" w:w="60"/>
              <w:left w:type="dxa" w:w="60"/>
              <w:bottom w:type="dxa" w:w="60"/>
              <w:right w:type="dxa" w:w="60"/>
            </w:tcMar>
          </w:tcPr>
          <w:p>
            <w:r>
              <w:rPr>
                <w:color w:val="0D9488"/>
                <w:sz w:val="26"/>
                <w:szCs w:val="26"/>
              </w:rPr>
              <w:t xml:space="preserve">☐</w:t>
            </w:r>
          </w:p>
        </w:tc>
        <w:tc>
          <w:tcPr>
            <w:tcW w:type="dxa" w:w="8760"/>
            <w:tcBorders>
              <w:top w:val="none"/>
              <w:left w:val="none"/>
              <w:bottom w:val="none"/>
              <w:right w:val="none"/>
            </w:tcBorders>
            <w:tcMar>
              <w:top w:type="dxa" w:w="60"/>
              <w:left w:type="dxa" w:w="60"/>
              <w:bottom w:type="dxa" w:w="60"/>
              <w:right w:type="dxa" w:w="120"/>
            </w:tcMar>
          </w:tcPr>
          <w:p>
            <w:r>
              <w:rPr>
                <w:b/>
                <w:bCs/>
                <w:sz w:val="22"/>
                <w:szCs w:val="22"/>
              </w:rPr>
              <w:t xml:space="preserve">Numbers tie out — </w:t>
            </w:r>
            <w:r>
              <w:rPr>
                <w:sz w:val="22"/>
                <w:szCs w:val="22"/>
              </w:rPr>
              <w:t xml:space="preserve">Totals and counts match the source — spot-check by hand.</w:t>
            </w:r>
          </w:p>
        </w:tc>
      </w:tr>
      <w:tr>
        <w:tc>
          <w:tcPr>
            <w:tcW w:type="dxa" w:w="600"/>
            <w:tcBorders>
              <w:top w:val="none"/>
              <w:left w:val="none"/>
              <w:bottom w:val="none"/>
              <w:right w:val="none"/>
            </w:tcBorders>
            <w:tcMar>
              <w:top w:type="dxa" w:w="60"/>
              <w:left w:type="dxa" w:w="60"/>
              <w:bottom w:type="dxa" w:w="60"/>
              <w:right w:type="dxa" w:w="60"/>
            </w:tcMar>
          </w:tcPr>
          <w:p>
            <w:r>
              <w:rPr>
                <w:color w:val="0D9488"/>
                <w:sz w:val="26"/>
                <w:szCs w:val="26"/>
              </w:rPr>
              <w:t xml:space="preserve">☐</w:t>
            </w:r>
          </w:p>
        </w:tc>
        <w:tc>
          <w:tcPr>
            <w:tcW w:type="dxa" w:w="8760"/>
            <w:tcBorders>
              <w:top w:val="none"/>
              <w:left w:val="none"/>
              <w:bottom w:val="none"/>
              <w:right w:val="none"/>
            </w:tcBorders>
            <w:tcMar>
              <w:top w:type="dxa" w:w="60"/>
              <w:left w:type="dxa" w:w="60"/>
              <w:bottom w:type="dxa" w:w="60"/>
              <w:right w:type="dxa" w:w="120"/>
            </w:tcMar>
          </w:tcPr>
          <w:p>
            <w:r>
              <w:rPr>
                <w:b/>
                <w:bCs/>
                <w:sz w:val="22"/>
                <w:szCs w:val="22"/>
              </w:rPr>
              <w:t xml:space="preserve">No invented data — </w:t>
            </w:r>
            <w:r>
              <w:rPr>
                <w:sz w:val="22"/>
                <w:szCs w:val="22"/>
              </w:rPr>
              <w:t xml:space="preserve">Nothing was filled in, guessed, or quietly 'fixed'.</w:t>
            </w:r>
          </w:p>
        </w:tc>
      </w:tr>
      <w:tr>
        <w:tc>
          <w:tcPr>
            <w:tcW w:type="dxa" w:w="600"/>
            <w:tcBorders>
              <w:top w:val="none"/>
              <w:left w:val="none"/>
              <w:bottom w:val="none"/>
              <w:right w:val="none"/>
            </w:tcBorders>
            <w:tcMar>
              <w:top w:type="dxa" w:w="60"/>
              <w:left w:type="dxa" w:w="60"/>
              <w:bottom w:type="dxa" w:w="60"/>
              <w:right w:type="dxa" w:w="60"/>
            </w:tcMar>
          </w:tcPr>
          <w:p>
            <w:r>
              <w:rPr>
                <w:color w:val="0D9488"/>
                <w:sz w:val="26"/>
                <w:szCs w:val="26"/>
              </w:rPr>
              <w:t xml:space="preserve">☐</w:t>
            </w:r>
          </w:p>
        </w:tc>
        <w:tc>
          <w:tcPr>
            <w:tcW w:type="dxa" w:w="8760"/>
            <w:tcBorders>
              <w:top w:val="none"/>
              <w:left w:val="none"/>
              <w:bottom w:val="none"/>
              <w:right w:val="none"/>
            </w:tcBorders>
            <w:tcMar>
              <w:top w:type="dxa" w:w="60"/>
              <w:left w:type="dxa" w:w="60"/>
              <w:bottom w:type="dxa" w:w="60"/>
              <w:right w:type="dxa" w:w="120"/>
            </w:tcMar>
          </w:tcPr>
          <w:p>
            <w:r>
              <w:rPr>
                <w:b/>
                <w:bCs/>
                <w:sz w:val="22"/>
                <w:szCs w:val="22"/>
              </w:rPr>
              <w:t xml:space="preserve">Right scope — </w:t>
            </w:r>
            <w:r>
              <w:rPr>
                <w:sz w:val="22"/>
                <w:szCs w:val="22"/>
              </w:rPr>
              <w:t xml:space="preserve">It answered your question, not a nearby one.</w:t>
            </w:r>
          </w:p>
        </w:tc>
      </w:tr>
      <w:tr>
        <w:tc>
          <w:tcPr>
            <w:tcW w:type="dxa" w:w="600"/>
            <w:tcBorders>
              <w:top w:val="none"/>
              <w:left w:val="none"/>
              <w:bottom w:val="none"/>
              <w:right w:val="none"/>
            </w:tcBorders>
            <w:tcMar>
              <w:top w:type="dxa" w:w="60"/>
              <w:left w:type="dxa" w:w="60"/>
              <w:bottom w:type="dxa" w:w="60"/>
              <w:right w:type="dxa" w:w="60"/>
            </w:tcMar>
          </w:tcPr>
          <w:p>
            <w:r>
              <w:rPr>
                <w:color w:val="0D9488"/>
                <w:sz w:val="26"/>
                <w:szCs w:val="26"/>
              </w:rPr>
              <w:t xml:space="preserve">☐</w:t>
            </w:r>
          </w:p>
        </w:tc>
        <w:tc>
          <w:tcPr>
            <w:tcW w:type="dxa" w:w="8760"/>
            <w:tcBorders>
              <w:top w:val="none"/>
              <w:left w:val="none"/>
              <w:bottom w:val="none"/>
              <w:right w:val="none"/>
            </w:tcBorders>
            <w:tcMar>
              <w:top w:type="dxa" w:w="60"/>
              <w:left w:type="dxa" w:w="60"/>
              <w:bottom w:type="dxa" w:w="60"/>
              <w:right w:type="dxa" w:w="120"/>
            </w:tcMar>
          </w:tcPr>
          <w:p>
            <w:r>
              <w:rPr>
                <w:b/>
                <w:bCs/>
                <w:sz w:val="22"/>
                <w:szCs w:val="22"/>
              </w:rPr>
              <w:t xml:space="preserve">You can explain it — </w:t>
            </w:r>
            <w:r>
              <w:rPr>
                <w:sz w:val="22"/>
                <w:szCs w:val="22"/>
              </w:rPr>
              <w:t xml:space="preserve">If asked 'how do you know?', you have an answer. If not, it's not ready to send.</w:t>
            </w:r>
          </w:p>
        </w:tc>
      </w:tr>
    </w:tbl>
    <w:p>
      <w:r>
        <w:br w:type="page"/>
      </w:r>
    </w:p>
    <w:p>
      <w:pPr>
        <w:pStyle w:val="Heading1"/>
      </w:pPr>
      <w:r>
        <w:t>Appendix D — Bonus exercises (if we have time)</w:t>
      </w:r>
    </w:p>
    <w:p>
      <w:r>
        <w:rPr>
          <w:b w:val="0"/>
          <w:i w:val="0"/>
          <w:color w:val="1E293B"/>
          <w:sz w:val="22"/>
        </w:rPr>
        <w:t>These are optional. Your facilitator may run one or two live if the room is moving quickly — but every prompt here works on your own data later, so keep them. Each one builds directly on an exercise you already did.</w:t>
      </w:r>
    </w:p>
    <w:p>
      <w:pPr>
        <w:pStyle w:val="Heading2"/>
      </w:pPr>
      <w:r>
        <w:t>Bonus 1 — Clean YOUR own column (builds on Exercise 1)</w:t>
      </w:r>
    </w:p>
    <w:p>
      <w:r>
        <w:rPr>
          <w:b w:val="0"/>
          <w:i w:val="0"/>
          <w:color w:val="1E293B"/>
          <w:sz w:val="22"/>
        </w:rPr>
        <w:t>Goal: prove the cleanup prompt isn’t a one-off by running it on a real mess from your own work.</w:t>
      </w:r>
    </w:p>
    <w:p>
      <w:r>
        <w:rPr>
          <w:b w:val="0"/>
          <w:i w:val="0"/>
          <w:color w:val="1E293B"/>
          <w:sz w:val="22"/>
        </w:rPr>
        <w:t>Grab one ugly column from something you actually deal with — dates, customer names, categories, whatever — paste it in, and reuse the cleanup prompt. Then verify exactly as before.</w:t>
      </w:r>
    </w:p>
    <w:tbl>
      <w:tblPr>
        <w:tblW w:type="auto" w:w="0"/>
        <w:tblLook w:firstColumn="1" w:firstRow="1" w:lastColumn="0" w:lastRow="0" w:noHBand="0" w:noVBand="1" w:val="04A0"/>
        <w:tblW w:type="dxa" w:w="9360"/>
      </w:tblPr>
      <w:tblGrid>
        <w:gridCol w:w="9360"/>
      </w:tblGrid>
      <w:tr>
        <w:tc>
          <w:tcPr>
            <w:tcW w:type="dxa" w:w="9360"/>
            <w:shd w:val="clear" w:fill="0F172A"/>
            <w:tcW w:type="dxa" w:w="9360"/>
          </w:tcPr>
          <w:p>
            <w:r/>
            <w:r>
              <w:rPr>
                <w:rFonts w:ascii="Consolas" w:hAnsi="Consolas" w:cs="Consolas" w:eastAsia="Consolas"/>
                <w:color w:val="F1F5F9"/>
                <w:sz w:val="19"/>
              </w:rPr>
              <w:t>Here is one messy column from a real export: [paste 10-20 values].</w:t>
            </w:r>
          </w:p>
          <w:p>
            <w:r>
              <w:rPr>
                <w:rFonts w:ascii="Consolas" w:hAnsi="Consolas" w:cs="Consolas" w:eastAsia="Consolas"/>
                <w:color w:val="F1F5F9"/>
                <w:sz w:val="19"/>
              </w:rPr>
              <w:t>Standardize it the same way as before — consistent format,</w:t>
            </w:r>
          </w:p>
          <w:p>
            <w:r>
              <w:rPr>
                <w:rFonts w:ascii="Consolas" w:hAnsi="Consolas" w:cs="Consolas" w:eastAsia="Consolas"/>
                <w:color w:val="F1F5F9"/>
                <w:sz w:val="19"/>
              </w:rPr>
              <w:t>trimmed spaces, one spelling per value. Leave blanks blank and</w:t>
            </w:r>
          </w:p>
          <w:p>
            <w:r>
              <w:rPr>
                <w:rFonts w:ascii="Consolas" w:hAnsi="Consolas" w:cs="Consolas" w:eastAsia="Consolas"/>
                <w:color w:val="F1F5F9"/>
                <w:sz w:val="19"/>
              </w:rPr>
              <w:t>flag them. Tell me every change you made so I can check it.</w:t>
            </w:r>
          </w:p>
        </w:tc>
      </w:tr>
    </w:tbl>
    <w:p>
      <w:r>
        <w:rPr>
          <w:b w:val="0"/>
          <w:i/>
          <w:color w:val="1E293B"/>
          <w:sz w:val="22"/>
        </w:rPr>
        <w:t>Same prompt, your mess. That’s the whole point — it’s a template, not a magic trick.</w:t>
      </w:r>
    </w:p>
    <w:p>
      <w:pPr>
        <w:pStyle w:val="Heading2"/>
      </w:pPr>
      <w:r>
        <w:t>Bonus 2 — Make the match explain itself (builds on Exercise 2)</w:t>
      </w:r>
    </w:p>
    <w:p>
      <w:r>
        <w:rPr>
          <w:b w:val="0"/>
          <w:i w:val="0"/>
          <w:color w:val="1E293B"/>
          <w:sz w:val="22"/>
        </w:rPr>
        <w:t>Goal: pressure-test a reconciliation by asking AI to justify a match instead of just trusting the confidence label.</w:t>
      </w:r>
    </w:p>
    <w:p>
      <w:r>
        <w:rPr>
          <w:b w:val="0"/>
          <w:i w:val="0"/>
          <w:color w:val="1E293B"/>
          <w:sz w:val="22"/>
        </w:rPr>
        <w:t>Pick one pair it marked Low (or one High you want to double-check) and make it show its reasoning.</w:t>
      </w:r>
    </w:p>
    <w:tbl>
      <w:tblPr>
        <w:tblW w:type="auto" w:w="0"/>
        <w:tblLook w:firstColumn="1" w:firstRow="1" w:lastColumn="0" w:lastRow="0" w:noHBand="0" w:noVBand="1" w:val="04A0"/>
        <w:tblW w:type="dxa" w:w="9360"/>
      </w:tblPr>
      <w:tblGrid>
        <w:gridCol w:w="9360"/>
      </w:tblGrid>
      <w:tr>
        <w:tc>
          <w:tcPr>
            <w:tcW w:type="dxa" w:w="9360"/>
            <w:shd w:val="clear" w:fill="0F172A"/>
            <w:tcW w:type="dxa" w:w="9360"/>
          </w:tcPr>
          <w:p>
            <w:r/>
            <w:r>
              <w:rPr>
                <w:rFonts w:ascii="Consolas" w:hAnsi="Consolas" w:cs="Consolas" w:eastAsia="Consolas"/>
                <w:color w:val="F1F5F9"/>
                <w:sz w:val="19"/>
              </w:rPr>
              <w:t>For the match you marked Low confidence, explain why you paired</w:t>
            </w:r>
          </w:p>
          <w:p>
            <w:r>
              <w:rPr>
                <w:rFonts w:ascii="Consolas" w:hAnsi="Consolas" w:cs="Consolas" w:eastAsia="Consolas"/>
                <w:color w:val="F1F5F9"/>
                <w:sz w:val="19"/>
              </w:rPr>
              <w:t>those two names and exactly what would make you more confident.</w:t>
            </w:r>
          </w:p>
          <w:p>
            <w:r>
              <w:rPr>
                <w:rFonts w:ascii="Consolas" w:hAnsi="Consolas" w:cs="Consolas" w:eastAsia="Consolas"/>
                <w:color w:val="F1F5F9"/>
                <w:sz w:val="19"/>
              </w:rPr>
              <w:t>If they might be different companies, say so plainly.</w:t>
            </w:r>
          </w:p>
        </w:tc>
      </w:tr>
    </w:tbl>
    <w:p>
      <w:r>
        <w:rPr>
          <w:b w:val="0"/>
          <w:i/>
          <w:color w:val="1E293B"/>
          <w:sz w:val="22"/>
        </w:rPr>
        <w:t>The confidence column tells you where to look; this tells you whether to trust it. You’re still the judge.</w:t>
      </w:r>
    </w:p>
    <w:p>
      <w:pPr>
        <w:pStyle w:val="Heading2"/>
      </w:pPr>
      <w:r>
        <w:t>Bonus 3 — One more formula: rank the categories (builds on Exercise 3)</w:t>
      </w:r>
    </w:p>
    <w:p>
      <w:r>
        <w:rPr>
          <w:b w:val="0"/>
          <w:i w:val="0"/>
          <w:color w:val="1E293B"/>
          <w:sz w:val="22"/>
        </w:rPr>
        <w:t>Goal: describe a slightly harder result and let AI pick the function — no syntax memorized.</w:t>
      </w:r>
    </w:p>
    <w:tbl>
      <w:tblPr>
        <w:tblW w:type="auto" w:w="0"/>
        <w:tblLook w:firstColumn="1" w:firstRow="1" w:lastColumn="0" w:lastRow="0" w:noHBand="0" w:noVBand="1" w:val="04A0"/>
        <w:tblW w:type="dxa" w:w="9360"/>
      </w:tblPr>
      <w:tblGrid>
        <w:gridCol w:w="9360"/>
      </w:tblGrid>
      <w:tr>
        <w:tc>
          <w:tcPr>
            <w:tcW w:type="dxa" w:w="9360"/>
            <w:shd w:val="clear" w:fill="0F172A"/>
            <w:tcW w:type="dxa" w:w="9360"/>
          </w:tcPr>
          <w:p>
            <w:r/>
            <w:r>
              <w:rPr>
                <w:rFonts w:ascii="Consolas" w:hAnsi="Consolas" w:cs="Consolas" w:eastAsia="Consolas"/>
                <w:color w:val="F1F5F9"/>
                <w:sz w:val="19"/>
              </w:rPr>
              <w:t>In Excel, column F is Product Category and column G is Revenue.</w:t>
            </w:r>
          </w:p>
          <w:p>
            <w:r>
              <w:rPr>
                <w:rFonts w:ascii="Consolas" w:hAnsi="Consolas" w:cs="Consolas" w:eastAsia="Consolas"/>
                <w:color w:val="F1F5F9"/>
                <w:sz w:val="19"/>
              </w:rPr>
              <w:t>I want total Revenue per category, ranked highest to lowest.</w:t>
            </w:r>
          </w:p>
          <w:p>
            <w:r>
              <w:rPr>
                <w:rFonts w:ascii="Consolas" w:hAnsi="Consolas" w:cs="Consolas" w:eastAsia="Consolas"/>
                <w:color w:val="F1F5F9"/>
                <w:sz w:val="19"/>
              </w:rPr>
              <w:t>Give me the formula, tell me which cell to put it in, and explain</w:t>
            </w:r>
          </w:p>
          <w:p>
            <w:r>
              <w:rPr>
                <w:rFonts w:ascii="Consolas" w:hAnsi="Consolas" w:cs="Consolas" w:eastAsia="Consolas"/>
                <w:color w:val="F1F5F9"/>
                <w:sz w:val="19"/>
              </w:rPr>
              <w:t>it in one line. If a pivot table is simpler, say so and how.</w:t>
            </w:r>
          </w:p>
        </w:tc>
      </w:tr>
    </w:tbl>
    <w:p>
      <w:r>
        <w:rPr>
          <w:b w:val="0"/>
          <w:i/>
          <w:color w:val="1E293B"/>
          <w:sz w:val="22"/>
        </w:rPr>
        <w:t>You described an outcome; it chose the tool. Test it on a couple of categories you can total by hand.</w:t>
      </w:r>
    </w:p>
    <w:p>
      <w:pPr>
        <w:pStyle w:val="Heading2"/>
      </w:pPr>
      <w:r>
        <w:t>Bonus 4 — Change the audience (builds on Exercise 4)</w:t>
      </w:r>
    </w:p>
    <w:p>
      <w:r>
        <w:rPr>
          <w:b w:val="0"/>
          <w:i w:val="0"/>
          <w:color w:val="1E293B"/>
          <w:sz w:val="22"/>
        </w:rPr>
        <w:t>Goal: watch one word rewrite the whole draft. Same verified numbers, different reader.</w:t>
      </w:r>
    </w:p>
    <w:p>
      <w:r>
        <w:rPr>
          <w:b w:val="0"/>
          <w:i w:val="0"/>
          <w:color w:val="1E293B"/>
          <w:sz w:val="22"/>
        </w:rPr>
        <w:t>Re-run your executive-summary prompt with only the audience line changed, then read both versions back to back.</w:t>
      </w:r>
    </w:p>
    <w:tbl>
      <w:tblPr>
        <w:tblW w:type="auto" w:w="0"/>
        <w:tblLook w:firstColumn="1" w:firstRow="1" w:lastColumn="0" w:lastRow="0" w:noHBand="0" w:noVBand="1" w:val="04A0"/>
        <w:tblW w:type="dxa" w:w="9360"/>
      </w:tblPr>
      <w:tblGrid>
        <w:gridCol w:w="9360"/>
      </w:tblGrid>
      <w:tr>
        <w:tc>
          <w:tcPr>
            <w:tcW w:type="dxa" w:w="9360"/>
            <w:shd w:val="clear" w:fill="0F172A"/>
            <w:tcW w:type="dxa" w:w="9360"/>
          </w:tcPr>
          <w:p>
            <w:r/>
            <w:r>
              <w:rPr>
                <w:rFonts w:ascii="Consolas" w:hAnsi="Consolas" w:cs="Consolas" w:eastAsia="Consolas"/>
                <w:color w:val="F1F5F9"/>
                <w:sz w:val="19"/>
              </w:rPr>
              <w:t>Rewrite the same 4-sentence summary, same facts, for a new reader.</w:t>
            </w:r>
          </w:p>
          <w:p>
            <w:r>
              <w:rPr>
                <w:rFonts w:ascii="Consolas" w:hAnsi="Consolas" w:cs="Consolas" w:eastAsia="Consolas"/>
                <w:color w:val="F1F5F9"/>
                <w:sz w:val="19"/>
              </w:rPr>
              <w:t>Audience: our CFO — numbers-first, cautious, no cheerleading.</w:t>
            </w:r>
          </w:p>
          <w:p>
            <w:r>
              <w:rPr>
                <w:rFonts w:ascii="Consolas" w:hAnsi="Consolas" w:cs="Consolas" w:eastAsia="Consolas"/>
                <w:color w:val="F1F5F9"/>
                <w:sz w:val="19"/>
              </w:rPr>
              <w:t>Don’t invent any numbers.</w:t>
            </w:r>
          </w:p>
        </w:tc>
      </w:tr>
    </w:tbl>
    <w:p>
      <w:r>
        <w:rPr>
          <w:b w:val="0"/>
          <w:i/>
          <w:color w:val="1E293B"/>
          <w:sz w:val="22"/>
        </w:rPr>
        <w:t>Same facts, different reader, different draft. Naming the audience does half the writing for you.</w:t>
      </w:r>
    </w:p>
    <w:p>
      <w:pPr>
        <w:pStyle w:val="Heading2"/>
      </w:pPr>
      <w:r>
        <w:t>If we’re short on time instead</w:t>
      </w:r>
    </w:p>
    <w:p>
      <w:r>
        <w:rPr>
          <w:b w:val="0"/>
          <w:i w:val="0"/>
          <w:color w:val="1E293B"/>
          <w:sz w:val="22"/>
        </w:rPr>
        <w:t>No tools needed — quick discussion prompts the facilitator can use to fill a gap or close strong:</w:t>
      </w:r>
    </w:p>
    <w:p>
      <w:pPr>
        <w:pStyle w:val="ListParagraph"/>
      </w:pPr>
      <w:r>
        <w:rPr>
          <w:b w:val="0"/>
          <w:i w:val="0"/>
          <w:color w:val="1E293B"/>
          <w:sz w:val="22"/>
        </w:rPr>
        <w:t>Where in YOUR week does the “delegate the grunt work, keep the judgment” line apply first?</w:t>
      </w:r>
    </w:p>
    <w:p>
      <w:pPr>
        <w:pStyle w:val="ListParagraph"/>
      </w:pPr>
      <w:r>
        <w:rPr>
          <w:b w:val="0"/>
          <w:i w:val="0"/>
          <w:color w:val="1E293B"/>
          <w:sz w:val="22"/>
        </w:rPr>
        <w:t>What’s one task you do every month that is really just a prompt you haven’t written yet?</w:t>
      </w:r>
    </w:p>
    <w:p>
      <w:pPr>
        <w:pStyle w:val="ListParagraph"/>
      </w:pPr>
      <w:r>
        <w:rPr>
          <w:b w:val="0"/>
          <w:i w:val="0"/>
          <w:color w:val="1E293B"/>
          <w:sz w:val="22"/>
        </w:rPr>
        <w:t>What would you NOT hand to AI, no matter how fast it is — and why?</w:t>
      </w:r>
    </w:p>
    <w:p>
      <w:pPr>
        <w:pStyle w:val="Heading1"/>
        <w:spacing w:after="120" w:before="240"/>
      </w:pPr>
      <w:r>
        <w:t xml:space="preserve">Sample data (copy if you didn't download)</w:t>
      </w:r>
    </w:p>
    <w:p>
      <w:pPr>
        <w:pStyle w:val="Heading2"/>
        <w:spacing w:after="80" w:before="200"/>
      </w:pPr>
      <w:r>
        <w:t xml:space="preserve">sales_export_messy.csv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6"/>
              <w:left w:val="single" w:color="0D9488" w:sz="24"/>
              <w:bottom w:val="single" w:color="0F172A" w:sz="6"/>
              <w:right w:val="single" w:color="0F172A" w:sz="6"/>
            </w:tcBorders>
            <w:shd w:fill="0F172A" w:val="clear"/>
            <w:tcMar>
              <w:top w:type="dxa" w:w="160"/>
              <w:left w:type="dxa" w:w="200"/>
              <w:bottom w:type="dxa" w:w="160"/>
              <w:right w:type="dxa" w:w="160"/>
            </w:tcMar>
          </w:tcPr>
          <w:p>
            <w:pPr>
              <w:spacing w:after="40"/>
            </w:pPr>
            <w:r>
              <w:rPr>
                <w:rFonts w:ascii="Consolas" w:cs="Consolas" w:eastAsia="Consolas" w:hAnsi="Consolas"/>
                <w:color w:val="F1F5F9"/>
                <w:sz w:val="19"/>
                <w:szCs w:val="19"/>
              </w:rPr>
              <w:t xml:space="preserve">Order ID,Order Date,Customer,Region,Product Category,Units,Revenue</w:t>
            </w:r>
          </w:p>
          <w:p>
            <w:pPr>
              <w:spacing w:after="40"/>
            </w:pPr>
            <w:r>
              <w:rPr>
                <w:rFonts w:ascii="Consolas" w:cs="Consolas" w:eastAsia="Consolas" w:hAnsi="Consolas"/>
                <w:color w:val="F1F5F9"/>
                <w:sz w:val="19"/>
                <w:szCs w:val="19"/>
              </w:rPr>
              <w:t xml:space="preserve">1001,01/03/2026,Acme Corp,northeast,Office Supplies,12,$1440.00</w:t>
            </w:r>
          </w:p>
          <w:p>
            <w:pPr>
              <w:spacing w:after="40"/>
            </w:pPr>
            <w:r>
              <w:rPr>
                <w:rFonts w:ascii="Consolas" w:cs="Consolas" w:eastAsia="Consolas" w:hAnsi="Consolas"/>
                <w:color w:val="F1F5F9"/>
                <w:sz w:val="19"/>
                <w:szCs w:val="19"/>
              </w:rPr>
              <w:t xml:space="preserve">1002,2026-01-05,beta industries,North East,office supplies,5,600</w:t>
            </w:r>
          </w:p>
          <w:p>
            <w:pPr>
              <w:spacing w:after="40"/>
            </w:pPr>
            <w:r>
              <w:rPr>
                <w:rFonts w:ascii="Consolas" w:cs="Consolas" w:eastAsia="Consolas" w:hAnsi="Consolas"/>
                <w:color w:val="F1F5F9"/>
                <w:sz w:val="19"/>
                <w:szCs w:val="19"/>
              </w:rPr>
              <w:t xml:space="preserve">1003,Jan 7 2026,Gamma LLC,NE,Furniture,2,$2100</w:t>
            </w:r>
          </w:p>
          <w:p>
            <w:pPr>
              <w:spacing w:after="40"/>
            </w:pPr>
            <w:r>
              <w:rPr>
                <w:rFonts w:ascii="Consolas" w:cs="Consolas" w:eastAsia="Consolas" w:hAnsi="Consolas"/>
                <w:color w:val="F1F5F9"/>
                <w:sz w:val="19"/>
                <w:szCs w:val="19"/>
              </w:rPr>
              <w:t xml:space="preserve">1004,01/09/2026,Acme Corp ,Northeast,furniture,,2100</w:t>
            </w:r>
          </w:p>
          <w:p>
            <w:pPr>
              <w:spacing w:after="40"/>
            </w:pPr>
            <w:r>
              <w:rPr>
                <w:rFonts w:ascii="Consolas" w:cs="Consolas" w:eastAsia="Consolas" w:hAnsi="Consolas"/>
                <w:color w:val="F1F5F9"/>
                <w:sz w:val="19"/>
                <w:szCs w:val="19"/>
              </w:rPr>
              <w:t xml:space="preserve">1005,1/12/2026,Delta Co,midwest,Technology,8,$4000.00</w:t>
            </w:r>
          </w:p>
          <w:p>
            <w:pPr>
              <w:spacing w:after="40"/>
            </w:pPr>
            <w:r>
              <w:rPr>
                <w:rFonts w:ascii="Consolas" w:cs="Consolas" w:eastAsia="Consolas" w:hAnsi="Consolas"/>
                <w:color w:val="F1F5F9"/>
                <w:sz w:val="19"/>
                <w:szCs w:val="19"/>
              </w:rPr>
              <w:t xml:space="preserve">1006,2026-01-14,Epsilon Partners,Mid-West,technology,8,4000</w:t>
            </w:r>
          </w:p>
          <w:p>
            <w:pPr>
              <w:spacing w:after="40"/>
            </w:pPr>
            <w:r>
              <w:rPr>
                <w:rFonts w:ascii="Consolas" w:cs="Consolas" w:eastAsia="Consolas" w:hAnsi="Consolas"/>
                <w:color w:val="F1F5F9"/>
                <w:sz w:val="19"/>
                <w:szCs w:val="19"/>
              </w:rPr>
              <w:t xml:space="preserve">1007,01/16/2026,Gamma  LLC,N.E.,Office Supplies,20,2400</w:t>
            </w:r>
          </w:p>
          <w:p>
            <w:pPr>
              <w:spacing w:after="40"/>
            </w:pPr>
            <w:r>
              <w:rPr>
                <w:rFonts w:ascii="Consolas" w:cs="Consolas" w:eastAsia="Consolas" w:hAnsi="Consolas"/>
                <w:color w:val="F1F5F9"/>
                <w:sz w:val="19"/>
                <w:szCs w:val="19"/>
              </w:rPr>
              <w:t xml:space="preserve">1008,,Zeta Group,west,Furniture,3,$3150.00</w:t>
            </w:r>
          </w:p>
          <w:p>
            <w:pPr>
              <w:spacing w:after="40"/>
            </w:pPr>
            <w:r>
              <w:rPr>
                <w:rFonts w:ascii="Consolas" w:cs="Consolas" w:eastAsia="Consolas" w:hAnsi="Consolas"/>
                <w:color w:val="F1F5F9"/>
                <w:sz w:val="19"/>
                <w:szCs w:val="19"/>
              </w:rPr>
              <w:t xml:space="preserve">1009,01/20/2026,delta co,MW,Technology,,</w:t>
            </w:r>
          </w:p>
          <w:p>
            <w:pPr>
              <w:spacing w:after="40"/>
            </w:pPr>
            <w:r>
              <w:rPr>
                <w:rFonts w:ascii="Consolas" w:cs="Consolas" w:eastAsia="Consolas" w:hAnsi="Consolas"/>
                <w:color w:val="F1F5F9"/>
                <w:sz w:val="19"/>
                <w:szCs w:val="19"/>
              </w:rPr>
              <w:t xml:space="preserve">1010,01/22/2026,Eta Inc,West,Tech,6,3000</w:t>
            </w:r>
          </w:p>
          <w:p>
            <w:pPr>
              <w:spacing w:after="40"/>
            </w:pPr>
            <w:r>
              <w:rPr>
                <w:rFonts w:ascii="Consolas" w:cs="Consolas" w:eastAsia="Consolas" w:hAnsi="Consolas"/>
                <w:color w:val="F1F5F9"/>
                <w:sz w:val="19"/>
                <w:szCs w:val="19"/>
              </w:rPr>
              <w:t xml:space="preserve">1011,Jan 25 2026,Acme Corp,northeast,Office Supplies,15,1800</w:t>
            </w:r>
          </w:p>
          <w:p>
            <w:pPr>
              <w:spacing w:after="40"/>
            </w:pPr>
            <w:r>
              <w:rPr>
                <w:rFonts w:ascii="Consolas" w:cs="Consolas" w:eastAsia="Consolas" w:hAnsi="Consolas"/>
                <w:color w:val="F1F5F9"/>
                <w:sz w:val="19"/>
                <w:szCs w:val="19"/>
              </w:rPr>
              <w:t xml:space="preserve">1012,01/27/2026,Theta Ltd,South,furniture,4,4200</w:t>
            </w:r>
          </w:p>
          <w:p>
            <w:pPr>
              <w:spacing w:after="40"/>
            </w:pPr>
            <w:r>
              <w:rPr>
                <w:rFonts w:ascii="Consolas" w:cs="Consolas" w:eastAsia="Consolas" w:hAnsi="Consolas"/>
                <w:color w:val="F1F5F9"/>
                <w:sz w:val="19"/>
                <w:szCs w:val="19"/>
              </w:rPr>
              <w:t xml:space="preserve">1013,2026/01/29,beta industries,NorthEast,Office Supplies,7,840</w:t>
            </w:r>
          </w:p>
          <w:p>
            <w:pPr>
              <w:spacing w:after="40"/>
            </w:pPr>
            <w:r>
              <w:rPr>
                <w:rFonts w:ascii="Consolas" w:cs="Consolas" w:eastAsia="Consolas" w:hAnsi="Consolas"/>
                <w:color w:val="F1F5F9"/>
                <w:sz w:val="19"/>
                <w:szCs w:val="19"/>
              </w:rPr>
              <w:t xml:space="preserve">1014,02/01/2026,Iota Co,west ,Technology,10,5000</w:t>
            </w:r>
          </w:p>
          <w:p>
            <w:pPr>
              <w:spacing w:after="0"/>
            </w:pPr>
            <w:r>
              <w:rPr>
                <w:rFonts w:ascii="Consolas" w:cs="Consolas" w:eastAsia="Consolas" w:hAnsi="Consolas"/>
                <w:color w:val="F1F5F9"/>
                <w:sz w:val="19"/>
                <w:szCs w:val="19"/>
              </w:rPr>
              <w:t xml:space="preserve">1015,02/03/2026,Gamma LLC,NE,FURNITURE,1,1050</w:t>
            </w:r>
          </w:p>
        </w:tc>
      </w:tr>
    </w:tbl>
    <w:p>
      <w:pPr>
        <w:pStyle w:val="Heading2"/>
        <w:spacing w:after="80" w:before="200"/>
      </w:pPr>
      <w:r>
        <w:t xml:space="preserve">crm_accounts.csv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6"/>
              <w:left w:val="single" w:color="0D9488" w:sz="24"/>
              <w:bottom w:val="single" w:color="0F172A" w:sz="6"/>
              <w:right w:val="single" w:color="0F172A" w:sz="6"/>
            </w:tcBorders>
            <w:shd w:fill="0F172A" w:val="clear"/>
            <w:tcMar>
              <w:top w:type="dxa" w:w="160"/>
              <w:left w:type="dxa" w:w="200"/>
              <w:bottom w:type="dxa" w:w="160"/>
              <w:right w:type="dxa" w:w="160"/>
            </w:tcMar>
          </w:tcPr>
          <w:p>
            <w:pPr>
              <w:spacing w:after="40"/>
            </w:pPr>
            <w:r>
              <w:rPr>
                <w:rFonts w:ascii="Consolas" w:cs="Consolas" w:eastAsia="Consolas" w:hAnsi="Consolas"/>
                <w:color w:val="F1F5F9"/>
                <w:sz w:val="19"/>
                <w:szCs w:val="19"/>
              </w:rPr>
              <w:t xml:space="preserve">Account Name,Account Owner,2026 Target</w:t>
            </w:r>
          </w:p>
          <w:p>
            <w:pPr>
              <w:spacing w:after="40"/>
            </w:pPr>
            <w:r>
              <w:rPr>
                <w:rFonts w:ascii="Consolas" w:cs="Consolas" w:eastAsia="Consolas" w:hAnsi="Consolas"/>
                <w:color w:val="F1F5F9"/>
                <w:sz w:val="19"/>
                <w:szCs w:val="19"/>
              </w:rPr>
              <w:t xml:space="preserve">Acme Corporation,J. Rivera,60000</w:t>
            </w:r>
          </w:p>
          <w:p>
            <w:pPr>
              <w:spacing w:after="40"/>
            </w:pPr>
            <w:r>
              <w:rPr>
                <w:rFonts w:ascii="Consolas" w:cs="Consolas" w:eastAsia="Consolas" w:hAnsi="Consolas"/>
                <w:color w:val="F1F5F9"/>
                <w:sz w:val="19"/>
                <w:szCs w:val="19"/>
              </w:rPr>
              <w:t xml:space="preserve">Beta Industries Inc,S. Chen,25000</w:t>
            </w:r>
          </w:p>
          <w:p>
            <w:pPr>
              <w:spacing w:after="40"/>
            </w:pPr>
            <w:r>
              <w:rPr>
                <w:rFonts w:ascii="Consolas" w:cs="Consolas" w:eastAsia="Consolas" w:hAnsi="Consolas"/>
                <w:color w:val="F1F5F9"/>
                <w:sz w:val="19"/>
                <w:szCs w:val="19"/>
              </w:rPr>
              <w:t xml:space="preserve">Gamma LLC,J. Rivera,30000</w:t>
            </w:r>
          </w:p>
          <w:p>
            <w:pPr>
              <w:spacing w:after="40"/>
            </w:pPr>
            <w:r>
              <w:rPr>
                <w:rFonts w:ascii="Consolas" w:cs="Consolas" w:eastAsia="Consolas" w:hAnsi="Consolas"/>
                <w:color w:val="F1F5F9"/>
                <w:sz w:val="19"/>
                <w:szCs w:val="19"/>
              </w:rPr>
              <w:t xml:space="preserve">Delta Company,M. Okafor,45000</w:t>
            </w:r>
          </w:p>
          <w:p>
            <w:pPr>
              <w:spacing w:after="40"/>
            </w:pPr>
            <w:r>
              <w:rPr>
                <w:rFonts w:ascii="Consolas" w:cs="Consolas" w:eastAsia="Consolas" w:hAnsi="Consolas"/>
                <w:color w:val="F1F5F9"/>
                <w:sz w:val="19"/>
                <w:szCs w:val="19"/>
              </w:rPr>
              <w:t xml:space="preserve">Epsilon Partners,S. Chen,20000</w:t>
            </w:r>
          </w:p>
          <w:p>
            <w:pPr>
              <w:spacing w:after="40"/>
            </w:pPr>
            <w:r>
              <w:rPr>
                <w:rFonts w:ascii="Consolas" w:cs="Consolas" w:eastAsia="Consolas" w:hAnsi="Consolas"/>
                <w:color w:val="F1F5F9"/>
                <w:sz w:val="19"/>
                <w:szCs w:val="19"/>
              </w:rPr>
              <w:t xml:space="preserve">Zeta Group,M. Okafor,15000</w:t>
            </w:r>
          </w:p>
          <w:p>
            <w:pPr>
              <w:spacing w:after="40"/>
            </w:pPr>
            <w:r>
              <w:rPr>
                <w:rFonts w:ascii="Consolas" w:cs="Consolas" w:eastAsia="Consolas" w:hAnsi="Consolas"/>
                <w:color w:val="F1F5F9"/>
                <w:sz w:val="19"/>
                <w:szCs w:val="19"/>
              </w:rPr>
              <w:t xml:space="preserve">Eta Inc.,J. Rivera,18000</w:t>
            </w:r>
          </w:p>
          <w:p>
            <w:pPr>
              <w:spacing w:after="40"/>
            </w:pPr>
            <w:r>
              <w:rPr>
                <w:rFonts w:ascii="Consolas" w:cs="Consolas" w:eastAsia="Consolas" w:hAnsi="Consolas"/>
                <w:color w:val="F1F5F9"/>
                <w:sz w:val="19"/>
                <w:szCs w:val="19"/>
              </w:rPr>
              <w:t xml:space="preserve">Theta Limited,S. Chen,22000</w:t>
            </w:r>
          </w:p>
          <w:p>
            <w:pPr>
              <w:spacing w:after="0"/>
            </w:pPr>
            <w:r>
              <w:rPr>
                <w:rFonts w:ascii="Consolas" w:cs="Consolas" w:eastAsia="Consolas" w:hAnsi="Consolas"/>
                <w:color w:val="F1F5F9"/>
                <w:sz w:val="19"/>
                <w:szCs w:val="19"/>
              </w:rPr>
              <w:t xml:space="preserve">Iota Co,M. Okafor,28000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color w:val="0F172A"/>
      <w:sz w:val="34"/>
      <w:szCs w:val="34"/>
    </w:rPr>
  </w:style>
  <w:style w:type="paragraph" w:styleId="Heading2">
    <w:name w:val="Heading 2"/>
    <w:basedOn w:val="Normal"/>
    <w:next w:val="Normal"/>
    <w:qFormat/>
    <w:pPr>
      <w:spacing w:after="80" w:before="200"/>
      <w:outlineLvl w:val="1"/>
    </w:pPr>
    <w:rPr>
      <w:rFonts w:ascii="Georgia" w:cs="Georgia" w:eastAsia="Georgia" w:hAnsi="Georgia"/>
      <w:b/>
      <w:bCs/>
      <w:color w:val="0D948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Business Analysts — Exercise Workbook</dc:title>
  <dc:creator>Facilitator</dc:creator>
  <cp:lastModifiedBy>Un-named</cp:lastModifiedBy>
  <cp:revision>1</cp:revision>
  <dcterms:created xsi:type="dcterms:W3CDTF">2026-06-09T14:39:25.637Z</dcterms:created>
  <dcterms:modified xsi:type="dcterms:W3CDTF">2026-06-09T14:39:25.637Z</dcterms:modified>
</cp:coreProperties>
</file>

<file path=docProps/custom.xml><?xml version="1.0" encoding="utf-8"?>
<Properties xmlns="http://schemas.openxmlformats.org/officeDocument/2006/custom-properties" xmlns:vt="http://schemas.openxmlformats.org/officeDocument/2006/docPropsVTypes"/>
</file>