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single" w:color="B5791F" w:sz="16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B6C9"/>
                <w:spacing w:val="30"/>
                <w:sz w:val="18"/>
                <w:szCs w:val="18"/>
              </w:rPr>
              <w:t xml:space="preserve">CLAUDE + MICROSOFT 365 FOR EVERYDAY PRODUCTIVITY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8"/>
                <w:szCs w:val="38"/>
              </w:rPr>
              <w:t xml:space="preserve">Internal Briefing: Streamlining Expense Report Processing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FD8E6"/>
                <w:sz w:val="22"/>
                <w:szCs w:val="22"/>
              </w:rPr>
              <w:t xml:space="preserve">Operations Review  ·  Prepared for the Leadership Team  ·  Fictional sample for the webinar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FBF1DD" w:sz="2"/>
          <w:left w:val="single" w:color="B5791F" w:sz="24"/>
          <w:bottom w:val="single" w:color="FBF1DD" w:sz="2"/>
          <w:right w:val="single" w:color="FBF1DD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1D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This is a made-up document for demos. </w:t>
            </w:r>
            <w:r>
              <w:rPr>
                <w:rFonts w:ascii="Calibri" w:cs="Calibri" w:eastAsia="Calibri" w:hAnsi="Calibri"/>
                <w:color w:val="222B38"/>
                <w:sz w:val="21"/>
                <w:szCs w:val="21"/>
              </w:rPr>
              <w:t xml:space="preserve">Northwind Supply is a fictional company and none of these figures are real. Use it freely on screen and with Claude. It is used in the deck on slides 12 and 14.</w:t>
            </w:r>
          </w:p>
        </w:tc>
      </w:tr>
    </w:tbl>
    <w:p>
      <w:pPr>
        <w:pStyle w:val="Heading1"/>
      </w:pPr>
      <w:r>
        <w:t xml:space="preserve">Background</w:t>
      </w:r>
    </w:p>
    <w:p>
      <w:pPr>
        <w:spacing w:after="120" w:line="276"/>
      </w:pPr>
      <w:r>
        <w:t xml:space="preserve">Each month, the Operations team at Northwind Supply processes roughly 1,200 employee expense reports. Today the work is largely manual: staff key figures from PDF receipts into a spreadsheet by hand, then route each report for approval over email. The process has not changed in five years, even as the company has grown.</w:t>
      </w:r>
    </w:p>
    <w:p>
      <w:pPr>
        <w:pStyle w:val="Heading1"/>
      </w:pPr>
      <w:r>
        <w:t xml:space="preserve">The problem</w:t>
      </w:r>
    </w:p>
    <w:p>
      <w:pPr>
        <w:spacing w:after="120" w:line="276"/>
      </w:pPr>
      <w:r>
        <w:t xml:space="preserve">Expense processing has become slow and costly, and the strain shows up at every month-end close.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Costs are rising.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The fully loaded cost of processing rose 12% last quarter, driven almost entirely by overtime during peak weeks.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Two manual steps cause most of the delay.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First, manual data entry from receipts. Second, manual approval routing by email, where reports often sit in an inbox for days.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Cycle time is too long.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The average report takes 6 business days from submission to reimbursement, and longer when volume spikes.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Errors create rework.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About 9% of reports contain a data-entry error that has to be found and corrected, adding still more delay.</w:t>
      </w:r>
    </w:p>
    <w:p>
      <w:pPr>
        <w:pStyle w:val="Heading1"/>
      </w:pPr>
      <w:r>
        <w:t xml:space="preserve">The proposed fix</w:t>
      </w:r>
    </w:p>
    <w:p>
      <w:pPr>
        <w:spacing w:after="120" w:line="276"/>
      </w:pPr>
      <w:r>
        <w:t xml:space="preserve">We can address the two bottlenecks without adding staff and without buying new software, using tools the company already owns.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Introduce one standard intake template so figures arrive in a consistent, ready-to-use format.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Add simple automation to route approvals and send reminders, replacing the manual email chain.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No new headcount is required.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The change is a process and tooling fix, not a staffing one.</w:t>
      </w:r>
    </w:p>
    <w:p>
      <w:pPr>
        <w:pStyle w:val="Heading1"/>
      </w:pPr>
      <w:r>
        <w:t xml:space="preserve">Timeline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Pilot with the Sales team during August.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222B38"/>
          <w:sz w:val="22"/>
          <w:szCs w:val="22"/>
        </w:rPr>
        <w:t xml:space="preserve">Full rollout to all teams by September 30. </w:t>
      </w:r>
      <w:r>
        <w:rPr>
          <w:rFonts w:ascii="Calibri" w:cs="Calibri" w:eastAsia="Calibri" w:hAnsi="Calibri"/>
          <w:color w:val="222B38"/>
          <w:sz w:val="22"/>
          <w:szCs w:val="22"/>
        </w:rPr>
        <w:t xml:space="preserve">This is the date we will hold ourselves to.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Retire the legacy email-approval process one week after full rollout.</w:t>
      </w:r>
    </w:p>
    <w:p>
      <w:pPr>
        <w:pStyle w:val="Heading1"/>
      </w:pPr>
      <w:r>
        <w:t xml:space="preserve">Expected impact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Cut average cycle time from 6 business days to about 2.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Save an estimated $48,000 per year in processing cost and overtime.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222B38"/>
          <w:sz w:val="22"/>
          <w:szCs w:val="22"/>
        </w:rPr>
        <w:t xml:space="preserve">Reduce the error rate from 9% to below 3%.</w:t>
      </w:r>
    </w:p>
    <w:p>
      <w:pPr>
        <w:pStyle w:val="Heading1"/>
      </w:pPr>
      <w:r>
        <w:t xml:space="preserve">Recommendation</w:t>
      </w:r>
    </w:p>
    <w:p>
      <w:pPr>
        <w:spacing w:after="120" w:line="276"/>
      </w:pPr>
      <w:r>
        <w:t xml:space="preserve">We recommend approving a pilot budget of $5,000 and naming a single process owner to lead the August pilot. With sign-off this month, the team is confident it can hit the September 30 rollout date.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6"/>
      </w:pBdr>
      <w:tabs>
        <w:tab w:val="right" w:pos="9360"/>
      </w:tabs>
    </w:pPr>
    <w:r>
      <w:rPr>
        <w:rFonts w:ascii="Calibri" w:cs="Calibri" w:eastAsia="Calibri" w:hAnsi="Calibri"/>
        <w:color w:val="8893A5"/>
        <w:sz w:val="16"/>
        <w:szCs w:val="16"/>
      </w:rPr>
      <w:t xml:space="preserve">Sample Document (fictional)  |  Claude + Microsoft 365</w:t>
    </w:r>
    <w:r>
      <w:rPr>
        <w:rFonts w:ascii="Calibri" w:cs="Calibri" w:eastAsia="Calibri" w:hAnsi="Calibri"/>
        <w:color w:val="8893A5"/>
        <w:sz w:val="16"/>
        <w:szCs w:val="16"/>
      </w:rPr>
      <w:t xml:space="preserve">	Page </w:t>
    </w:r>
    <w:r>
      <w:rPr>
        <w:rFonts w:ascii="Calibri" w:cs="Calibri" w:eastAsia="Calibri" w:hAnsi="Calibri"/>
        <w:color w:val="8893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Georgia" w:cs="Georgia" w:eastAsia="Georgia" w:hAnsi="Georgia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Calibri" w:cs="Calibri" w:eastAsia="Calibri" w:hAnsi="Calibri"/>
      <w:b/>
      <w:bCs/>
      <w:color w:val="2C8C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2026-06-08T18:53:49.216Z</dcterms:created>
  <dcterms:modified xsi:type="dcterms:W3CDTF">2026-06-08T18:53:49.217Z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